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9F787" w14:textId="77777777" w:rsidR="005A0705" w:rsidRPr="005A0705" w:rsidRDefault="005A0705" w:rsidP="005A0705">
      <w:pPr>
        <w:spacing w:after="0" w:line="240" w:lineRule="auto"/>
        <w:rPr>
          <w:rFonts w:ascii="Minion Pro" w:eastAsia="font310" w:hAnsi="Minion Pro" w:cs="font310"/>
          <w:color w:val="00000A"/>
          <w:kern w:val="1"/>
          <w:lang w:val="ro-MD" w:eastAsia="zh-CN"/>
        </w:rPr>
      </w:pPr>
      <w:bookmarkStart w:id="0" w:name="_Hlk158646892"/>
      <w:bookmarkStart w:id="1" w:name="_Toc516134349"/>
      <w:bookmarkEnd w:id="0"/>
      <w:r w:rsidRPr="005A0705">
        <w:rPr>
          <w:rFonts w:ascii="Minion Pro" w:eastAsia="font310" w:hAnsi="Minion Pro" w:cs="font310"/>
          <w:noProof/>
          <w:color w:val="00000A"/>
          <w:kern w:val="1"/>
          <w:lang w:val="en-US"/>
        </w:rPr>
        <w:drawing>
          <wp:inline distT="0" distB="0" distL="0" distR="0" wp14:anchorId="5DF85213" wp14:editId="1A7179D2">
            <wp:extent cx="1927860" cy="70482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2229" cy="724704"/>
                    </a:xfrm>
                    <a:prstGeom prst="rect">
                      <a:avLst/>
                    </a:prstGeom>
                    <a:noFill/>
                  </pic:spPr>
                </pic:pic>
              </a:graphicData>
            </a:graphic>
          </wp:inline>
        </w:drawing>
      </w:r>
      <w:r w:rsidRPr="005A0705">
        <w:rPr>
          <w:rFonts w:ascii="Minion Pro" w:eastAsia="font310" w:hAnsi="Minion Pro" w:cs="font310"/>
          <w:noProof/>
          <w:color w:val="00000A"/>
          <w:kern w:val="1"/>
          <w:lang w:val="en-US"/>
        </w:rPr>
        <w:drawing>
          <wp:inline distT="0" distB="0" distL="0" distR="0" wp14:anchorId="0E5B3BBE" wp14:editId="5D0FA251">
            <wp:extent cx="790575" cy="757869"/>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542" cy="761672"/>
                    </a:xfrm>
                    <a:prstGeom prst="rect">
                      <a:avLst/>
                    </a:prstGeom>
                    <a:noFill/>
                  </pic:spPr>
                </pic:pic>
              </a:graphicData>
            </a:graphic>
          </wp:inline>
        </w:drawing>
      </w:r>
      <w:r w:rsidRPr="005A0705">
        <w:rPr>
          <w:rFonts w:ascii="Minion Pro" w:eastAsia="font310" w:hAnsi="Minion Pro" w:cs="font310"/>
          <w:noProof/>
          <w:color w:val="00000A"/>
          <w:kern w:val="1"/>
          <w:lang w:val="en-US"/>
        </w:rPr>
        <w:drawing>
          <wp:inline distT="0" distB="0" distL="0" distR="0" wp14:anchorId="3BD2E367" wp14:editId="246AC86D">
            <wp:extent cx="1247775" cy="398998"/>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583" cy="399576"/>
                    </a:xfrm>
                    <a:prstGeom prst="rect">
                      <a:avLst/>
                    </a:prstGeom>
                    <a:noFill/>
                  </pic:spPr>
                </pic:pic>
              </a:graphicData>
            </a:graphic>
          </wp:inline>
        </w:drawing>
      </w:r>
      <w:r w:rsidRPr="005A0705">
        <w:rPr>
          <w:rFonts w:ascii="Minion Pro" w:eastAsia="font310" w:hAnsi="Minion Pro" w:cs="font310"/>
          <w:noProof/>
          <w:color w:val="00000A"/>
          <w:kern w:val="1"/>
          <w:lang w:val="en-US"/>
        </w:rPr>
        <w:drawing>
          <wp:inline distT="0" distB="0" distL="0" distR="0" wp14:anchorId="2F97C78E" wp14:editId="6CCF50C6">
            <wp:extent cx="1333500" cy="5175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367" cy="520222"/>
                    </a:xfrm>
                    <a:prstGeom prst="rect">
                      <a:avLst/>
                    </a:prstGeom>
                    <a:noFill/>
                  </pic:spPr>
                </pic:pic>
              </a:graphicData>
            </a:graphic>
          </wp:inline>
        </w:drawing>
      </w:r>
    </w:p>
    <w:p w14:paraId="32F9BE33" w14:textId="77777777" w:rsidR="005A0705" w:rsidRPr="005A0705" w:rsidRDefault="005A0705" w:rsidP="005A0705">
      <w:pPr>
        <w:spacing w:after="0" w:line="240" w:lineRule="auto"/>
        <w:jc w:val="center"/>
        <w:rPr>
          <w:rFonts w:ascii="Minion Pro" w:eastAsia="font310" w:hAnsi="Minion Pro" w:cs="font310"/>
          <w:color w:val="00000A"/>
          <w:kern w:val="1"/>
          <w:lang w:val="ro-MD" w:eastAsia="zh-CN"/>
        </w:rPr>
      </w:pPr>
    </w:p>
    <w:p w14:paraId="3202814C" w14:textId="77777777" w:rsidR="005A0705" w:rsidRPr="005A0705" w:rsidRDefault="005A0705" w:rsidP="005A0705">
      <w:pPr>
        <w:spacing w:after="0" w:line="240" w:lineRule="auto"/>
        <w:jc w:val="center"/>
        <w:rPr>
          <w:rFonts w:ascii="Minion Pro" w:eastAsia="font310" w:hAnsi="Minion Pro" w:cs="font310"/>
          <w:color w:val="00000A"/>
          <w:kern w:val="1"/>
          <w:lang w:val="ro-MD" w:eastAsia="zh-CN"/>
        </w:rPr>
      </w:pPr>
    </w:p>
    <w:p w14:paraId="25270120" w14:textId="77777777" w:rsidR="005A0705" w:rsidRPr="005A0705" w:rsidRDefault="005A0705" w:rsidP="005A0705">
      <w:pPr>
        <w:spacing w:after="0" w:line="240" w:lineRule="auto"/>
        <w:jc w:val="center"/>
        <w:rPr>
          <w:rFonts w:ascii="Minion Pro" w:eastAsia="font310" w:hAnsi="Minion Pro" w:cs="font310"/>
          <w:color w:val="00000A"/>
          <w:kern w:val="1"/>
          <w:lang w:val="ro-MD" w:eastAsia="zh-CN"/>
        </w:rPr>
      </w:pPr>
    </w:p>
    <w:p w14:paraId="6462EB29" w14:textId="77777777" w:rsidR="005A0705" w:rsidRPr="005A0705" w:rsidRDefault="005A0705" w:rsidP="005A0705">
      <w:pPr>
        <w:spacing w:after="0" w:line="240" w:lineRule="auto"/>
        <w:jc w:val="center"/>
        <w:rPr>
          <w:rFonts w:ascii="Minion Pro" w:eastAsia="font310" w:hAnsi="Minion Pro" w:cs="font310"/>
          <w:color w:val="00000A"/>
          <w:kern w:val="1"/>
          <w:lang w:val="ro-MD" w:eastAsia="zh-CN"/>
        </w:rPr>
      </w:pPr>
    </w:p>
    <w:p w14:paraId="41E4691F" w14:textId="77777777" w:rsidR="005A0705" w:rsidRPr="005A0705" w:rsidRDefault="005A0705" w:rsidP="005A0705">
      <w:pPr>
        <w:spacing w:after="0" w:line="240" w:lineRule="auto"/>
        <w:jc w:val="center"/>
        <w:rPr>
          <w:rFonts w:ascii="Minion Pro" w:eastAsia="Calibri" w:hAnsi="Minion Pro" w:cs="Times New Roman"/>
          <w:bCs/>
          <w:color w:val="002060"/>
          <w:sz w:val="32"/>
          <w:szCs w:val="32"/>
          <w:lang w:val="ro-MD"/>
        </w:rPr>
      </w:pPr>
    </w:p>
    <w:p w14:paraId="723A79B1" w14:textId="77777777" w:rsidR="004A6F2D" w:rsidRDefault="004A6F2D" w:rsidP="005A0705">
      <w:pPr>
        <w:spacing w:after="0" w:line="240" w:lineRule="auto"/>
        <w:jc w:val="center"/>
        <w:rPr>
          <w:rFonts w:ascii="Minion Pro" w:eastAsia="Calibri" w:hAnsi="Minion Pro" w:cs="Times New Roman"/>
          <w:b/>
          <w:color w:val="002060"/>
          <w:sz w:val="44"/>
          <w:szCs w:val="44"/>
          <w:lang w:val="ro-MD"/>
        </w:rPr>
      </w:pPr>
    </w:p>
    <w:p w14:paraId="72A1B34F" w14:textId="4E2B67D0" w:rsidR="005A0705" w:rsidRPr="005A0705" w:rsidRDefault="005A0705" w:rsidP="005A0705">
      <w:pPr>
        <w:spacing w:after="0" w:line="240" w:lineRule="auto"/>
        <w:jc w:val="center"/>
        <w:rPr>
          <w:rFonts w:ascii="Minion Pro" w:eastAsia="Calibri" w:hAnsi="Minion Pro" w:cs="Times New Roman"/>
          <w:b/>
          <w:color w:val="002060"/>
          <w:sz w:val="44"/>
          <w:szCs w:val="44"/>
          <w:lang w:val="ro-MD"/>
        </w:rPr>
      </w:pPr>
      <w:r w:rsidRPr="005A0705">
        <w:rPr>
          <w:rFonts w:ascii="Minion Pro" w:eastAsia="Calibri" w:hAnsi="Minion Pro" w:cs="Times New Roman"/>
          <w:b/>
          <w:color w:val="002060"/>
          <w:sz w:val="44"/>
          <w:szCs w:val="44"/>
          <w:lang w:val="ro-MD"/>
        </w:rPr>
        <w:t xml:space="preserve">ACTIVITĂȚILE DE IMUNIZARE </w:t>
      </w:r>
    </w:p>
    <w:p w14:paraId="4068D0DD" w14:textId="77777777" w:rsidR="005A0705" w:rsidRPr="005A0705" w:rsidRDefault="005A0705" w:rsidP="005A0705">
      <w:pPr>
        <w:suppressAutoHyphens/>
        <w:spacing w:after="200" w:line="276" w:lineRule="auto"/>
        <w:jc w:val="center"/>
        <w:rPr>
          <w:rFonts w:ascii="Minion Pro" w:eastAsia="font310" w:hAnsi="Minion Pro" w:cs="font310"/>
          <w:color w:val="002060"/>
          <w:kern w:val="1"/>
          <w:lang w:val="ro-MD" w:eastAsia="zh-CN"/>
        </w:rPr>
      </w:pPr>
      <w:r w:rsidRPr="005A0705">
        <w:rPr>
          <w:rFonts w:ascii="Minion Pro" w:eastAsia="Calibri" w:hAnsi="Minion Pro" w:cs="Times New Roman"/>
          <w:b/>
          <w:color w:val="002060"/>
          <w:sz w:val="44"/>
          <w:szCs w:val="44"/>
          <w:lang w:val="ro-MD"/>
        </w:rPr>
        <w:t>ÎN PRACTICA MEDICALĂ</w:t>
      </w:r>
    </w:p>
    <w:p w14:paraId="10218F2C" w14:textId="77777777" w:rsidR="005A0705" w:rsidRPr="005A0705" w:rsidRDefault="005A0705" w:rsidP="005A0705">
      <w:pPr>
        <w:spacing w:after="0" w:line="240" w:lineRule="auto"/>
        <w:jc w:val="center"/>
        <w:rPr>
          <w:rFonts w:ascii="Minion Pro" w:eastAsia="font310" w:hAnsi="Minion Pro" w:cs="font310"/>
          <w:color w:val="00000A"/>
          <w:kern w:val="1"/>
          <w:lang w:val="ro-MD" w:eastAsia="zh-CN"/>
        </w:rPr>
      </w:pPr>
    </w:p>
    <w:p w14:paraId="727E3923" w14:textId="77777777" w:rsidR="005A0705" w:rsidRPr="005A0705" w:rsidRDefault="005A0705" w:rsidP="005A0705">
      <w:pPr>
        <w:spacing w:after="0" w:line="240" w:lineRule="auto"/>
        <w:jc w:val="center"/>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drawing>
          <wp:inline distT="0" distB="0" distL="0" distR="0" wp14:anchorId="685AB2FD" wp14:editId="7A9185DF">
            <wp:extent cx="4159648" cy="26593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888" cy="2673599"/>
                    </a:xfrm>
                    <a:prstGeom prst="rect">
                      <a:avLst/>
                    </a:prstGeom>
                    <a:noFill/>
                  </pic:spPr>
                </pic:pic>
              </a:graphicData>
            </a:graphic>
          </wp:inline>
        </w:drawing>
      </w:r>
    </w:p>
    <w:p w14:paraId="6F62EFB8" w14:textId="77777777" w:rsidR="005A0705" w:rsidRPr="005A0705" w:rsidRDefault="005A0705" w:rsidP="005A0705">
      <w:pPr>
        <w:spacing w:after="200" w:line="276" w:lineRule="auto"/>
        <w:rPr>
          <w:rFonts w:ascii="Minion Pro" w:eastAsia="font310" w:hAnsi="Minion Pro" w:cs="font310"/>
          <w:color w:val="00000A"/>
          <w:kern w:val="1"/>
          <w:lang w:val="ro-MD" w:eastAsia="zh-CN"/>
        </w:rPr>
      </w:pPr>
    </w:p>
    <w:p w14:paraId="4193575C" w14:textId="77777777" w:rsidR="005A0705" w:rsidRPr="005A0705" w:rsidRDefault="005A0705" w:rsidP="005A0705">
      <w:pPr>
        <w:spacing w:after="0" w:line="240" w:lineRule="auto"/>
        <w:jc w:val="center"/>
        <w:rPr>
          <w:rFonts w:ascii="Minion Pro" w:eastAsia="Calibri" w:hAnsi="Minion Pro" w:cs="Times New Roman"/>
          <w:bCs/>
          <w:color w:val="002060"/>
          <w:sz w:val="32"/>
          <w:szCs w:val="32"/>
          <w:lang w:val="ro-MD"/>
        </w:rPr>
      </w:pPr>
      <w:r w:rsidRPr="005A0705">
        <w:rPr>
          <w:rFonts w:ascii="Minion Pro" w:eastAsia="Calibri" w:hAnsi="Minion Pro" w:cs="Times New Roman"/>
          <w:bCs/>
          <w:color w:val="002060"/>
          <w:sz w:val="32"/>
          <w:szCs w:val="32"/>
          <w:lang w:val="ro-MD"/>
        </w:rPr>
        <w:t>GHID PRACTIC</w:t>
      </w:r>
    </w:p>
    <w:p w14:paraId="4C8B4574" w14:textId="77777777" w:rsidR="005A0705" w:rsidRPr="005A0705" w:rsidRDefault="005A0705" w:rsidP="005A0705">
      <w:pPr>
        <w:spacing w:after="200" w:line="276" w:lineRule="auto"/>
        <w:rPr>
          <w:rFonts w:ascii="Minion Pro" w:eastAsia="font310" w:hAnsi="Minion Pro" w:cs="font310"/>
          <w:color w:val="00000A"/>
          <w:kern w:val="1"/>
          <w:lang w:val="ro-MD" w:eastAsia="zh-CN"/>
        </w:rPr>
      </w:pPr>
    </w:p>
    <w:p w14:paraId="15F45599" w14:textId="77777777" w:rsidR="005A0705" w:rsidRPr="005A0705" w:rsidRDefault="005A0705" w:rsidP="005A0705">
      <w:pPr>
        <w:spacing w:after="200" w:line="276" w:lineRule="auto"/>
        <w:rPr>
          <w:rFonts w:ascii="Minion Pro" w:eastAsia="font310" w:hAnsi="Minion Pro" w:cs="font310"/>
          <w:color w:val="00000A"/>
          <w:kern w:val="1"/>
          <w:lang w:val="ro-MD" w:eastAsia="zh-CN"/>
        </w:rPr>
      </w:pPr>
    </w:p>
    <w:p w14:paraId="59849BFB" w14:textId="77777777" w:rsidR="005A0705" w:rsidRPr="005A0705" w:rsidRDefault="005A0705" w:rsidP="005A0705">
      <w:pPr>
        <w:spacing w:after="200" w:line="276" w:lineRule="auto"/>
        <w:jc w:val="center"/>
        <w:rPr>
          <w:rFonts w:ascii="Minion Pro" w:eastAsia="font310" w:hAnsi="Minion Pro" w:cs="font310"/>
          <w:color w:val="00000A"/>
          <w:kern w:val="1"/>
          <w:sz w:val="36"/>
          <w:szCs w:val="36"/>
          <w:lang w:val="ro-MD" w:eastAsia="zh-CN"/>
        </w:rPr>
      </w:pPr>
    </w:p>
    <w:p w14:paraId="4F60DE60" w14:textId="77777777" w:rsidR="005A0705" w:rsidRPr="005A0705" w:rsidRDefault="005A0705" w:rsidP="005A0705">
      <w:pPr>
        <w:spacing w:after="200" w:line="276" w:lineRule="auto"/>
        <w:jc w:val="center"/>
        <w:rPr>
          <w:rFonts w:ascii="Minion Pro" w:eastAsia="font310" w:hAnsi="Minion Pro" w:cs="font310"/>
          <w:color w:val="00000A"/>
          <w:kern w:val="1"/>
          <w:sz w:val="36"/>
          <w:szCs w:val="36"/>
          <w:lang w:val="ro-MD" w:eastAsia="zh-CN"/>
        </w:rPr>
      </w:pPr>
    </w:p>
    <w:p w14:paraId="523FDBD2" w14:textId="77777777" w:rsidR="005A0705" w:rsidRPr="005A0705" w:rsidRDefault="005A0705" w:rsidP="005A0705">
      <w:pPr>
        <w:spacing w:after="200" w:line="276" w:lineRule="auto"/>
        <w:jc w:val="center"/>
        <w:rPr>
          <w:rFonts w:ascii="Minion Pro" w:eastAsia="font310" w:hAnsi="Minion Pro" w:cs="font310"/>
          <w:color w:val="00000A"/>
          <w:kern w:val="1"/>
          <w:sz w:val="36"/>
          <w:szCs w:val="36"/>
          <w:lang w:val="ro-MD" w:eastAsia="zh-CN"/>
        </w:rPr>
      </w:pPr>
    </w:p>
    <w:p w14:paraId="76E0E40C" w14:textId="77777777" w:rsidR="005A0705" w:rsidRPr="005A0705" w:rsidRDefault="005A0705" w:rsidP="005A0705">
      <w:pPr>
        <w:spacing w:after="200" w:line="276" w:lineRule="auto"/>
        <w:jc w:val="center"/>
        <w:rPr>
          <w:rFonts w:ascii="Minion Pro" w:eastAsia="font310" w:hAnsi="Minion Pro" w:cs="font310"/>
          <w:color w:val="00000A"/>
          <w:kern w:val="1"/>
          <w:sz w:val="28"/>
          <w:szCs w:val="32"/>
          <w:lang w:val="ro-MD" w:eastAsia="zh-CN"/>
        </w:rPr>
      </w:pPr>
      <w:r w:rsidRPr="005A0705">
        <w:rPr>
          <w:rFonts w:ascii="Minion Pro" w:eastAsia="font310" w:hAnsi="Minion Pro" w:cs="font310"/>
          <w:color w:val="00000A"/>
          <w:kern w:val="1"/>
          <w:sz w:val="28"/>
          <w:szCs w:val="32"/>
          <w:lang w:val="ro-MD" w:eastAsia="zh-CN"/>
        </w:rPr>
        <w:t>Chișinău, 2024</w:t>
      </w:r>
    </w:p>
    <w:p w14:paraId="2C999B9E" w14:textId="77777777" w:rsidR="005A0705" w:rsidRPr="00031269" w:rsidRDefault="005A0705" w:rsidP="005A0705">
      <w:pPr>
        <w:spacing w:after="0" w:line="240" w:lineRule="auto"/>
        <w:jc w:val="center"/>
        <w:rPr>
          <w:rFonts w:ascii="Minion Pro" w:eastAsia="Calibri" w:hAnsi="Minion Pro" w:cs="Times New Roman"/>
          <w:b/>
          <w:bCs/>
          <w:sz w:val="24"/>
          <w:szCs w:val="24"/>
          <w:lang w:val="ro-MD"/>
        </w:rPr>
      </w:pPr>
    </w:p>
    <w:p w14:paraId="1BF3CE99" w14:textId="77777777" w:rsidR="005A0705" w:rsidRPr="00031269" w:rsidRDefault="005A0705" w:rsidP="005A0705">
      <w:pPr>
        <w:spacing w:after="0" w:line="240" w:lineRule="auto"/>
        <w:jc w:val="center"/>
        <w:rPr>
          <w:rFonts w:ascii="Minion Pro" w:eastAsia="Calibri" w:hAnsi="Minion Pro" w:cs="Times New Roman"/>
          <w:b/>
          <w:bCs/>
          <w:sz w:val="24"/>
          <w:szCs w:val="24"/>
          <w:lang w:val="ro-MD"/>
        </w:rPr>
      </w:pPr>
    </w:p>
    <w:p w14:paraId="73498105" w14:textId="13CDEEBE" w:rsidR="005A0705" w:rsidRPr="00031269" w:rsidRDefault="005A0705" w:rsidP="005A0705">
      <w:pPr>
        <w:spacing w:after="0" w:line="240" w:lineRule="auto"/>
        <w:jc w:val="center"/>
        <w:rPr>
          <w:rFonts w:ascii="Minion Pro" w:eastAsia="Calibri" w:hAnsi="Minion Pro" w:cs="Times New Roman"/>
          <w:b/>
          <w:bCs/>
          <w:sz w:val="24"/>
          <w:szCs w:val="24"/>
          <w:lang w:val="ro-MD"/>
        </w:rPr>
      </w:pPr>
    </w:p>
    <w:p w14:paraId="65E79AEB" w14:textId="77777777" w:rsidR="005A0705" w:rsidRDefault="005A0705" w:rsidP="005A0705">
      <w:pPr>
        <w:spacing w:after="0" w:line="240" w:lineRule="auto"/>
        <w:jc w:val="center"/>
        <w:rPr>
          <w:rFonts w:ascii="Minion Pro" w:eastAsia="Calibri" w:hAnsi="Minion Pro" w:cs="Times New Roman"/>
          <w:b/>
          <w:bCs/>
          <w:sz w:val="24"/>
          <w:szCs w:val="24"/>
          <w:lang w:val="ro-MD"/>
        </w:rPr>
      </w:pPr>
    </w:p>
    <w:p w14:paraId="5579BED7" w14:textId="77777777" w:rsidR="00CE24F9" w:rsidRPr="00031269" w:rsidRDefault="00CE24F9" w:rsidP="005A0705">
      <w:pPr>
        <w:spacing w:after="0" w:line="240" w:lineRule="auto"/>
        <w:jc w:val="center"/>
        <w:rPr>
          <w:rFonts w:ascii="Minion Pro" w:eastAsia="Calibri" w:hAnsi="Minion Pro" w:cs="Times New Roman"/>
          <w:b/>
          <w:bCs/>
          <w:sz w:val="24"/>
          <w:szCs w:val="24"/>
          <w:lang w:val="ro-MD"/>
        </w:rPr>
      </w:pPr>
    </w:p>
    <w:p w14:paraId="012F1E30" w14:textId="77777777" w:rsidR="005A0705" w:rsidRPr="00031269" w:rsidRDefault="005A0705" w:rsidP="005A0705">
      <w:pPr>
        <w:spacing w:after="0" w:line="240" w:lineRule="auto"/>
        <w:jc w:val="center"/>
        <w:rPr>
          <w:rFonts w:ascii="Minion Pro" w:eastAsia="Calibri" w:hAnsi="Minion Pro" w:cs="Times New Roman"/>
          <w:b/>
          <w:bCs/>
          <w:sz w:val="24"/>
          <w:szCs w:val="24"/>
          <w:lang w:val="ro-MD"/>
        </w:rPr>
      </w:pPr>
    </w:p>
    <w:p w14:paraId="07A5D1BC" w14:textId="77777777" w:rsidR="005A0705" w:rsidRPr="00031269" w:rsidRDefault="005A0705" w:rsidP="005A0705">
      <w:pPr>
        <w:spacing w:after="0" w:line="240" w:lineRule="auto"/>
        <w:jc w:val="center"/>
        <w:rPr>
          <w:rFonts w:ascii="Minion Pro" w:eastAsia="Calibri" w:hAnsi="Minion Pro" w:cs="Times New Roman"/>
          <w:b/>
          <w:bCs/>
          <w:sz w:val="24"/>
          <w:szCs w:val="24"/>
          <w:lang w:val="ro-MD"/>
        </w:rPr>
      </w:pPr>
    </w:p>
    <w:p w14:paraId="7F6BD8E9" w14:textId="77777777" w:rsidR="005A0705" w:rsidRPr="005A0705" w:rsidRDefault="005A0705" w:rsidP="00CE24F9">
      <w:pPr>
        <w:spacing w:after="0" w:line="240" w:lineRule="auto"/>
        <w:ind w:hanging="284"/>
        <w:jc w:val="center"/>
        <w:rPr>
          <w:rFonts w:ascii="Minion Pro" w:eastAsia="Calibri" w:hAnsi="Minion Pro" w:cs="Times New Roman"/>
          <w:b/>
          <w:bCs/>
          <w:sz w:val="24"/>
          <w:szCs w:val="24"/>
          <w:lang w:val="ro-MD"/>
        </w:rPr>
      </w:pPr>
      <w:bookmarkStart w:id="2" w:name="_Hlk159420101"/>
      <w:r w:rsidRPr="005A0705">
        <w:rPr>
          <w:rFonts w:ascii="Minion Pro" w:eastAsia="Calibri" w:hAnsi="Minion Pro" w:cs="Times New Roman"/>
          <w:b/>
          <w:bCs/>
          <w:sz w:val="24"/>
          <w:szCs w:val="24"/>
          <w:lang w:val="ro-MD"/>
        </w:rPr>
        <w:t>Aprobat la ședința Consiliului de Experți al Ministerului Sănătății al Republicii Moldova</w:t>
      </w:r>
    </w:p>
    <w:p w14:paraId="676D5026" w14:textId="77777777" w:rsidR="005A0705" w:rsidRPr="005A0705" w:rsidRDefault="005A0705" w:rsidP="00CE24F9">
      <w:pPr>
        <w:spacing w:after="0" w:line="240" w:lineRule="auto"/>
        <w:ind w:hanging="284"/>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proces-verbal nr.3 din 19.12.2023</w:t>
      </w:r>
    </w:p>
    <w:p w14:paraId="605CE1FA" w14:textId="77777777" w:rsidR="00CE24F9" w:rsidRDefault="005A0705" w:rsidP="00CE24F9">
      <w:pPr>
        <w:spacing w:after="0" w:line="240" w:lineRule="auto"/>
        <w:ind w:hanging="284"/>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 xml:space="preserve">Aprobat prin Ordinul Ministerului Sănătății al Republicii Moldova </w:t>
      </w:r>
    </w:p>
    <w:p w14:paraId="67A8C0CE" w14:textId="128F621C" w:rsidR="005A0705" w:rsidRPr="005A0705" w:rsidRDefault="005A0705" w:rsidP="00CE24F9">
      <w:pPr>
        <w:spacing w:after="0" w:line="240" w:lineRule="auto"/>
        <w:ind w:hanging="284"/>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nr.</w:t>
      </w:r>
      <w:r w:rsidR="002945DC">
        <w:rPr>
          <w:rFonts w:ascii="Minion Pro" w:eastAsia="Calibri" w:hAnsi="Minion Pro" w:cs="Times New Roman"/>
          <w:b/>
          <w:bCs/>
          <w:sz w:val="24"/>
          <w:szCs w:val="24"/>
          <w:lang w:val="ro-MD"/>
        </w:rPr>
        <w:t xml:space="preserve"> 241 </w:t>
      </w:r>
      <w:r w:rsidRPr="005A0705">
        <w:rPr>
          <w:rFonts w:ascii="Minion Pro" w:eastAsia="Calibri" w:hAnsi="Minion Pro" w:cs="Times New Roman"/>
          <w:b/>
          <w:bCs/>
          <w:sz w:val="24"/>
          <w:szCs w:val="24"/>
          <w:lang w:val="ro-MD"/>
        </w:rPr>
        <w:t>din</w:t>
      </w:r>
      <w:r w:rsidR="002945DC">
        <w:rPr>
          <w:rFonts w:ascii="Minion Pro" w:eastAsia="Calibri" w:hAnsi="Minion Pro" w:cs="Times New Roman"/>
          <w:b/>
          <w:bCs/>
          <w:sz w:val="24"/>
          <w:szCs w:val="24"/>
          <w:lang w:val="ro-MD"/>
        </w:rPr>
        <w:t xml:space="preserve"> 12.03.</w:t>
      </w:r>
      <w:r w:rsidRPr="005A0705">
        <w:rPr>
          <w:rFonts w:ascii="Minion Pro" w:eastAsia="Calibri" w:hAnsi="Minion Pro" w:cs="Times New Roman"/>
          <w:b/>
          <w:bCs/>
          <w:sz w:val="24"/>
          <w:szCs w:val="24"/>
          <w:lang w:val="ro-MD"/>
        </w:rPr>
        <w:t>2024</w:t>
      </w:r>
    </w:p>
    <w:p w14:paraId="4FF99A78" w14:textId="77777777" w:rsidR="005A0705" w:rsidRPr="005A0705" w:rsidRDefault="005A0705" w:rsidP="00CE24F9">
      <w:pPr>
        <w:spacing w:after="0" w:line="240" w:lineRule="auto"/>
        <w:ind w:hanging="284"/>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Cu privire la aprobarea Ghidului „Activitățile de imunizare în practica medicală”</w:t>
      </w:r>
    </w:p>
    <w:p w14:paraId="35A7BC32" w14:textId="77777777" w:rsidR="005A0705" w:rsidRPr="005A0705" w:rsidRDefault="005A0705" w:rsidP="005A0705">
      <w:pPr>
        <w:spacing w:after="0" w:line="240" w:lineRule="auto"/>
        <w:jc w:val="both"/>
        <w:rPr>
          <w:rFonts w:ascii="Minion Pro" w:eastAsia="Times New Roman" w:hAnsi="Minion Pro" w:cs="Times New Roman"/>
          <w:color w:val="FF0000"/>
          <w:sz w:val="24"/>
          <w:szCs w:val="24"/>
          <w:lang w:val="ro-MD"/>
        </w:rPr>
      </w:pPr>
    </w:p>
    <w:p w14:paraId="7EEB9264"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Colectivul de autori:</w:t>
      </w:r>
    </w:p>
    <w:p w14:paraId="2E5C0A6E" w14:textId="77777777" w:rsidR="005A0705" w:rsidRPr="005A0705" w:rsidRDefault="005A0705" w:rsidP="005A0705">
      <w:pPr>
        <w:spacing w:after="0" w:line="240" w:lineRule="auto"/>
        <w:jc w:val="both"/>
        <w:rPr>
          <w:rFonts w:ascii="Minion Pro" w:eastAsia="Calibri" w:hAnsi="Minion Pro" w:cs="Times New Roman"/>
          <w:b/>
          <w:bCs/>
          <w:sz w:val="20"/>
          <w:szCs w:val="20"/>
          <w:lang w:val="ro-MD"/>
        </w:rPr>
      </w:pPr>
    </w:p>
    <w:p w14:paraId="1C08DA6E" w14:textId="77777777"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Victoria Bucov</w:t>
      </w:r>
      <w:r w:rsidRPr="005A0705">
        <w:rPr>
          <w:rFonts w:ascii="Minion Pro" w:eastAsia="Calibri" w:hAnsi="Minion Pro" w:cs="Times New Roman"/>
          <w:sz w:val="20"/>
          <w:szCs w:val="20"/>
          <w:lang w:val="ro-MD"/>
        </w:rPr>
        <w:tab/>
      </w:r>
      <w:r w:rsidRPr="005A0705">
        <w:rPr>
          <w:rFonts w:ascii="Minion Pro" w:eastAsia="Calibri" w:hAnsi="Minion Pro" w:cs="Times New Roman"/>
          <w:sz w:val="20"/>
          <w:szCs w:val="20"/>
          <w:lang w:val="ro-MD"/>
        </w:rPr>
        <w:tab/>
        <w:t xml:space="preserve">dr. </w:t>
      </w:r>
      <w:proofErr w:type="spellStart"/>
      <w:r w:rsidRPr="005A0705">
        <w:rPr>
          <w:rFonts w:ascii="Minion Pro" w:eastAsia="Calibri" w:hAnsi="Minion Pro" w:cs="Times New Roman"/>
          <w:sz w:val="20"/>
          <w:szCs w:val="20"/>
          <w:lang w:val="ro-MD"/>
        </w:rPr>
        <w:t>hab</w:t>
      </w:r>
      <w:proofErr w:type="spellEnd"/>
      <w:r w:rsidRPr="005A0705">
        <w:rPr>
          <w:rFonts w:ascii="Minion Pro" w:eastAsia="Calibri" w:hAnsi="Minion Pro" w:cs="Times New Roman"/>
          <w:sz w:val="20"/>
          <w:szCs w:val="20"/>
          <w:lang w:val="ro-MD"/>
        </w:rPr>
        <w:t>. șt. med., profesor cercet., Agenția Națională pentru Sănătate Publică</w:t>
      </w:r>
    </w:p>
    <w:p w14:paraId="1AB077D8" w14:textId="77777777"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Laura Țurcan</w:t>
      </w:r>
      <w:r w:rsidRPr="005A0705">
        <w:rPr>
          <w:rFonts w:ascii="Minion Pro" w:eastAsia="Calibri" w:hAnsi="Minion Pro" w:cs="Times New Roman"/>
          <w:sz w:val="20"/>
          <w:szCs w:val="20"/>
          <w:lang w:val="ro-MD"/>
        </w:rPr>
        <w:tab/>
      </w:r>
      <w:r w:rsidRPr="005A0705">
        <w:rPr>
          <w:rFonts w:ascii="Minion Pro" w:eastAsia="Calibri" w:hAnsi="Minion Pro" w:cs="Times New Roman"/>
          <w:sz w:val="20"/>
          <w:szCs w:val="20"/>
          <w:lang w:val="ro-MD"/>
        </w:rPr>
        <w:tab/>
        <w:t>dr. șt. med., medic epidemiolog, Agenția Națională pentru Sănătate Publică</w:t>
      </w:r>
    </w:p>
    <w:p w14:paraId="7EF250B0" w14:textId="77777777"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Anatolie Melnic</w:t>
      </w:r>
      <w:r w:rsidRPr="005A0705">
        <w:rPr>
          <w:rFonts w:ascii="Minion Pro" w:eastAsia="Calibri" w:hAnsi="Minion Pro" w:cs="Times New Roman"/>
          <w:sz w:val="20"/>
          <w:szCs w:val="20"/>
          <w:lang w:val="ro-MD"/>
        </w:rPr>
        <w:tab/>
        <w:t>dr. șt. med., medic epidemiolog, Agenția Națională pentru Sănătate Publică</w:t>
      </w:r>
    </w:p>
    <w:p w14:paraId="310E6B1F" w14:textId="77777777" w:rsidR="005A0705" w:rsidRPr="005A0705" w:rsidRDefault="005A0705" w:rsidP="00CE24F9">
      <w:pPr>
        <w:spacing w:after="0" w:line="240" w:lineRule="auto"/>
        <w:ind w:left="2127" w:hanging="2127"/>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Nicolae Furtună</w:t>
      </w:r>
      <w:r w:rsidRPr="005A0705">
        <w:rPr>
          <w:rFonts w:ascii="Minion Pro" w:eastAsia="Calibri" w:hAnsi="Minion Pro" w:cs="Times New Roman"/>
          <w:sz w:val="20"/>
          <w:szCs w:val="20"/>
          <w:lang w:val="ro-MD"/>
        </w:rPr>
        <w:tab/>
        <w:t>master în sănătate publică, medic epidemiolog, Agenția Națională pentru Sănătate Publică</w:t>
      </w:r>
    </w:p>
    <w:p w14:paraId="11304F6B" w14:textId="4C954ACC" w:rsidR="005A0705" w:rsidRPr="005A0705" w:rsidRDefault="005A0705" w:rsidP="00CE24F9">
      <w:pPr>
        <w:tabs>
          <w:tab w:val="left" w:pos="2127"/>
        </w:tabs>
        <w:spacing w:after="0" w:line="240" w:lineRule="auto"/>
        <w:ind w:left="2127" w:hanging="2127"/>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Veaceslav Guțu</w:t>
      </w:r>
      <w:r w:rsidRPr="005A0705">
        <w:rPr>
          <w:rFonts w:ascii="Minion Pro" w:eastAsia="Calibri" w:hAnsi="Minion Pro" w:cs="Times New Roman"/>
          <w:sz w:val="20"/>
          <w:szCs w:val="20"/>
          <w:lang w:val="ro-MD"/>
        </w:rPr>
        <w:tab/>
        <w:t>master în sănătate publică, medic epidemiolog, Agenția Națională pentru Sănătate Publică</w:t>
      </w:r>
    </w:p>
    <w:p w14:paraId="05637678" w14:textId="77777777"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 xml:space="preserve">Alexei </w:t>
      </w:r>
      <w:proofErr w:type="spellStart"/>
      <w:r w:rsidRPr="005A0705">
        <w:rPr>
          <w:rFonts w:ascii="Minion Pro" w:eastAsia="Calibri" w:hAnsi="Minion Pro" w:cs="Times New Roman"/>
          <w:b/>
          <w:bCs/>
          <w:sz w:val="20"/>
          <w:szCs w:val="20"/>
          <w:lang w:val="ro-MD"/>
        </w:rPr>
        <w:t>Ceban</w:t>
      </w:r>
      <w:proofErr w:type="spellEnd"/>
      <w:r w:rsidRPr="005A0705">
        <w:rPr>
          <w:rFonts w:ascii="Minion Pro" w:eastAsia="Calibri" w:hAnsi="Minion Pro" w:cs="Times New Roman"/>
          <w:sz w:val="20"/>
          <w:szCs w:val="20"/>
          <w:lang w:val="ro-MD"/>
        </w:rPr>
        <w:tab/>
      </w:r>
      <w:r w:rsidRPr="005A0705">
        <w:rPr>
          <w:rFonts w:ascii="Minion Pro" w:eastAsia="Calibri" w:hAnsi="Minion Pro" w:cs="Times New Roman"/>
          <w:sz w:val="20"/>
          <w:szCs w:val="20"/>
          <w:lang w:val="ro-MD"/>
        </w:rPr>
        <w:tab/>
        <w:t xml:space="preserve">master în sănătate publică, medic epidemiolog, Biroul OMS în Republica Moldova </w:t>
      </w:r>
    </w:p>
    <w:p w14:paraId="53C48EB8" w14:textId="224B0294" w:rsidR="005A0705" w:rsidRPr="005A0705" w:rsidRDefault="005A0705" w:rsidP="005A0705">
      <w:pPr>
        <w:spacing w:after="0" w:line="240" w:lineRule="auto"/>
        <w:ind w:left="2127" w:hanging="2127"/>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 xml:space="preserve">Ninel </w:t>
      </w:r>
      <w:proofErr w:type="spellStart"/>
      <w:r w:rsidRPr="005A0705">
        <w:rPr>
          <w:rFonts w:ascii="Minion Pro" w:eastAsia="Calibri" w:hAnsi="Minion Pro" w:cs="Times New Roman"/>
          <w:b/>
          <w:bCs/>
          <w:sz w:val="20"/>
          <w:szCs w:val="20"/>
          <w:lang w:val="ro-MD"/>
        </w:rPr>
        <w:t>Revenco</w:t>
      </w:r>
      <w:proofErr w:type="spellEnd"/>
      <w:r w:rsidRPr="005A0705">
        <w:rPr>
          <w:rFonts w:ascii="Minion Pro" w:eastAsia="Calibri" w:hAnsi="Minion Pro" w:cs="Times New Roman"/>
          <w:sz w:val="20"/>
          <w:szCs w:val="20"/>
          <w:lang w:val="ro-MD"/>
        </w:rPr>
        <w:tab/>
        <w:t xml:space="preserve">dr. </w:t>
      </w:r>
      <w:proofErr w:type="spellStart"/>
      <w:r w:rsidRPr="005A0705">
        <w:rPr>
          <w:rFonts w:ascii="Minion Pro" w:eastAsia="Calibri" w:hAnsi="Minion Pro" w:cs="Times New Roman"/>
          <w:sz w:val="20"/>
          <w:szCs w:val="20"/>
          <w:lang w:val="ro-MD"/>
        </w:rPr>
        <w:t>hab</w:t>
      </w:r>
      <w:proofErr w:type="spellEnd"/>
      <w:r w:rsidRPr="005A0705">
        <w:rPr>
          <w:rFonts w:ascii="Minion Pro" w:eastAsia="Calibri" w:hAnsi="Minion Pro" w:cs="Times New Roman"/>
          <w:sz w:val="20"/>
          <w:szCs w:val="20"/>
          <w:lang w:val="ro-MD"/>
        </w:rPr>
        <w:t xml:space="preserve">. șt. med., prof. univ., </w:t>
      </w:r>
      <w:r w:rsidR="00CE24F9">
        <w:rPr>
          <w:rFonts w:ascii="Minion Pro" w:eastAsia="Calibri" w:hAnsi="Minion Pro" w:cs="Times New Roman"/>
          <w:sz w:val="20"/>
          <w:szCs w:val="20"/>
          <w:lang w:val="ro-MD"/>
        </w:rPr>
        <w:t xml:space="preserve">șef </w:t>
      </w:r>
      <w:r w:rsidRPr="005A0705">
        <w:rPr>
          <w:rFonts w:ascii="Minion Pro" w:eastAsia="Calibri" w:hAnsi="Minion Pro" w:cs="Times New Roman"/>
          <w:sz w:val="20"/>
          <w:szCs w:val="20"/>
          <w:lang w:val="ro-MD"/>
        </w:rPr>
        <w:t>Departament</w:t>
      </w:r>
      <w:r w:rsidR="00CE24F9">
        <w:rPr>
          <w:rFonts w:ascii="Minion Pro" w:eastAsia="Calibri" w:hAnsi="Minion Pro" w:cs="Times New Roman"/>
          <w:sz w:val="20"/>
          <w:szCs w:val="20"/>
          <w:lang w:val="ro-MD"/>
        </w:rPr>
        <w:t xml:space="preserve"> de</w:t>
      </w:r>
      <w:r w:rsidRPr="005A0705">
        <w:rPr>
          <w:rFonts w:ascii="Minion Pro" w:eastAsia="Calibri" w:hAnsi="Minion Pro" w:cs="Times New Roman"/>
          <w:sz w:val="20"/>
          <w:szCs w:val="20"/>
          <w:lang w:val="ro-MD"/>
        </w:rPr>
        <w:t xml:space="preserve"> Pediatrie, USMF „Nicolae Testemițanu” </w:t>
      </w:r>
    </w:p>
    <w:p w14:paraId="36A3FA5E" w14:textId="5C188D03"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Ecaterina Stasii</w:t>
      </w:r>
      <w:r w:rsidRPr="005A0705">
        <w:rPr>
          <w:rFonts w:ascii="Minion Pro" w:eastAsia="Calibri" w:hAnsi="Minion Pro" w:cs="Times New Roman"/>
          <w:sz w:val="20"/>
          <w:szCs w:val="20"/>
          <w:lang w:val="ro-MD"/>
        </w:rPr>
        <w:tab/>
      </w:r>
      <w:bookmarkStart w:id="3" w:name="_Hlk153828787"/>
      <w:r w:rsidRPr="005A0705">
        <w:rPr>
          <w:rFonts w:ascii="Minion Pro" w:eastAsia="Calibri" w:hAnsi="Minion Pro" w:cs="Times New Roman"/>
          <w:sz w:val="20"/>
          <w:szCs w:val="20"/>
          <w:lang w:val="ro-MD"/>
        </w:rPr>
        <w:t xml:space="preserve">dr. </w:t>
      </w:r>
      <w:proofErr w:type="spellStart"/>
      <w:r w:rsidRPr="005A0705">
        <w:rPr>
          <w:rFonts w:ascii="Minion Pro" w:eastAsia="Calibri" w:hAnsi="Minion Pro" w:cs="Times New Roman"/>
          <w:sz w:val="20"/>
          <w:szCs w:val="20"/>
          <w:lang w:val="ro-MD"/>
        </w:rPr>
        <w:t>hab</w:t>
      </w:r>
      <w:proofErr w:type="spellEnd"/>
      <w:r w:rsidRPr="005A0705">
        <w:rPr>
          <w:rFonts w:ascii="Minion Pro" w:eastAsia="Calibri" w:hAnsi="Minion Pro" w:cs="Times New Roman"/>
          <w:sz w:val="20"/>
          <w:szCs w:val="20"/>
          <w:lang w:val="ro-MD"/>
        </w:rPr>
        <w:t xml:space="preserve">. șt. med., prof. univ., Departamentul </w:t>
      </w:r>
      <w:r w:rsidR="00CE24F9">
        <w:rPr>
          <w:rFonts w:ascii="Minion Pro" w:eastAsia="Calibri" w:hAnsi="Minion Pro" w:cs="Times New Roman"/>
          <w:sz w:val="20"/>
          <w:szCs w:val="20"/>
          <w:lang w:val="ro-MD"/>
        </w:rPr>
        <w:t xml:space="preserve">de </w:t>
      </w:r>
      <w:r w:rsidRPr="005A0705">
        <w:rPr>
          <w:rFonts w:ascii="Minion Pro" w:eastAsia="Calibri" w:hAnsi="Minion Pro" w:cs="Times New Roman"/>
          <w:sz w:val="20"/>
          <w:szCs w:val="20"/>
          <w:lang w:val="ro-MD"/>
        </w:rPr>
        <w:t>Pediatrie, USMF „Nicolae Testemițanu”</w:t>
      </w:r>
      <w:bookmarkEnd w:id="3"/>
      <w:r w:rsidRPr="005A0705">
        <w:rPr>
          <w:rFonts w:ascii="Minion Pro" w:eastAsia="Calibri" w:hAnsi="Minion Pro" w:cs="Times New Roman"/>
          <w:sz w:val="20"/>
          <w:szCs w:val="20"/>
          <w:lang w:val="ro-MD"/>
        </w:rPr>
        <w:t xml:space="preserve"> </w:t>
      </w:r>
    </w:p>
    <w:p w14:paraId="4BC8B39A" w14:textId="77777777" w:rsidR="005A0705" w:rsidRPr="005A0705" w:rsidRDefault="005A0705" w:rsidP="005A0705">
      <w:pPr>
        <w:spacing w:after="0" w:line="240" w:lineRule="auto"/>
        <w:ind w:left="2124" w:hanging="2124"/>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Ghenadie Curocichin</w:t>
      </w:r>
      <w:r w:rsidRPr="005A0705">
        <w:rPr>
          <w:rFonts w:ascii="Minion Pro" w:eastAsia="Calibri" w:hAnsi="Minion Pro" w:cs="Times New Roman"/>
          <w:sz w:val="20"/>
          <w:szCs w:val="20"/>
          <w:lang w:val="ro-MD"/>
        </w:rPr>
        <w:tab/>
        <w:t xml:space="preserve">dr. </w:t>
      </w:r>
      <w:proofErr w:type="spellStart"/>
      <w:r w:rsidRPr="005A0705">
        <w:rPr>
          <w:rFonts w:ascii="Minion Pro" w:eastAsia="Calibri" w:hAnsi="Minion Pro" w:cs="Times New Roman"/>
          <w:sz w:val="20"/>
          <w:szCs w:val="20"/>
          <w:lang w:val="ro-MD"/>
        </w:rPr>
        <w:t>hab</w:t>
      </w:r>
      <w:proofErr w:type="spellEnd"/>
      <w:r w:rsidRPr="005A0705">
        <w:rPr>
          <w:rFonts w:ascii="Minion Pro" w:eastAsia="Calibri" w:hAnsi="Minion Pro" w:cs="Times New Roman"/>
          <w:sz w:val="20"/>
          <w:szCs w:val="20"/>
          <w:lang w:val="ro-MD"/>
        </w:rPr>
        <w:t xml:space="preserve">. șt. med., prof. univ., Catedra de Medicină de familie, USMF „Nicolae Testemițanu” </w:t>
      </w:r>
    </w:p>
    <w:p w14:paraId="6D9EF169" w14:textId="43B55312"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Olga Cîrstea</w:t>
      </w:r>
      <w:r w:rsidRPr="005A0705">
        <w:rPr>
          <w:rFonts w:ascii="Minion Pro" w:eastAsia="Calibri" w:hAnsi="Minion Pro" w:cs="Times New Roman"/>
          <w:sz w:val="20"/>
          <w:szCs w:val="20"/>
          <w:lang w:val="ro-MD"/>
        </w:rPr>
        <w:tab/>
      </w:r>
      <w:r w:rsidRPr="005A0705">
        <w:rPr>
          <w:rFonts w:ascii="Minion Pro" w:eastAsia="Calibri" w:hAnsi="Minion Pro" w:cs="Times New Roman"/>
          <w:sz w:val="20"/>
          <w:szCs w:val="20"/>
          <w:lang w:val="ro-MD"/>
        </w:rPr>
        <w:tab/>
        <w:t xml:space="preserve">dr. șt. med., conf. univ., Departamentul </w:t>
      </w:r>
      <w:r w:rsidR="00CE24F9">
        <w:rPr>
          <w:rFonts w:ascii="Minion Pro" w:eastAsia="Calibri" w:hAnsi="Minion Pro" w:cs="Times New Roman"/>
          <w:sz w:val="20"/>
          <w:szCs w:val="20"/>
          <w:lang w:val="ro-MD"/>
        </w:rPr>
        <w:t xml:space="preserve">de </w:t>
      </w:r>
      <w:r w:rsidRPr="005A0705">
        <w:rPr>
          <w:rFonts w:ascii="Minion Pro" w:eastAsia="Calibri" w:hAnsi="Minion Pro" w:cs="Times New Roman"/>
          <w:sz w:val="20"/>
          <w:szCs w:val="20"/>
          <w:lang w:val="ro-MD"/>
        </w:rPr>
        <w:t xml:space="preserve">Pediatrie, USMF „Nicolae Testemițanu” </w:t>
      </w:r>
    </w:p>
    <w:p w14:paraId="05A03A84" w14:textId="77777777" w:rsidR="005A0705" w:rsidRPr="005A0705" w:rsidRDefault="005A0705" w:rsidP="005A0705">
      <w:pPr>
        <w:spacing w:after="0" w:line="240" w:lineRule="auto"/>
        <w:jc w:val="both"/>
        <w:rPr>
          <w:rFonts w:ascii="Minion Pro" w:eastAsia="Calibri" w:hAnsi="Minion Pro" w:cs="Times New Roman"/>
          <w:sz w:val="20"/>
          <w:szCs w:val="20"/>
          <w:lang w:val="ro-MD"/>
        </w:rPr>
      </w:pPr>
      <w:r w:rsidRPr="005A0705">
        <w:rPr>
          <w:rFonts w:ascii="Minion Pro" w:eastAsia="Calibri" w:hAnsi="Minion Pro" w:cs="Times New Roman"/>
          <w:b/>
          <w:bCs/>
          <w:sz w:val="20"/>
          <w:szCs w:val="20"/>
          <w:lang w:val="ro-MD"/>
        </w:rPr>
        <w:t>Liuba Anghel</w:t>
      </w:r>
      <w:r w:rsidRPr="005A0705">
        <w:rPr>
          <w:rFonts w:ascii="Minion Pro" w:eastAsia="Calibri" w:hAnsi="Minion Pro" w:cs="Times New Roman"/>
          <w:sz w:val="20"/>
          <w:szCs w:val="20"/>
          <w:lang w:val="ro-MD"/>
        </w:rPr>
        <w:tab/>
      </w:r>
      <w:r w:rsidRPr="005A0705">
        <w:rPr>
          <w:rFonts w:ascii="Minion Pro" w:eastAsia="Calibri" w:hAnsi="Minion Pro" w:cs="Times New Roman"/>
          <w:sz w:val="20"/>
          <w:szCs w:val="20"/>
          <w:lang w:val="ro-MD"/>
        </w:rPr>
        <w:tab/>
        <w:t>medic epidemiolog, Agenția Națională pentru Sănătate Publică</w:t>
      </w:r>
    </w:p>
    <w:p w14:paraId="6EF186A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42C8D246" w14:textId="77777777" w:rsidR="005A0705" w:rsidRPr="005A0705" w:rsidRDefault="005A0705" w:rsidP="005A0705">
      <w:pPr>
        <w:spacing w:after="0" w:line="240" w:lineRule="auto"/>
        <w:rPr>
          <w:rFonts w:ascii="Minion Pro" w:eastAsia="Calibri" w:hAnsi="Minion Pro" w:cs="Times New Roman"/>
          <w:sz w:val="24"/>
          <w:szCs w:val="24"/>
          <w:lang w:val="ro-MD"/>
        </w:rPr>
      </w:pPr>
    </w:p>
    <w:p w14:paraId="2D379415"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Recenzenți:</w:t>
      </w:r>
    </w:p>
    <w:p w14:paraId="4838BC8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43A4504B" w14:textId="77777777" w:rsidR="005A0705" w:rsidRPr="005A0705" w:rsidRDefault="005A0705" w:rsidP="005A0705">
      <w:pPr>
        <w:spacing w:after="0" w:line="240" w:lineRule="auto"/>
        <w:jc w:val="both"/>
        <w:rPr>
          <w:rFonts w:ascii="Minion Pro" w:eastAsia="Calibri" w:hAnsi="Minion Pro" w:cs="Times New Roman"/>
          <w:lang w:val="ro-MD"/>
        </w:rPr>
      </w:pPr>
      <w:r w:rsidRPr="005A0705">
        <w:rPr>
          <w:rFonts w:ascii="Minion Pro" w:eastAsia="Calibri" w:hAnsi="Minion Pro" w:cs="Times New Roman"/>
          <w:b/>
          <w:bCs/>
          <w:lang w:val="ro-MD"/>
        </w:rPr>
        <w:t>Octavian Sajin</w:t>
      </w:r>
      <w:r w:rsidRPr="005A0705">
        <w:rPr>
          <w:rFonts w:ascii="Minion Pro" w:eastAsia="Calibri" w:hAnsi="Minion Pro" w:cs="Times New Roman"/>
          <w:lang w:val="ro-MD"/>
        </w:rPr>
        <w:tab/>
        <w:t>dr. șt. med., conf. cercet., Agenția Națională pentru Sănătate Publică</w:t>
      </w:r>
    </w:p>
    <w:p w14:paraId="11A92644" w14:textId="77777777" w:rsidR="005A0705" w:rsidRPr="005A0705" w:rsidRDefault="005A0705" w:rsidP="005A0705">
      <w:pPr>
        <w:spacing w:after="0" w:line="240" w:lineRule="auto"/>
        <w:jc w:val="both"/>
        <w:rPr>
          <w:rFonts w:ascii="Minion Pro" w:eastAsia="Calibri" w:hAnsi="Minion Pro" w:cs="Times New Roman"/>
          <w:lang w:val="ro-MD"/>
        </w:rPr>
      </w:pPr>
      <w:r w:rsidRPr="005A0705">
        <w:rPr>
          <w:rFonts w:ascii="Minion Pro" w:eastAsia="Calibri" w:hAnsi="Minion Pro" w:cs="Times New Roman"/>
          <w:b/>
          <w:bCs/>
          <w:lang w:val="ro-MD"/>
        </w:rPr>
        <w:t>Ala Donos</w:t>
      </w:r>
      <w:r w:rsidRPr="005A0705">
        <w:rPr>
          <w:rFonts w:ascii="Minion Pro" w:eastAsia="Calibri" w:hAnsi="Minion Pro" w:cs="Times New Roman"/>
          <w:lang w:val="ro-MD"/>
        </w:rPr>
        <w:tab/>
      </w:r>
      <w:r w:rsidRPr="005A0705">
        <w:rPr>
          <w:rFonts w:ascii="Minion Pro" w:eastAsia="Calibri" w:hAnsi="Minion Pro" w:cs="Times New Roman"/>
          <w:lang w:val="ro-MD"/>
        </w:rPr>
        <w:tab/>
      </w:r>
      <w:r w:rsidRPr="005A0705">
        <w:rPr>
          <w:rFonts w:ascii="Minion Pro" w:eastAsia="Calibri" w:hAnsi="Minion Pro" w:cs="Times New Roman"/>
          <w:sz w:val="20"/>
          <w:szCs w:val="20"/>
          <w:lang w:val="ro-MD"/>
        </w:rPr>
        <w:t xml:space="preserve">dr. </w:t>
      </w:r>
      <w:proofErr w:type="spellStart"/>
      <w:r w:rsidRPr="005A0705">
        <w:rPr>
          <w:rFonts w:ascii="Minion Pro" w:eastAsia="Calibri" w:hAnsi="Minion Pro" w:cs="Times New Roman"/>
          <w:sz w:val="20"/>
          <w:szCs w:val="20"/>
          <w:lang w:val="ro-MD"/>
        </w:rPr>
        <w:t>hab</w:t>
      </w:r>
      <w:proofErr w:type="spellEnd"/>
      <w:r w:rsidRPr="005A0705">
        <w:rPr>
          <w:rFonts w:ascii="Minion Pro" w:eastAsia="Calibri" w:hAnsi="Minion Pro" w:cs="Times New Roman"/>
          <w:sz w:val="20"/>
          <w:szCs w:val="20"/>
          <w:lang w:val="ro-MD"/>
        </w:rPr>
        <w:t>. șt. med., prof. univ., Departamentul Pediatrie, USMF „Nicolae Testemițanu”</w:t>
      </w:r>
    </w:p>
    <w:p w14:paraId="212DAA17" w14:textId="77777777" w:rsidR="005A0705" w:rsidRPr="005A0705" w:rsidRDefault="005A0705" w:rsidP="005A0705">
      <w:pPr>
        <w:spacing w:after="120" w:line="240" w:lineRule="auto"/>
        <w:rPr>
          <w:rFonts w:ascii="Minion Pro" w:eastAsia="Calibri" w:hAnsi="Minion Pro" w:cs="Times New Roman"/>
          <w:sz w:val="24"/>
          <w:szCs w:val="24"/>
          <w:lang w:val="ro-MD"/>
        </w:rPr>
      </w:pPr>
    </w:p>
    <w:p w14:paraId="6FE2EE59" w14:textId="77777777" w:rsidR="005A0705" w:rsidRPr="005A0705" w:rsidRDefault="005A0705" w:rsidP="005A0705">
      <w:pPr>
        <w:spacing w:after="0" w:line="240" w:lineRule="auto"/>
        <w:jc w:val="both"/>
        <w:rPr>
          <w:rFonts w:ascii="Minion Pro" w:eastAsia="Times New Roman" w:hAnsi="Minion Pro" w:cs="Times New Roman"/>
          <w:b/>
          <w:bCs/>
          <w:sz w:val="24"/>
          <w:szCs w:val="24"/>
          <w:lang w:val="ro-MD"/>
        </w:rPr>
      </w:pPr>
      <w:r w:rsidRPr="005A0705">
        <w:rPr>
          <w:rFonts w:ascii="Minion Pro" w:eastAsia="Times New Roman" w:hAnsi="Minion Pro" w:cs="Times New Roman"/>
          <w:b/>
          <w:bCs/>
          <w:sz w:val="24"/>
          <w:szCs w:val="24"/>
          <w:lang w:val="ro-MD"/>
        </w:rPr>
        <w:t xml:space="preserve">Ghidul a fost examinat, avizat şi aprobat de: </w:t>
      </w:r>
    </w:p>
    <w:p w14:paraId="6FDEBCCC" w14:textId="77777777" w:rsidR="005A0705" w:rsidRPr="005A0705" w:rsidRDefault="005A0705" w:rsidP="005A0705">
      <w:pPr>
        <w:spacing w:after="0" w:line="240" w:lineRule="auto"/>
        <w:jc w:val="both"/>
        <w:rPr>
          <w:rFonts w:ascii="Minion Pro" w:eastAsia="Times New Roman" w:hAnsi="Minion Pro" w:cs="Times New Roman"/>
          <w:b/>
          <w:bCs/>
          <w:sz w:val="24"/>
          <w:szCs w:val="24"/>
          <w:lang w:val="ro-MD"/>
        </w:rPr>
      </w:pPr>
    </w:p>
    <w:tbl>
      <w:tblPr>
        <w:tblW w:w="9498" w:type="dxa"/>
        <w:tblInd w:w="-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A0" w:firstRow="1" w:lastRow="0" w:firstColumn="1" w:lastColumn="0" w:noHBand="0" w:noVBand="0"/>
      </w:tblPr>
      <w:tblGrid>
        <w:gridCol w:w="5323"/>
        <w:gridCol w:w="4175"/>
      </w:tblGrid>
      <w:tr w:rsidR="005A0705" w:rsidRPr="005A0705" w14:paraId="4FECC175" w14:textId="77777777" w:rsidTr="00115A18">
        <w:trPr>
          <w:tblHeader/>
        </w:trPr>
        <w:tc>
          <w:tcPr>
            <w:tcW w:w="5323"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14:paraId="4EFDD0AD" w14:textId="77777777" w:rsidR="005A0705" w:rsidRPr="005A0705" w:rsidRDefault="005A0705" w:rsidP="005A0705">
            <w:pPr>
              <w:spacing w:after="0" w:line="240" w:lineRule="auto"/>
              <w:contextualSpacing/>
              <w:jc w:val="center"/>
              <w:rPr>
                <w:rFonts w:ascii="Minion Pro" w:eastAsia="Calibri" w:hAnsi="Minion Pro" w:cs="Times New Roman"/>
                <w:b/>
                <w:bCs/>
                <w:sz w:val="24"/>
                <w:szCs w:val="24"/>
                <w:lang w:val="ro-MD"/>
              </w:rPr>
            </w:pPr>
            <w:r w:rsidRPr="005A0705">
              <w:rPr>
                <w:rFonts w:ascii="Minion Pro" w:eastAsia="Times New Roman" w:hAnsi="Minion Pro" w:cs="Times New Roman"/>
                <w:b/>
                <w:bCs/>
                <w:sz w:val="24"/>
                <w:szCs w:val="24"/>
                <w:lang w:val="ro-MD" w:eastAsia="ru-RU"/>
              </w:rPr>
              <w:t>Structura/instituția</w:t>
            </w:r>
          </w:p>
        </w:tc>
        <w:tc>
          <w:tcPr>
            <w:tcW w:w="4175"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14:paraId="7A3B4C58" w14:textId="77777777" w:rsidR="005A0705" w:rsidRPr="005A0705" w:rsidRDefault="005A0705" w:rsidP="005A0705">
            <w:pPr>
              <w:spacing w:after="0" w:line="240" w:lineRule="auto"/>
              <w:contextualSpacing/>
              <w:jc w:val="center"/>
              <w:rPr>
                <w:rFonts w:ascii="Minion Pro" w:eastAsia="Calibri" w:hAnsi="Minion Pro" w:cs="Times New Roman"/>
                <w:b/>
                <w:bCs/>
                <w:sz w:val="24"/>
                <w:szCs w:val="24"/>
                <w:lang w:val="ro-MD"/>
              </w:rPr>
            </w:pPr>
            <w:r w:rsidRPr="005A0705">
              <w:rPr>
                <w:rFonts w:ascii="Minion Pro" w:eastAsia="Times New Roman" w:hAnsi="Minion Pro" w:cs="Times New Roman"/>
                <w:b/>
                <w:bCs/>
                <w:sz w:val="24"/>
                <w:szCs w:val="24"/>
                <w:lang w:val="ro-MD" w:eastAsia="ru-RU"/>
              </w:rPr>
              <w:t>Prenume, nume, funcția</w:t>
            </w:r>
          </w:p>
        </w:tc>
      </w:tr>
      <w:tr w:rsidR="005A0705" w:rsidRPr="005A0705" w14:paraId="65F2CB76" w14:textId="77777777" w:rsidTr="005A0705">
        <w:trPr>
          <w:tblHeader/>
        </w:trPr>
        <w:tc>
          <w:tcPr>
            <w:tcW w:w="5323"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14:paraId="48C67826" w14:textId="77777777" w:rsidR="005A0705" w:rsidRPr="005A0705" w:rsidRDefault="005A0705" w:rsidP="005A0705">
            <w:pPr>
              <w:spacing w:after="0" w:line="240" w:lineRule="auto"/>
              <w:ind w:right="-108"/>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Consiliul științific al Agenției Naționale pentru Sănătate Publică</w:t>
            </w:r>
          </w:p>
        </w:tc>
        <w:tc>
          <w:tcPr>
            <w:tcW w:w="4175"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14:paraId="00FC310F" w14:textId="77777777" w:rsidR="005A0705" w:rsidRPr="005A0705" w:rsidRDefault="005A0705" w:rsidP="005A0705">
            <w:pPr>
              <w:spacing w:after="0" w:line="240" w:lineRule="auto"/>
              <w:contextualSpacing/>
              <w:rPr>
                <w:rFonts w:ascii="Minion Pro" w:eastAsia="Times New Roman" w:hAnsi="Minion Pro" w:cs="Times New Roman"/>
                <w:b/>
                <w:bCs/>
                <w:sz w:val="24"/>
                <w:szCs w:val="24"/>
                <w:lang w:val="ro-MD" w:eastAsia="ru-RU"/>
              </w:rPr>
            </w:pPr>
            <w:r w:rsidRPr="005A0705">
              <w:rPr>
                <w:rFonts w:ascii="Minion Pro" w:eastAsia="Times New Roman" w:hAnsi="Minion Pro" w:cs="Times New Roman"/>
                <w:b/>
                <w:i/>
                <w:sz w:val="24"/>
                <w:szCs w:val="24"/>
                <w:lang w:val="ro-MD" w:eastAsia="ru-RU"/>
              </w:rPr>
              <w:t xml:space="preserve">Nicolae </w:t>
            </w:r>
            <w:proofErr w:type="spellStart"/>
            <w:r w:rsidRPr="005A0705">
              <w:rPr>
                <w:rFonts w:ascii="Minion Pro" w:eastAsia="Times New Roman" w:hAnsi="Minion Pro" w:cs="Times New Roman"/>
                <w:b/>
                <w:i/>
                <w:sz w:val="24"/>
                <w:szCs w:val="24"/>
                <w:lang w:val="ro-MD" w:eastAsia="ru-RU"/>
              </w:rPr>
              <w:t>Jelamschi</w:t>
            </w:r>
            <w:proofErr w:type="spellEnd"/>
            <w:r w:rsidRPr="005A0705">
              <w:rPr>
                <w:rFonts w:ascii="Minion Pro" w:eastAsia="Times New Roman" w:hAnsi="Minion Pro" w:cs="Times New Roman"/>
                <w:b/>
                <w:i/>
                <w:sz w:val="24"/>
                <w:szCs w:val="24"/>
                <w:lang w:val="ro-MD" w:eastAsia="ru-RU"/>
              </w:rPr>
              <w:t xml:space="preserve">, </w:t>
            </w:r>
            <w:r w:rsidRPr="005A0705">
              <w:rPr>
                <w:rFonts w:ascii="Minion Pro" w:eastAsia="Times New Roman" w:hAnsi="Minion Pro" w:cs="Times New Roman"/>
                <w:bCs/>
                <w:iCs/>
                <w:sz w:val="24"/>
                <w:szCs w:val="24"/>
                <w:lang w:val="ro-MD" w:eastAsia="ru-RU"/>
              </w:rPr>
              <w:t>dr.șt.med, master în sănătate publică, președinte</w:t>
            </w:r>
          </w:p>
        </w:tc>
      </w:tr>
      <w:tr w:rsidR="005A0705" w:rsidRPr="005A0705" w14:paraId="43D32EAB" w14:textId="77777777" w:rsidTr="00115A18">
        <w:tc>
          <w:tcPr>
            <w:tcW w:w="532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E7464DB" w14:textId="77777777" w:rsidR="005A0705" w:rsidRPr="005A0705" w:rsidRDefault="005A0705" w:rsidP="005A0705">
            <w:pPr>
              <w:spacing w:after="0" w:line="240" w:lineRule="auto"/>
              <w:ind w:right="-108"/>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Comisia științifico-metodică de profil „Medicină comunitară” a USMF „Nicolae Testemițanu”</w:t>
            </w:r>
          </w:p>
        </w:tc>
        <w:tc>
          <w:tcPr>
            <w:tcW w:w="41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24DF595" w14:textId="77777777" w:rsidR="005A0705" w:rsidRPr="005A0705" w:rsidRDefault="005A0705" w:rsidP="005A0705">
            <w:pPr>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b/>
                <w:i/>
                <w:sz w:val="24"/>
                <w:szCs w:val="24"/>
                <w:lang w:val="ro-MD"/>
              </w:rPr>
              <w:t>Gheorghe Plăcintă</w:t>
            </w:r>
            <w:r w:rsidRPr="005A0705">
              <w:rPr>
                <w:rFonts w:ascii="Minion Pro" w:eastAsia="Calibri" w:hAnsi="Minion Pro" w:cs="Times New Roman"/>
                <w:sz w:val="24"/>
                <w:szCs w:val="24"/>
                <w:lang w:val="ro-MD"/>
              </w:rPr>
              <w:t xml:space="preserve"> </w:t>
            </w:r>
            <w:r w:rsidRPr="005A0705">
              <w:rPr>
                <w:rFonts w:ascii="Minion Pro" w:eastAsia="Calibri" w:hAnsi="Minion Pro" w:cs="Times New Roman"/>
                <w:sz w:val="24"/>
                <w:szCs w:val="24"/>
                <w:highlight w:val="white"/>
                <w:lang w:val="ro-MD"/>
              </w:rPr>
              <w:t>dr.hab.șt.med., conf.univ.,</w:t>
            </w:r>
            <w:r w:rsidRPr="005A0705">
              <w:rPr>
                <w:rFonts w:ascii="Minion Pro" w:eastAsia="Calibri" w:hAnsi="Minion Pro" w:cs="Times New Roman"/>
                <w:sz w:val="24"/>
                <w:szCs w:val="24"/>
                <w:lang w:val="ro-MD"/>
              </w:rPr>
              <w:t xml:space="preserve"> președinte</w:t>
            </w:r>
          </w:p>
        </w:tc>
      </w:tr>
      <w:tr w:rsidR="005A0705" w:rsidRPr="005A0705" w14:paraId="6F35A5A1" w14:textId="77777777" w:rsidTr="00115A18">
        <w:tc>
          <w:tcPr>
            <w:tcW w:w="532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7B23249" w14:textId="77777777" w:rsidR="005A0705" w:rsidRPr="005A0705" w:rsidRDefault="005A0705" w:rsidP="005A0705">
            <w:pPr>
              <w:spacing w:after="0" w:line="240" w:lineRule="auto"/>
              <w:ind w:right="-108"/>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Catedra de medicină de familie, USMF „Nicolae Testemiţanu”</w:t>
            </w:r>
          </w:p>
        </w:tc>
        <w:tc>
          <w:tcPr>
            <w:tcW w:w="41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A3FDE08" w14:textId="77777777" w:rsidR="005A0705" w:rsidRPr="005A0705" w:rsidRDefault="005A0705" w:rsidP="005A0705">
            <w:pPr>
              <w:spacing w:after="0" w:line="240"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b/>
                <w:bCs/>
                <w:i/>
                <w:iCs/>
                <w:sz w:val="24"/>
                <w:szCs w:val="24"/>
                <w:lang w:val="ro-MD" w:eastAsia="ru-RU"/>
              </w:rPr>
              <w:t>Ghenadie Curocichin,</w:t>
            </w:r>
            <w:r w:rsidRPr="005A0705">
              <w:rPr>
                <w:rFonts w:ascii="Minion Pro" w:eastAsia="Times New Roman" w:hAnsi="Minion Pro" w:cs="Times New Roman"/>
                <w:sz w:val="24"/>
                <w:szCs w:val="24"/>
                <w:lang w:val="ro-MD" w:eastAsia="ru-RU"/>
              </w:rPr>
              <w:t xml:space="preserve"> dr. </w:t>
            </w:r>
            <w:proofErr w:type="spellStart"/>
            <w:r w:rsidRPr="005A0705">
              <w:rPr>
                <w:rFonts w:ascii="Minion Pro" w:eastAsia="Times New Roman" w:hAnsi="Minion Pro" w:cs="Times New Roman"/>
                <w:sz w:val="24"/>
                <w:szCs w:val="24"/>
                <w:lang w:val="ro-MD" w:eastAsia="ru-RU"/>
              </w:rPr>
              <w:t>hab</w:t>
            </w:r>
            <w:proofErr w:type="spellEnd"/>
            <w:r w:rsidRPr="005A0705">
              <w:rPr>
                <w:rFonts w:ascii="Minion Pro" w:eastAsia="Times New Roman" w:hAnsi="Minion Pro" w:cs="Times New Roman"/>
                <w:sz w:val="24"/>
                <w:szCs w:val="24"/>
                <w:lang w:val="ro-MD" w:eastAsia="ru-RU"/>
              </w:rPr>
              <w:t>. șt. med, prof. univ., șef catedră</w:t>
            </w:r>
          </w:p>
        </w:tc>
      </w:tr>
      <w:tr w:rsidR="005A0705" w:rsidRPr="005A0705" w14:paraId="7C23FDCA" w14:textId="77777777" w:rsidTr="00115A18">
        <w:tc>
          <w:tcPr>
            <w:tcW w:w="532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82011B0" w14:textId="77777777" w:rsidR="005A0705" w:rsidRPr="005A0705" w:rsidRDefault="005A0705" w:rsidP="005A0705">
            <w:pPr>
              <w:spacing w:after="0" w:line="240" w:lineRule="auto"/>
              <w:ind w:right="-108"/>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Catedra de farmacologie și farmacologie clinică, USMF „Nicolae Testemiţanu”</w:t>
            </w:r>
          </w:p>
        </w:tc>
        <w:tc>
          <w:tcPr>
            <w:tcW w:w="41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153850D" w14:textId="77777777" w:rsidR="005A0705" w:rsidRPr="005A0705" w:rsidRDefault="005A0705" w:rsidP="005A0705">
            <w:pPr>
              <w:tabs>
                <w:tab w:val="left" w:pos="3402"/>
              </w:tabs>
              <w:autoSpaceDE w:val="0"/>
              <w:autoSpaceDN w:val="0"/>
              <w:adjustRightInd w:val="0"/>
              <w:spacing w:after="0" w:line="240" w:lineRule="auto"/>
              <w:jc w:val="both"/>
              <w:rPr>
                <w:rFonts w:ascii="Minion Pro" w:eastAsia="Times New Roman" w:hAnsi="Minion Pro" w:cs="Times New Roman"/>
                <w:sz w:val="24"/>
                <w:szCs w:val="24"/>
                <w:lang w:val="ro-MD" w:eastAsia="ru-RU" w:bidi="ru-RU"/>
              </w:rPr>
            </w:pPr>
            <w:r w:rsidRPr="005A0705">
              <w:rPr>
                <w:rFonts w:ascii="Minion Pro" w:eastAsia="Times New Roman" w:hAnsi="Minion Pro" w:cs="Times New Roman"/>
                <w:b/>
                <w:i/>
                <w:sz w:val="24"/>
                <w:szCs w:val="24"/>
                <w:lang w:val="ro-MD" w:eastAsia="ru-RU"/>
              </w:rPr>
              <w:t xml:space="preserve">Nicolae </w:t>
            </w:r>
            <w:proofErr w:type="spellStart"/>
            <w:r w:rsidRPr="005A0705">
              <w:rPr>
                <w:rFonts w:ascii="Minion Pro" w:eastAsia="Times New Roman" w:hAnsi="Minion Pro" w:cs="Times New Roman"/>
                <w:b/>
                <w:i/>
                <w:sz w:val="24"/>
                <w:szCs w:val="24"/>
                <w:lang w:val="ro-MD" w:eastAsia="ru-RU"/>
              </w:rPr>
              <w:t>Bacinschi</w:t>
            </w:r>
            <w:proofErr w:type="spellEnd"/>
            <w:r w:rsidRPr="005A0705">
              <w:rPr>
                <w:rFonts w:ascii="Minion Pro" w:eastAsia="Times New Roman" w:hAnsi="Minion Pro" w:cs="Times New Roman"/>
                <w:sz w:val="24"/>
                <w:szCs w:val="24"/>
                <w:lang w:val="ro-MD" w:eastAsia="ru-RU"/>
              </w:rPr>
              <w:t xml:space="preserve">, dr. </w:t>
            </w:r>
            <w:proofErr w:type="spellStart"/>
            <w:r w:rsidRPr="005A0705">
              <w:rPr>
                <w:rFonts w:ascii="Minion Pro" w:eastAsia="Times New Roman" w:hAnsi="Minion Pro" w:cs="Times New Roman"/>
                <w:sz w:val="24"/>
                <w:szCs w:val="24"/>
                <w:lang w:val="ro-MD" w:eastAsia="ru-RU"/>
              </w:rPr>
              <w:t>hab</w:t>
            </w:r>
            <w:proofErr w:type="spellEnd"/>
            <w:r w:rsidRPr="005A0705">
              <w:rPr>
                <w:rFonts w:ascii="Minion Pro" w:eastAsia="Times New Roman" w:hAnsi="Minion Pro" w:cs="Times New Roman"/>
                <w:sz w:val="24"/>
                <w:szCs w:val="24"/>
                <w:lang w:val="ro-MD" w:eastAsia="ru-RU"/>
              </w:rPr>
              <w:t xml:space="preserve">. șt. med, prof. univ., șef catedră </w:t>
            </w:r>
          </w:p>
        </w:tc>
      </w:tr>
      <w:tr w:rsidR="005A0705" w:rsidRPr="005A0705" w14:paraId="23002587" w14:textId="77777777" w:rsidTr="00115A18">
        <w:tc>
          <w:tcPr>
            <w:tcW w:w="532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CC25D3" w14:textId="77777777" w:rsidR="005A0705" w:rsidRPr="005A0705" w:rsidRDefault="005A0705" w:rsidP="005A0705">
            <w:pPr>
              <w:spacing w:after="0" w:line="240" w:lineRule="auto"/>
              <w:contextualSpacing/>
              <w:jc w:val="both"/>
              <w:rPr>
                <w:rFonts w:ascii="Minion Pro" w:eastAsia="Calibri" w:hAnsi="Minion Pro" w:cs="Times New Roman"/>
                <w:sz w:val="24"/>
                <w:szCs w:val="24"/>
                <w:lang w:val="ro-MD"/>
              </w:rPr>
            </w:pPr>
            <w:r w:rsidRPr="005A0705">
              <w:rPr>
                <w:rFonts w:ascii="Minion Pro" w:eastAsia="Times New Roman" w:hAnsi="Minion Pro" w:cs="Times New Roman"/>
                <w:sz w:val="24"/>
                <w:szCs w:val="24"/>
                <w:lang w:val="ro-MD"/>
              </w:rPr>
              <w:t>Agenția Medicamentului şi Dispozitivelor Medicale</w:t>
            </w:r>
          </w:p>
        </w:tc>
        <w:tc>
          <w:tcPr>
            <w:tcW w:w="41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D3BCD6" w14:textId="77777777" w:rsidR="005A0705" w:rsidRPr="005A0705" w:rsidRDefault="005A0705" w:rsidP="005A0705">
            <w:pPr>
              <w:spacing w:after="0" w:line="240" w:lineRule="auto"/>
              <w:contextualSpacing/>
              <w:jc w:val="both"/>
              <w:rPr>
                <w:rFonts w:ascii="Minion Pro" w:eastAsia="Calibri" w:hAnsi="Minion Pro" w:cs="Times New Roman"/>
                <w:strike/>
                <w:sz w:val="24"/>
                <w:szCs w:val="24"/>
                <w:lang w:val="ro-MD"/>
              </w:rPr>
            </w:pPr>
            <w:r w:rsidRPr="005A0705">
              <w:rPr>
                <w:rFonts w:ascii="Minion Pro" w:eastAsia="Times New Roman" w:hAnsi="Minion Pro" w:cs="Times New Roman"/>
                <w:b/>
                <w:i/>
                <w:sz w:val="24"/>
                <w:szCs w:val="24"/>
                <w:lang w:val="ro-MD"/>
              </w:rPr>
              <w:t>Dragoș Guțu</w:t>
            </w:r>
            <w:r w:rsidRPr="005A0705">
              <w:rPr>
                <w:rFonts w:ascii="Minion Pro" w:eastAsia="Times New Roman" w:hAnsi="Minion Pro" w:cs="Times New Roman"/>
                <w:sz w:val="24"/>
                <w:szCs w:val="24"/>
                <w:lang w:val="ro-MD"/>
              </w:rPr>
              <w:t>, director general</w:t>
            </w:r>
          </w:p>
        </w:tc>
      </w:tr>
      <w:tr w:rsidR="005A0705" w:rsidRPr="005A0705" w14:paraId="619238A4" w14:textId="77777777" w:rsidTr="00115A18">
        <w:tc>
          <w:tcPr>
            <w:tcW w:w="532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7AC5FF8" w14:textId="77777777" w:rsidR="005A0705" w:rsidRPr="005A0705" w:rsidRDefault="005A0705" w:rsidP="005A0705">
            <w:pPr>
              <w:spacing w:after="0" w:line="240" w:lineRule="auto"/>
              <w:contextualSpacing/>
              <w:jc w:val="both"/>
              <w:rPr>
                <w:rFonts w:ascii="Minion Pro" w:eastAsia="Calibri" w:hAnsi="Minion Pro" w:cs="Times New Roman"/>
                <w:sz w:val="24"/>
                <w:szCs w:val="24"/>
                <w:lang w:val="ro-MD"/>
              </w:rPr>
            </w:pPr>
            <w:r w:rsidRPr="005A0705">
              <w:rPr>
                <w:rFonts w:ascii="Minion Pro" w:eastAsia="Times New Roman" w:hAnsi="Minion Pro" w:cs="Times New Roman"/>
                <w:sz w:val="24"/>
                <w:szCs w:val="24"/>
                <w:lang w:val="ro-MD"/>
              </w:rPr>
              <w:t>Compania Națională de Asigurări în Medicină</w:t>
            </w:r>
          </w:p>
        </w:tc>
        <w:tc>
          <w:tcPr>
            <w:tcW w:w="41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EA8237" w14:textId="77777777" w:rsidR="005A0705" w:rsidRPr="005A0705" w:rsidRDefault="005A0705" w:rsidP="005A0705">
            <w:pPr>
              <w:spacing w:after="0" w:line="240" w:lineRule="auto"/>
              <w:contextualSpacing/>
              <w:jc w:val="both"/>
              <w:rPr>
                <w:rFonts w:ascii="Minion Pro" w:eastAsia="Calibri" w:hAnsi="Minion Pro" w:cs="Times New Roman"/>
                <w:sz w:val="24"/>
                <w:szCs w:val="24"/>
                <w:lang w:val="ro-MD"/>
              </w:rPr>
            </w:pPr>
            <w:r w:rsidRPr="005A0705">
              <w:rPr>
                <w:rFonts w:ascii="Minion Pro" w:eastAsia="Times New Roman" w:hAnsi="Minion Pro" w:cs="Times New Roman"/>
                <w:b/>
                <w:i/>
                <w:sz w:val="24"/>
                <w:szCs w:val="24"/>
                <w:lang w:val="ro-MD"/>
              </w:rPr>
              <w:t xml:space="preserve">Ion </w:t>
            </w:r>
            <w:proofErr w:type="spellStart"/>
            <w:r w:rsidRPr="005A0705">
              <w:rPr>
                <w:rFonts w:ascii="Minion Pro" w:eastAsia="Times New Roman" w:hAnsi="Minion Pro" w:cs="Times New Roman"/>
                <w:b/>
                <w:i/>
                <w:sz w:val="24"/>
                <w:szCs w:val="24"/>
                <w:lang w:val="ro-MD"/>
              </w:rPr>
              <w:t>Dodon</w:t>
            </w:r>
            <w:proofErr w:type="spellEnd"/>
            <w:r w:rsidRPr="005A0705">
              <w:rPr>
                <w:rFonts w:ascii="Minion Pro" w:eastAsia="Times New Roman" w:hAnsi="Minion Pro" w:cs="Times New Roman"/>
                <w:sz w:val="24"/>
                <w:szCs w:val="24"/>
                <w:lang w:val="ro-MD"/>
              </w:rPr>
              <w:t>, director general</w:t>
            </w:r>
          </w:p>
        </w:tc>
      </w:tr>
      <w:tr w:rsidR="005A0705" w:rsidRPr="005A0705" w14:paraId="01E1A094" w14:textId="77777777" w:rsidTr="00115A18">
        <w:tc>
          <w:tcPr>
            <w:tcW w:w="532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193E26A" w14:textId="77777777" w:rsidR="005A0705" w:rsidRPr="005A0705" w:rsidRDefault="005A0705" w:rsidP="005A0705">
            <w:pPr>
              <w:spacing w:after="0" w:line="240" w:lineRule="auto"/>
              <w:contextualSpacing/>
              <w:jc w:val="both"/>
              <w:rPr>
                <w:rFonts w:ascii="Minion Pro" w:eastAsia="Calibri" w:hAnsi="Minion Pro" w:cs="Times New Roman"/>
                <w:sz w:val="24"/>
                <w:szCs w:val="24"/>
                <w:lang w:val="ro-MD"/>
              </w:rPr>
            </w:pPr>
            <w:r w:rsidRPr="005A0705">
              <w:rPr>
                <w:rFonts w:ascii="Minion Pro" w:eastAsia="Times New Roman" w:hAnsi="Minion Pro" w:cs="Times New Roman"/>
                <w:sz w:val="24"/>
                <w:szCs w:val="24"/>
                <w:lang w:val="ro-MD"/>
              </w:rPr>
              <w:t>Consiliul de Experți al Ministerului Sănătății</w:t>
            </w:r>
          </w:p>
        </w:tc>
        <w:tc>
          <w:tcPr>
            <w:tcW w:w="417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161D97E" w14:textId="77777777" w:rsidR="005A0705" w:rsidRPr="005A0705" w:rsidRDefault="005A0705" w:rsidP="005A0705">
            <w:pPr>
              <w:spacing w:after="0" w:line="240" w:lineRule="auto"/>
              <w:contextualSpacing/>
              <w:jc w:val="both"/>
              <w:rPr>
                <w:rFonts w:ascii="Minion Pro" w:eastAsia="Calibri" w:hAnsi="Minion Pro" w:cs="Times New Roman"/>
                <w:sz w:val="24"/>
                <w:szCs w:val="24"/>
                <w:lang w:val="ro-MD"/>
              </w:rPr>
            </w:pPr>
            <w:r w:rsidRPr="005A0705">
              <w:rPr>
                <w:rFonts w:ascii="Minion Pro" w:eastAsia="Times New Roman" w:hAnsi="Minion Pro" w:cs="Times New Roman"/>
                <w:b/>
                <w:i/>
                <w:sz w:val="24"/>
                <w:szCs w:val="24"/>
                <w:lang w:val="ro-MD"/>
              </w:rPr>
              <w:t>Aurel Grosu</w:t>
            </w:r>
            <w:r w:rsidRPr="005A0705">
              <w:rPr>
                <w:rFonts w:ascii="Minion Pro" w:eastAsia="Times New Roman" w:hAnsi="Minion Pro" w:cs="Times New Roman"/>
                <w:sz w:val="24"/>
                <w:szCs w:val="24"/>
                <w:lang w:val="ro-MD"/>
              </w:rPr>
              <w:t xml:space="preserve">, dr. </w:t>
            </w:r>
            <w:proofErr w:type="spellStart"/>
            <w:r w:rsidRPr="005A0705">
              <w:rPr>
                <w:rFonts w:ascii="Minion Pro" w:eastAsia="Times New Roman" w:hAnsi="Minion Pro" w:cs="Times New Roman"/>
                <w:sz w:val="24"/>
                <w:szCs w:val="24"/>
                <w:lang w:val="ro-MD"/>
              </w:rPr>
              <w:t>hab</w:t>
            </w:r>
            <w:proofErr w:type="spellEnd"/>
            <w:r w:rsidRPr="005A0705">
              <w:rPr>
                <w:rFonts w:ascii="Minion Pro" w:eastAsia="Times New Roman" w:hAnsi="Minion Pro" w:cs="Times New Roman"/>
                <w:sz w:val="24"/>
                <w:szCs w:val="24"/>
                <w:lang w:val="ro-MD"/>
              </w:rPr>
              <w:t>. șt. med., prof.univ., președinte</w:t>
            </w:r>
          </w:p>
        </w:tc>
      </w:tr>
    </w:tbl>
    <w:p w14:paraId="47D9ED29" w14:textId="77777777" w:rsidR="005A0705" w:rsidRPr="005A0705" w:rsidRDefault="005A0705" w:rsidP="005A0705">
      <w:pPr>
        <w:shd w:val="clear" w:color="auto" w:fill="FFFFFF"/>
        <w:spacing w:after="0" w:line="240" w:lineRule="auto"/>
        <w:rPr>
          <w:rFonts w:ascii="Minion Pro" w:eastAsia="Calibri" w:hAnsi="Minion Pro" w:cs="Times New Roman"/>
          <w:sz w:val="24"/>
          <w:szCs w:val="24"/>
          <w:lang w:val="ro-MD"/>
        </w:rPr>
      </w:pPr>
    </w:p>
    <w:p w14:paraId="0E6C1BDC" w14:textId="77777777" w:rsidR="005A0705" w:rsidRPr="005A0705" w:rsidRDefault="005A0705" w:rsidP="005A0705">
      <w:pPr>
        <w:shd w:val="clear" w:color="auto" w:fill="FFFFFF"/>
        <w:spacing w:after="0" w:line="240" w:lineRule="auto"/>
        <w:rPr>
          <w:rFonts w:ascii="Minion Pro" w:eastAsia="Calibri" w:hAnsi="Minion Pro" w:cs="Times New Roman"/>
          <w:color w:val="FF0000"/>
          <w:sz w:val="24"/>
          <w:szCs w:val="24"/>
          <w:lang w:val="ro-MD"/>
        </w:rPr>
      </w:pPr>
    </w:p>
    <w:p w14:paraId="647588DB" w14:textId="77777777" w:rsidR="005A0705" w:rsidRPr="005A0705" w:rsidRDefault="005A0705" w:rsidP="005A0705">
      <w:pPr>
        <w:shd w:val="clear" w:color="auto" w:fill="FFFFFF"/>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Descrierea CIP a Camerei Naționale a Cărții</w:t>
      </w:r>
    </w:p>
    <w:p w14:paraId="0C1033C5" w14:textId="77777777" w:rsidR="005A0705" w:rsidRPr="005A0705" w:rsidRDefault="005A0705" w:rsidP="005A0705">
      <w:pPr>
        <w:shd w:val="clear" w:color="auto" w:fill="FFFFFF"/>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Ghid </w:t>
      </w:r>
    </w:p>
    <w:p w14:paraId="649EC9DB" w14:textId="77777777" w:rsidR="005A0705" w:rsidRPr="005A0705" w:rsidRDefault="005A0705" w:rsidP="005A0705">
      <w:pPr>
        <w:shd w:val="clear" w:color="auto" w:fill="FFFFFF"/>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Chișinău, Tipărit_______________2024, -  pag. </w:t>
      </w:r>
    </w:p>
    <w:p w14:paraId="3AB2C6B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ISBN ______________________               ex. __________</w:t>
      </w:r>
    </w:p>
    <w:p w14:paraId="777EA42F" w14:textId="14FB6888" w:rsidR="00574878" w:rsidRDefault="00574878">
      <w:pPr>
        <w:rPr>
          <w:rFonts w:ascii="Minion Pro" w:eastAsia="font310" w:hAnsi="Minion Pro" w:cs="font310"/>
          <w:color w:val="00000A"/>
          <w:kern w:val="1"/>
          <w:lang w:val="ro-MD" w:eastAsia="zh-CN"/>
        </w:rPr>
      </w:pPr>
      <w:r>
        <w:rPr>
          <w:rFonts w:ascii="Minion Pro" w:eastAsia="font310" w:hAnsi="Minion Pro" w:cs="font310"/>
          <w:color w:val="00000A"/>
          <w:kern w:val="1"/>
          <w:lang w:val="ro-MD" w:eastAsia="zh-CN"/>
        </w:rPr>
        <w:br w:type="page"/>
      </w:r>
    </w:p>
    <w:p w14:paraId="506D9E60" w14:textId="77777777" w:rsidR="005A0705" w:rsidRPr="005A0705" w:rsidRDefault="005A0705" w:rsidP="005A0705">
      <w:pPr>
        <w:spacing w:after="120" w:line="240" w:lineRule="auto"/>
        <w:rPr>
          <w:rFonts w:ascii="Minion Pro" w:eastAsia="Times New Roman" w:hAnsi="Minion Pro" w:cs="Times New Roman"/>
          <w:b/>
          <w:bCs/>
          <w:sz w:val="24"/>
          <w:szCs w:val="24"/>
          <w:lang w:val="ro-MD"/>
        </w:rPr>
      </w:pPr>
      <w:r w:rsidRPr="005A0705">
        <w:rPr>
          <w:rFonts w:ascii="Minion Pro" w:eastAsia="Times New Roman" w:hAnsi="Minion Pro" w:cs="Times New Roman"/>
          <w:b/>
          <w:bCs/>
          <w:sz w:val="24"/>
          <w:szCs w:val="24"/>
          <w:lang w:val="ro-MD"/>
        </w:rPr>
        <w:lastRenderedPageBreak/>
        <w:t>Lista abrevierilor</w:t>
      </w:r>
    </w:p>
    <w:p w14:paraId="1861BA18"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AD</w:t>
      </w:r>
      <w:r w:rsidRPr="005A0705">
        <w:rPr>
          <w:rFonts w:ascii="Minion Pro" w:eastAsia="Times New Roman" w:hAnsi="Minion Pro" w:cs="Times New Roman"/>
          <w:bCs/>
          <w:lang w:val="ro-MD"/>
        </w:rPr>
        <w:tab/>
        <w:t>autodestructiv</w:t>
      </w:r>
    </w:p>
    <w:p w14:paraId="1C3A1F78" w14:textId="77777777" w:rsidR="00531E8B"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ANSP</w:t>
      </w:r>
      <w:r w:rsidRPr="005A0705">
        <w:rPr>
          <w:rFonts w:ascii="Minion Pro" w:eastAsia="Times New Roman" w:hAnsi="Minion Pro" w:cs="Times New Roman"/>
          <w:bCs/>
          <w:lang w:val="ro-MD"/>
        </w:rPr>
        <w:tab/>
        <w:t>Agenția Națională pentru Sănătate Publică</w:t>
      </w:r>
    </w:p>
    <w:p w14:paraId="53A9D3BA" w14:textId="5341BE9B" w:rsidR="005762DB" w:rsidRPr="005A0705" w:rsidRDefault="005762DB"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31E8B">
        <w:rPr>
          <w:rFonts w:ascii="Minion Pro" w:eastAsia="Times New Roman" w:hAnsi="Minion Pro" w:cs="Times New Roman"/>
          <w:b/>
          <w:lang w:val="ro-MD"/>
        </w:rPr>
        <w:t>AMP</w:t>
      </w:r>
      <w:r>
        <w:rPr>
          <w:rFonts w:ascii="Minion Pro" w:eastAsia="Times New Roman" w:hAnsi="Minion Pro" w:cs="Times New Roman"/>
          <w:bCs/>
          <w:lang w:val="ro-MD"/>
        </w:rPr>
        <w:t xml:space="preserve">              Asistența medicală primară</w:t>
      </w:r>
    </w:p>
    <w:p w14:paraId="6EF87771"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AT</w:t>
      </w:r>
      <w:r w:rsidRPr="005A0705">
        <w:rPr>
          <w:rFonts w:ascii="Minion Pro" w:eastAsia="Times New Roman" w:hAnsi="Minion Pro" w:cs="Times New Roman"/>
          <w:bCs/>
          <w:lang w:val="ro-MD"/>
        </w:rPr>
        <w:tab/>
        <w:t>anatoxina tetanică, vaccin împotriva tetanosului</w:t>
      </w:r>
    </w:p>
    <w:p w14:paraId="4D0B2083"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BCG</w:t>
      </w:r>
      <w:r w:rsidRPr="005A0705">
        <w:rPr>
          <w:rFonts w:ascii="Minion Pro" w:eastAsia="Times New Roman" w:hAnsi="Minion Pro" w:cs="Times New Roman"/>
          <w:bCs/>
          <w:lang w:val="ro-MD"/>
        </w:rPr>
        <w:tab/>
        <w:t>vaccin împotriva tuberculozei</w:t>
      </w:r>
    </w:p>
    <w:p w14:paraId="3EEB222C"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CCV</w:t>
      </w:r>
      <w:r w:rsidRPr="005A0705">
        <w:rPr>
          <w:rFonts w:ascii="Minion Pro" w:eastAsia="Times New Roman" w:hAnsi="Minion Pro" w:cs="Times New Roman"/>
          <w:bCs/>
          <w:lang w:val="ro-MD"/>
        </w:rPr>
        <w:tab/>
        <w:t>cantitatea comandată de vaccin</w:t>
      </w:r>
    </w:p>
    <w:p w14:paraId="5D8AD0FE"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CIM-10</w:t>
      </w:r>
      <w:r w:rsidRPr="005A0705">
        <w:rPr>
          <w:rFonts w:ascii="Minion Pro" w:eastAsia="Times New Roman" w:hAnsi="Minion Pro" w:cs="Times New Roman"/>
          <w:b/>
          <w:lang w:val="ro-MD"/>
        </w:rPr>
        <w:tab/>
      </w:r>
      <w:r w:rsidRPr="005A0705">
        <w:rPr>
          <w:rFonts w:ascii="Minion Pro" w:eastAsia="Times New Roman" w:hAnsi="Minion Pro" w:cs="Times New Roman"/>
          <w:bCs/>
          <w:lang w:val="ro-MD"/>
        </w:rPr>
        <w:t>C</w:t>
      </w:r>
      <w:r w:rsidRPr="005A0705">
        <w:rPr>
          <w:rFonts w:ascii="Minion Pro" w:eastAsia="Times New Roman" w:hAnsi="Minion Pro" w:cs="Times New Roman"/>
          <w:lang w:val="ro-MD"/>
        </w:rPr>
        <w:t>lasificarea internațională a maladiilor</w:t>
      </w:r>
      <w:r w:rsidRPr="005A0705">
        <w:rPr>
          <w:rFonts w:ascii="Minion Pro" w:eastAsia="Times New Roman" w:hAnsi="Minion Pro" w:cs="Times New Roman"/>
          <w:bCs/>
          <w:lang w:val="ro-MD"/>
        </w:rPr>
        <w:t>, a 10-a revizie OMS</w:t>
      </w:r>
    </w:p>
    <w:p w14:paraId="31808667"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CMV</w:t>
      </w:r>
      <w:r w:rsidRPr="005A0705">
        <w:rPr>
          <w:rFonts w:ascii="Minion Pro" w:eastAsia="Times New Roman" w:hAnsi="Minion Pro" w:cs="Times New Roman"/>
          <w:bCs/>
          <w:lang w:val="ro-MD"/>
        </w:rPr>
        <w:tab/>
        <w:t>cantitatea maximă de vaccin</w:t>
      </w:r>
    </w:p>
    <w:p w14:paraId="2AB0E700"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CNV</w:t>
      </w:r>
      <w:r w:rsidRPr="005A0705">
        <w:rPr>
          <w:rFonts w:ascii="Minion Pro" w:eastAsia="Times New Roman" w:hAnsi="Minion Pro" w:cs="Times New Roman"/>
          <w:bCs/>
          <w:lang w:val="ro-MD"/>
        </w:rPr>
        <w:tab/>
        <w:t>cantitatea necesară de vaccin</w:t>
      </w:r>
    </w:p>
    <w:p w14:paraId="5F9AACB6"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CSP</w:t>
      </w:r>
      <w:r w:rsidRPr="005A0705">
        <w:rPr>
          <w:rFonts w:ascii="Minion Pro" w:eastAsia="Times New Roman" w:hAnsi="Minion Pro" w:cs="Times New Roman"/>
          <w:bCs/>
          <w:lang w:val="ro-MD"/>
        </w:rPr>
        <w:tab/>
        <w:t>Centrul de Sănătate Publică</w:t>
      </w:r>
    </w:p>
    <w:p w14:paraId="4BE0A76B"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DOTS</w:t>
      </w:r>
      <w:r w:rsidRPr="005A0705">
        <w:rPr>
          <w:rFonts w:ascii="Minion Pro" w:eastAsia="Times New Roman" w:hAnsi="Minion Pro" w:cs="Times New Roman"/>
          <w:bCs/>
          <w:lang w:val="ro-MD"/>
        </w:rPr>
        <w:tab/>
        <w:t>regim de tratament direct observat (</w:t>
      </w:r>
      <w:proofErr w:type="spellStart"/>
      <w:r w:rsidRPr="005A0705">
        <w:rPr>
          <w:rFonts w:ascii="Minion Pro" w:eastAsia="Times New Roman" w:hAnsi="Minion Pro" w:cs="Times New Roman"/>
          <w:bCs/>
          <w:lang w:val="ro-MD"/>
        </w:rPr>
        <w:t>Directly</w:t>
      </w:r>
      <w:proofErr w:type="spellEnd"/>
      <w:r w:rsidRPr="005A0705">
        <w:rPr>
          <w:rFonts w:ascii="Minion Pro" w:eastAsia="Times New Roman" w:hAnsi="Minion Pro" w:cs="Times New Roman"/>
          <w:bCs/>
          <w:lang w:val="ro-MD"/>
        </w:rPr>
        <w:t xml:space="preserve"> </w:t>
      </w:r>
      <w:proofErr w:type="spellStart"/>
      <w:r w:rsidRPr="005A0705">
        <w:rPr>
          <w:rFonts w:ascii="Minion Pro" w:eastAsia="Times New Roman" w:hAnsi="Minion Pro" w:cs="Times New Roman"/>
          <w:bCs/>
          <w:lang w:val="ro-MD"/>
        </w:rPr>
        <w:t>Observed</w:t>
      </w:r>
      <w:proofErr w:type="spellEnd"/>
      <w:r w:rsidRPr="005A0705">
        <w:rPr>
          <w:rFonts w:ascii="Minion Pro" w:eastAsia="Times New Roman" w:hAnsi="Minion Pro" w:cs="Times New Roman"/>
          <w:bCs/>
          <w:lang w:val="ro-MD"/>
        </w:rPr>
        <w:t xml:space="preserve"> </w:t>
      </w:r>
      <w:proofErr w:type="spellStart"/>
      <w:r w:rsidRPr="005A0705">
        <w:rPr>
          <w:rFonts w:ascii="Minion Pro" w:eastAsia="Times New Roman" w:hAnsi="Minion Pro" w:cs="Times New Roman"/>
          <w:bCs/>
          <w:lang w:val="ro-MD"/>
        </w:rPr>
        <w:t>Treatment</w:t>
      </w:r>
      <w:proofErr w:type="spellEnd"/>
      <w:r w:rsidRPr="005A0705">
        <w:rPr>
          <w:rFonts w:ascii="Minion Pro" w:eastAsia="Times New Roman" w:hAnsi="Minion Pro" w:cs="Times New Roman"/>
          <w:bCs/>
          <w:lang w:val="ro-MD"/>
        </w:rPr>
        <w:t xml:space="preserve"> Schedule)</w:t>
      </w:r>
    </w:p>
    <w:p w14:paraId="0483A3E5"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DT</w:t>
      </w:r>
      <w:r w:rsidRPr="005A0705">
        <w:rPr>
          <w:rFonts w:ascii="Minion Pro" w:eastAsia="Times New Roman" w:hAnsi="Minion Pro" w:cs="Times New Roman"/>
          <w:bCs/>
          <w:lang w:val="ro-MD"/>
        </w:rPr>
        <w:tab/>
        <w:t>vaccin combinat împotriva difteriei şi tetanosului pentru copii</w:t>
      </w:r>
    </w:p>
    <w:p w14:paraId="49332A82"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DTP</w:t>
      </w:r>
      <w:r w:rsidRPr="005A0705">
        <w:rPr>
          <w:rFonts w:ascii="Minion Pro" w:eastAsia="Times New Roman" w:hAnsi="Minion Pro" w:cs="Times New Roman"/>
          <w:bCs/>
          <w:lang w:val="ro-MD"/>
        </w:rPr>
        <w:tab/>
        <w:t>vaccin combinat împotriva difteriei, tetanosului și tusei convulsive</w:t>
      </w:r>
    </w:p>
    <w:p w14:paraId="4AF29E69" w14:textId="77777777" w:rsidR="005A0705" w:rsidRPr="005A0705" w:rsidRDefault="005A0705" w:rsidP="005A0705">
      <w:pPr>
        <w:spacing w:after="0" w:line="240" w:lineRule="auto"/>
        <w:ind w:left="3119" w:hanging="3119"/>
        <w:jc w:val="both"/>
        <w:rPr>
          <w:rFonts w:ascii="Minion Pro" w:eastAsia="Times New Roman" w:hAnsi="Minion Pro" w:cs="Times New Roman"/>
          <w:bCs/>
          <w:lang w:val="ro-MD"/>
        </w:rPr>
      </w:pPr>
      <w:r w:rsidRPr="005A0705">
        <w:rPr>
          <w:rFonts w:ascii="Minion Pro" w:eastAsia="Times New Roman" w:hAnsi="Minion Pro" w:cs="Times New Roman"/>
          <w:b/>
          <w:lang w:val="ro-MD"/>
        </w:rPr>
        <w:t>DTP-</w:t>
      </w:r>
      <w:proofErr w:type="spellStart"/>
      <w:r w:rsidRPr="005A0705">
        <w:rPr>
          <w:rFonts w:ascii="Minion Pro" w:eastAsia="Times New Roman" w:hAnsi="Minion Pro" w:cs="Times New Roman"/>
          <w:b/>
          <w:lang w:val="ro-MD"/>
        </w:rPr>
        <w:t>Hib</w:t>
      </w:r>
      <w:proofErr w:type="spellEnd"/>
      <w:r w:rsidRPr="005A0705">
        <w:rPr>
          <w:rFonts w:ascii="Minion Pro" w:eastAsia="Times New Roman" w:hAnsi="Minion Pro" w:cs="Times New Roman"/>
          <w:b/>
          <w:lang w:val="ro-MD"/>
        </w:rPr>
        <w:t>-</w:t>
      </w:r>
      <w:proofErr w:type="spellStart"/>
      <w:r w:rsidRPr="005A0705">
        <w:rPr>
          <w:rFonts w:ascii="Minion Pro" w:eastAsia="Times New Roman" w:hAnsi="Minion Pro" w:cs="Times New Roman"/>
          <w:b/>
          <w:lang w:val="ro-MD"/>
        </w:rPr>
        <w:t>Hep</w:t>
      </w:r>
      <w:proofErr w:type="spellEnd"/>
      <w:r w:rsidRPr="005A0705">
        <w:rPr>
          <w:rFonts w:ascii="Minion Pro" w:eastAsia="Times New Roman" w:hAnsi="Minion Pro" w:cs="Times New Roman"/>
          <w:b/>
          <w:lang w:val="ro-MD"/>
        </w:rPr>
        <w:t xml:space="preserve"> B </w:t>
      </w:r>
      <w:r w:rsidRPr="005A0705">
        <w:rPr>
          <w:rFonts w:ascii="Minion Pro" w:eastAsia="Times New Roman" w:hAnsi="Minion Pro" w:cs="Times New Roman"/>
          <w:bCs/>
          <w:lang w:val="ro-MD"/>
        </w:rPr>
        <w:t>(</w:t>
      </w:r>
      <w:proofErr w:type="spellStart"/>
      <w:r w:rsidRPr="005A0705">
        <w:rPr>
          <w:rFonts w:ascii="Minion Pro" w:eastAsia="Times New Roman" w:hAnsi="Minion Pro" w:cs="Times New Roman"/>
          <w:bCs/>
          <w:lang w:val="ro-MD"/>
        </w:rPr>
        <w:t>Pentavaccin</w:t>
      </w:r>
      <w:proofErr w:type="spellEnd"/>
      <w:r w:rsidRPr="005A0705">
        <w:rPr>
          <w:rFonts w:ascii="Minion Pro" w:eastAsia="Times New Roman" w:hAnsi="Minion Pro" w:cs="Times New Roman"/>
          <w:bCs/>
          <w:lang w:val="ro-MD"/>
        </w:rPr>
        <w:t xml:space="preserve">) vaccin combinat împotriva difteriei, tetanosului, tusei convulsive, </w:t>
      </w:r>
    </w:p>
    <w:p w14:paraId="58B3EC2C" w14:textId="77777777" w:rsidR="005A0705" w:rsidRPr="005A0705" w:rsidRDefault="005A0705" w:rsidP="005A0705">
      <w:pPr>
        <w:spacing w:after="0" w:line="240" w:lineRule="auto"/>
        <w:ind w:left="3119" w:hanging="1985"/>
        <w:jc w:val="both"/>
        <w:rPr>
          <w:rFonts w:ascii="Minion Pro" w:eastAsia="Times New Roman" w:hAnsi="Minion Pro" w:cs="Times New Roman"/>
          <w:bCs/>
          <w:lang w:val="ro-MD"/>
        </w:rPr>
      </w:pPr>
      <w:r w:rsidRPr="005A0705">
        <w:rPr>
          <w:rFonts w:ascii="Minion Pro" w:eastAsia="Times New Roman" w:hAnsi="Minion Pro" w:cs="Times New Roman"/>
          <w:bCs/>
          <w:lang w:val="ro-MD"/>
        </w:rPr>
        <w:t xml:space="preserve">infecţiei cu </w:t>
      </w:r>
      <w:r w:rsidRPr="005A0705">
        <w:rPr>
          <w:rFonts w:ascii="Minion Pro" w:eastAsia="Times New Roman" w:hAnsi="Minion Pro" w:cs="Times New Roman"/>
          <w:bCs/>
          <w:i/>
          <w:iCs/>
          <w:lang w:val="ro-MD"/>
        </w:rPr>
        <w:t>Haemophilus influenzae</w:t>
      </w:r>
      <w:r w:rsidRPr="005A0705">
        <w:rPr>
          <w:rFonts w:ascii="Minion Pro" w:eastAsia="Times New Roman" w:hAnsi="Minion Pro" w:cs="Times New Roman"/>
          <w:bCs/>
          <w:lang w:val="ro-MD"/>
        </w:rPr>
        <w:t xml:space="preserve"> tip B şi hepatitei virale B</w:t>
      </w:r>
    </w:p>
    <w:p w14:paraId="09783F83"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EAPI</w:t>
      </w:r>
      <w:r w:rsidRPr="005A0705">
        <w:rPr>
          <w:rFonts w:ascii="Minion Pro" w:eastAsia="Times New Roman" w:hAnsi="Minion Pro" w:cs="Times New Roman"/>
          <w:bCs/>
          <w:lang w:val="ro-MD"/>
        </w:rPr>
        <w:tab/>
        <w:t>eveniment advers post-imunizare</w:t>
      </w:r>
    </w:p>
    <w:p w14:paraId="65292ACD"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FP</w:t>
      </w:r>
      <w:r w:rsidRPr="005A0705">
        <w:rPr>
          <w:rFonts w:ascii="Minion Pro" w:eastAsia="Times New Roman" w:hAnsi="Minion Pro" w:cs="Times New Roman"/>
          <w:bCs/>
          <w:lang w:val="ro-MD"/>
        </w:rPr>
        <w:tab/>
        <w:t>factorul de pierdere</w:t>
      </w:r>
    </w:p>
    <w:p w14:paraId="775BECBC"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proofErr w:type="spellStart"/>
      <w:r w:rsidRPr="005A0705">
        <w:rPr>
          <w:rFonts w:ascii="Minion Pro" w:eastAsia="Times New Roman" w:hAnsi="Minion Pro" w:cs="Times New Roman"/>
          <w:b/>
          <w:lang w:val="ro-MD"/>
        </w:rPr>
        <w:t>HepA</w:t>
      </w:r>
      <w:proofErr w:type="spellEnd"/>
      <w:r w:rsidRPr="005A0705">
        <w:rPr>
          <w:rFonts w:ascii="Minion Pro" w:eastAsia="Times New Roman" w:hAnsi="Minion Pro" w:cs="Times New Roman"/>
          <w:bCs/>
          <w:lang w:val="ro-MD"/>
        </w:rPr>
        <w:tab/>
        <w:t>vaccin împotriva hepatitei virale A</w:t>
      </w:r>
    </w:p>
    <w:p w14:paraId="1C95E894"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proofErr w:type="spellStart"/>
      <w:r w:rsidRPr="005A0705">
        <w:rPr>
          <w:rFonts w:ascii="Minion Pro" w:eastAsia="Times New Roman" w:hAnsi="Minion Pro" w:cs="Times New Roman"/>
          <w:b/>
          <w:lang w:val="ro-MD"/>
        </w:rPr>
        <w:t>HepB</w:t>
      </w:r>
      <w:proofErr w:type="spellEnd"/>
      <w:r w:rsidRPr="005A0705">
        <w:rPr>
          <w:rFonts w:ascii="Minion Pro" w:eastAsia="Times New Roman" w:hAnsi="Minion Pro" w:cs="Times New Roman"/>
          <w:bCs/>
          <w:lang w:val="ro-MD"/>
        </w:rPr>
        <w:tab/>
        <w:t>vaccin împotriva hepatitei virale B</w:t>
      </w:r>
    </w:p>
    <w:p w14:paraId="3E08280B"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proofErr w:type="spellStart"/>
      <w:r w:rsidRPr="005A0705">
        <w:rPr>
          <w:rFonts w:ascii="Minion Pro" w:eastAsia="Times New Roman" w:hAnsi="Minion Pro" w:cs="Times New Roman"/>
          <w:b/>
          <w:lang w:val="ro-MD"/>
        </w:rPr>
        <w:t>Hib</w:t>
      </w:r>
      <w:proofErr w:type="spellEnd"/>
      <w:r w:rsidRPr="005A0705">
        <w:rPr>
          <w:rFonts w:ascii="Minion Pro" w:eastAsia="Times New Roman" w:hAnsi="Minion Pro" w:cs="Times New Roman"/>
          <w:bCs/>
          <w:lang w:val="ro-MD"/>
        </w:rPr>
        <w:tab/>
        <w:t>vaccin împotriva infecţiei cu Haemophilus influenzae tip B</w:t>
      </w:r>
    </w:p>
    <w:p w14:paraId="59F50343"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HPV</w:t>
      </w:r>
      <w:r w:rsidRPr="005A0705">
        <w:rPr>
          <w:rFonts w:ascii="Minion Pro" w:eastAsia="Times New Roman" w:hAnsi="Minion Pro" w:cs="Times New Roman"/>
          <w:bCs/>
          <w:lang w:val="ro-MD"/>
        </w:rPr>
        <w:tab/>
        <w:t>virusul papiloma uman (</w:t>
      </w:r>
      <w:proofErr w:type="spellStart"/>
      <w:r w:rsidRPr="005A0705">
        <w:rPr>
          <w:rFonts w:ascii="Minion Pro" w:eastAsia="Times New Roman" w:hAnsi="Minion Pro" w:cs="Times New Roman"/>
          <w:bCs/>
          <w:i/>
          <w:iCs/>
          <w:lang w:val="ro-MD"/>
        </w:rPr>
        <w:t>Human</w:t>
      </w:r>
      <w:proofErr w:type="spellEnd"/>
      <w:r w:rsidRPr="005A0705">
        <w:rPr>
          <w:rFonts w:ascii="Minion Pro" w:eastAsia="Times New Roman" w:hAnsi="Minion Pro" w:cs="Times New Roman"/>
          <w:bCs/>
          <w:i/>
          <w:iCs/>
          <w:lang w:val="ro-MD"/>
        </w:rPr>
        <w:t xml:space="preserve"> </w:t>
      </w:r>
      <w:proofErr w:type="spellStart"/>
      <w:r w:rsidRPr="005A0705">
        <w:rPr>
          <w:rFonts w:ascii="Minion Pro" w:eastAsia="Times New Roman" w:hAnsi="Minion Pro" w:cs="Times New Roman"/>
          <w:bCs/>
          <w:i/>
          <w:iCs/>
          <w:lang w:val="ro-MD"/>
        </w:rPr>
        <w:t>Papilloma</w:t>
      </w:r>
      <w:proofErr w:type="spellEnd"/>
      <w:r w:rsidRPr="005A0705">
        <w:rPr>
          <w:rFonts w:ascii="Minion Pro" w:eastAsia="Times New Roman" w:hAnsi="Minion Pro" w:cs="Times New Roman"/>
          <w:bCs/>
          <w:i/>
          <w:iCs/>
          <w:lang w:val="ro-MD"/>
        </w:rPr>
        <w:t xml:space="preserve"> Virus</w:t>
      </w:r>
      <w:r w:rsidRPr="005A0705">
        <w:rPr>
          <w:rFonts w:ascii="Minion Pro" w:eastAsia="Times New Roman" w:hAnsi="Minion Pro" w:cs="Times New Roman"/>
          <w:bCs/>
          <w:lang w:val="ro-MD"/>
        </w:rPr>
        <w:t>)</w:t>
      </w:r>
    </w:p>
    <w:p w14:paraId="278B164E"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HVA</w:t>
      </w:r>
      <w:r w:rsidRPr="005A0705">
        <w:rPr>
          <w:rFonts w:ascii="Minion Pro" w:eastAsia="Times New Roman" w:hAnsi="Minion Pro" w:cs="Times New Roman"/>
          <w:bCs/>
          <w:lang w:val="ro-MD"/>
        </w:rPr>
        <w:tab/>
        <w:t>hepatita virală A</w:t>
      </w:r>
    </w:p>
    <w:p w14:paraId="1DE37692"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HVB</w:t>
      </w:r>
      <w:r w:rsidRPr="005A0705">
        <w:rPr>
          <w:rFonts w:ascii="Minion Pro" w:eastAsia="Times New Roman" w:hAnsi="Minion Pro" w:cs="Times New Roman"/>
          <w:bCs/>
          <w:lang w:val="ro-MD"/>
        </w:rPr>
        <w:tab/>
        <w:t>hepatita virală B</w:t>
      </w:r>
    </w:p>
    <w:p w14:paraId="3A487669"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HVC</w:t>
      </w:r>
      <w:r w:rsidRPr="005A0705">
        <w:rPr>
          <w:rFonts w:ascii="Minion Pro" w:eastAsia="Times New Roman" w:hAnsi="Minion Pro" w:cs="Times New Roman"/>
          <w:bCs/>
          <w:lang w:val="ro-MD"/>
        </w:rPr>
        <w:tab/>
        <w:t>hepatita virală C</w:t>
      </w:r>
    </w:p>
    <w:p w14:paraId="08F37CE7"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LCR</w:t>
      </w:r>
      <w:r w:rsidRPr="005A0705">
        <w:rPr>
          <w:rFonts w:ascii="Minion Pro" w:eastAsia="Times New Roman" w:hAnsi="Minion Pro" w:cs="Times New Roman"/>
          <w:bCs/>
          <w:lang w:val="ro-MD"/>
        </w:rPr>
        <w:tab/>
        <w:t>lichidul cefalorahidian</w:t>
      </w:r>
    </w:p>
    <w:p w14:paraId="000B6CD5"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OMS</w:t>
      </w:r>
      <w:r w:rsidRPr="005A0705">
        <w:rPr>
          <w:rFonts w:ascii="Minion Pro" w:eastAsia="Times New Roman" w:hAnsi="Minion Pro" w:cs="Times New Roman"/>
          <w:bCs/>
          <w:lang w:val="ro-MD"/>
        </w:rPr>
        <w:tab/>
        <w:t>Organizația Mondială a Sănătăţii</w:t>
      </w:r>
    </w:p>
    <w:p w14:paraId="515AE2B9"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PAF</w:t>
      </w:r>
      <w:r w:rsidRPr="005A0705">
        <w:rPr>
          <w:rFonts w:ascii="Minion Pro" w:eastAsia="Times New Roman" w:hAnsi="Minion Pro" w:cs="Times New Roman"/>
          <w:bCs/>
          <w:lang w:val="ro-MD"/>
        </w:rPr>
        <w:tab/>
        <w:t>paralizie acută flască</w:t>
      </w:r>
    </w:p>
    <w:p w14:paraId="26B8A7A8"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PC</w:t>
      </w:r>
      <w:r w:rsidRPr="005A0705">
        <w:rPr>
          <w:rFonts w:ascii="Minion Pro" w:eastAsia="Times New Roman" w:hAnsi="Minion Pro" w:cs="Times New Roman"/>
          <w:bCs/>
          <w:lang w:val="ro-MD"/>
        </w:rPr>
        <w:tab/>
        <w:t>vaccin împotriva infecţiei cu pneumococi</w:t>
      </w:r>
    </w:p>
    <w:p w14:paraId="15048DFC"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PEI</w:t>
      </w:r>
      <w:r w:rsidRPr="005A0705">
        <w:rPr>
          <w:rFonts w:ascii="Minion Pro" w:eastAsia="Times New Roman" w:hAnsi="Minion Pro" w:cs="Times New Roman"/>
          <w:bCs/>
          <w:lang w:val="ro-MD"/>
        </w:rPr>
        <w:tab/>
        <w:t>Programul Extins de Imunizare</w:t>
      </w:r>
    </w:p>
    <w:p w14:paraId="6AC7A7A1"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PESS</w:t>
      </w:r>
      <w:r w:rsidRPr="005A0705">
        <w:rPr>
          <w:rFonts w:ascii="Minion Pro" w:eastAsia="Times New Roman" w:hAnsi="Minion Pro" w:cs="Times New Roman"/>
          <w:bCs/>
          <w:lang w:val="ro-MD"/>
        </w:rPr>
        <w:tab/>
        <w:t>panencefalita sclerozantă subacută</w:t>
      </w:r>
    </w:p>
    <w:p w14:paraId="0876B657"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PNI</w:t>
      </w:r>
      <w:r w:rsidRPr="005A0705">
        <w:rPr>
          <w:rFonts w:ascii="Minion Pro" w:eastAsia="Times New Roman" w:hAnsi="Minion Pro" w:cs="Times New Roman"/>
          <w:bCs/>
          <w:lang w:val="ro-MD"/>
        </w:rPr>
        <w:tab/>
        <w:t>Programul Naţional de Imunizare</w:t>
      </w:r>
    </w:p>
    <w:p w14:paraId="4D3DDBFB"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
          <w:lang w:val="ro-MD"/>
        </w:rPr>
      </w:pPr>
      <w:r w:rsidRPr="005A0705">
        <w:rPr>
          <w:rFonts w:ascii="Minion Pro" w:eastAsia="Times New Roman" w:hAnsi="Minion Pro" w:cs="Times New Roman"/>
          <w:b/>
          <w:lang w:val="ro-MD"/>
        </w:rPr>
        <w:t>PPAV</w:t>
      </w:r>
      <w:r w:rsidRPr="005A0705">
        <w:rPr>
          <w:rFonts w:ascii="Minion Pro" w:eastAsia="Times New Roman" w:hAnsi="Minion Pro" w:cs="Times New Roman"/>
          <w:b/>
          <w:lang w:val="ro-MD"/>
        </w:rPr>
        <w:tab/>
      </w:r>
      <w:r w:rsidRPr="005A0705">
        <w:rPr>
          <w:rFonts w:ascii="Minion Pro" w:eastAsia="Times New Roman" w:hAnsi="Minion Pro" w:cs="Times New Roman"/>
          <w:bCs/>
          <w:lang w:val="ro-MD"/>
        </w:rPr>
        <w:t>poliomielită paralitică asociată cu vaccinarea</w:t>
      </w:r>
    </w:p>
    <w:p w14:paraId="592D04BF"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ROR</w:t>
      </w:r>
      <w:r w:rsidRPr="005A0705">
        <w:rPr>
          <w:rFonts w:ascii="Minion Pro" w:eastAsia="Times New Roman" w:hAnsi="Minion Pro" w:cs="Times New Roman"/>
          <w:bCs/>
          <w:lang w:val="ro-MD"/>
        </w:rPr>
        <w:tab/>
        <w:t>vaccin combinat împotriva rujeolei, oreionului și rubeolei</w:t>
      </w:r>
    </w:p>
    <w:p w14:paraId="2F1C080D"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RPL</w:t>
      </w:r>
      <w:r w:rsidRPr="005A0705">
        <w:rPr>
          <w:rFonts w:ascii="Minion Pro" w:eastAsia="Times New Roman" w:hAnsi="Minion Pro" w:cs="Times New Roman"/>
          <w:bCs/>
          <w:lang w:val="ro-MD"/>
        </w:rPr>
        <w:tab/>
      </w:r>
      <w:proofErr w:type="spellStart"/>
      <w:r w:rsidRPr="005A0705">
        <w:rPr>
          <w:rFonts w:ascii="Minion Pro" w:eastAsia="Times New Roman" w:hAnsi="Minion Pro" w:cs="Times New Roman"/>
          <w:bCs/>
          <w:lang w:val="ro-MD"/>
        </w:rPr>
        <w:t>reacţie</w:t>
      </w:r>
      <w:proofErr w:type="spellEnd"/>
      <w:r w:rsidRPr="005A0705">
        <w:rPr>
          <w:rFonts w:ascii="Minion Pro" w:eastAsia="Times New Roman" w:hAnsi="Minion Pro" w:cs="Times New Roman"/>
          <w:bCs/>
          <w:lang w:val="ro-MD"/>
        </w:rPr>
        <w:t xml:space="preserve"> de polimerizare în </w:t>
      </w:r>
      <w:proofErr w:type="spellStart"/>
      <w:r w:rsidRPr="005A0705">
        <w:rPr>
          <w:rFonts w:ascii="Minion Pro" w:eastAsia="Times New Roman" w:hAnsi="Minion Pro" w:cs="Times New Roman"/>
          <w:bCs/>
          <w:lang w:val="ro-MD"/>
        </w:rPr>
        <w:t>lanţ</w:t>
      </w:r>
      <w:proofErr w:type="spellEnd"/>
    </w:p>
    <w:p w14:paraId="616DAD71"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RR</w:t>
      </w:r>
      <w:r w:rsidRPr="005A0705">
        <w:rPr>
          <w:rFonts w:ascii="Minion Pro" w:eastAsia="Times New Roman" w:hAnsi="Minion Pro" w:cs="Times New Roman"/>
          <w:bCs/>
          <w:lang w:val="ro-MD"/>
        </w:rPr>
        <w:tab/>
        <w:t>vaccin combinat împotriva rujeolei şi rubeolei</w:t>
      </w:r>
    </w:p>
    <w:p w14:paraId="47A3B645"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RV</w:t>
      </w:r>
      <w:r w:rsidRPr="005A0705">
        <w:rPr>
          <w:rFonts w:ascii="Minion Pro" w:eastAsia="Times New Roman" w:hAnsi="Minion Pro" w:cs="Times New Roman"/>
          <w:bCs/>
          <w:lang w:val="ro-MD"/>
        </w:rPr>
        <w:tab/>
        <w:t>vaccin rotaviral</w:t>
      </w:r>
    </w:p>
    <w:p w14:paraId="6E945652" w14:textId="77777777" w:rsidR="005A0705" w:rsidRPr="005A0705" w:rsidRDefault="005A0705" w:rsidP="005A0705">
      <w:pPr>
        <w:tabs>
          <w:tab w:val="left" w:pos="1134"/>
          <w:tab w:val="left" w:pos="8680"/>
        </w:tabs>
        <w:autoSpaceDE w:val="0"/>
        <w:autoSpaceDN w:val="0"/>
        <w:spacing w:after="0" w:line="240" w:lineRule="auto"/>
        <w:ind w:left="1128" w:hanging="1128"/>
        <w:jc w:val="both"/>
        <w:rPr>
          <w:rFonts w:ascii="Minion Pro" w:eastAsia="Times New Roman" w:hAnsi="Minion Pro" w:cs="Times New Roman"/>
          <w:bCs/>
          <w:lang w:val="ro-MD"/>
        </w:rPr>
      </w:pPr>
      <w:r w:rsidRPr="005A0705">
        <w:rPr>
          <w:rFonts w:ascii="Minion Pro" w:eastAsia="Times New Roman" w:hAnsi="Minion Pro" w:cs="Times New Roman"/>
          <w:b/>
          <w:lang w:val="ro-MD"/>
        </w:rPr>
        <w:t>SAGE</w:t>
      </w:r>
      <w:r w:rsidRPr="005A0705">
        <w:rPr>
          <w:rFonts w:ascii="Minion Pro" w:eastAsia="Times New Roman" w:hAnsi="Minion Pro" w:cs="Times New Roman"/>
          <w:b/>
          <w:lang w:val="ro-MD"/>
        </w:rPr>
        <w:tab/>
      </w:r>
      <w:r w:rsidRPr="005A0705">
        <w:rPr>
          <w:rFonts w:ascii="Minion Pro" w:eastAsia="Times New Roman" w:hAnsi="Minion Pro" w:cs="Times New Roman"/>
          <w:b/>
          <w:lang w:val="ro-MD"/>
        </w:rPr>
        <w:tab/>
      </w:r>
      <w:r w:rsidRPr="005A0705">
        <w:rPr>
          <w:rFonts w:ascii="Minion Pro" w:eastAsia="Times New Roman" w:hAnsi="Minion Pro" w:cs="Times New Roman"/>
          <w:bCs/>
          <w:lang w:val="ro-MD"/>
        </w:rPr>
        <w:t xml:space="preserve">Grupul Consultativ Strategic de Experți în Imunizare al OMS </w:t>
      </w:r>
    </w:p>
    <w:p w14:paraId="4BC07F26" w14:textId="77777777" w:rsidR="005A0705" w:rsidRPr="005A0705" w:rsidRDefault="005A0705" w:rsidP="005A0705">
      <w:pPr>
        <w:tabs>
          <w:tab w:val="left" w:pos="1134"/>
          <w:tab w:val="left" w:pos="8680"/>
        </w:tabs>
        <w:autoSpaceDE w:val="0"/>
        <w:autoSpaceDN w:val="0"/>
        <w:spacing w:after="0" w:line="240" w:lineRule="auto"/>
        <w:ind w:left="1128" w:hanging="1128"/>
        <w:jc w:val="both"/>
        <w:rPr>
          <w:rFonts w:ascii="Minion Pro" w:eastAsia="Times New Roman" w:hAnsi="Minion Pro" w:cs="Times New Roman"/>
          <w:bCs/>
          <w:lang w:val="ro-MD"/>
        </w:rPr>
      </w:pPr>
      <w:r w:rsidRPr="005A0705">
        <w:rPr>
          <w:rFonts w:ascii="Minion Pro" w:eastAsia="Times New Roman" w:hAnsi="Minion Pro" w:cs="Times New Roman"/>
          <w:b/>
          <w:lang w:val="ro-MD"/>
        </w:rPr>
        <w:tab/>
      </w:r>
      <w:r w:rsidRPr="005A0705">
        <w:rPr>
          <w:rFonts w:ascii="Minion Pro" w:eastAsia="Times New Roman" w:hAnsi="Minion Pro" w:cs="Times New Roman"/>
          <w:bCs/>
          <w:lang w:val="ro-MD"/>
        </w:rPr>
        <w:t>(</w:t>
      </w:r>
      <w:r w:rsidRPr="005A0705">
        <w:rPr>
          <w:rFonts w:ascii="Minion Pro" w:eastAsia="Times New Roman" w:hAnsi="Minion Pro" w:cs="Times New Roman"/>
          <w:bCs/>
          <w:i/>
          <w:iCs/>
          <w:lang w:val="ro-MD"/>
        </w:rPr>
        <w:t xml:space="preserve">Strategic </w:t>
      </w:r>
      <w:proofErr w:type="spellStart"/>
      <w:r w:rsidRPr="005A0705">
        <w:rPr>
          <w:rFonts w:ascii="Minion Pro" w:eastAsia="Times New Roman" w:hAnsi="Minion Pro" w:cs="Times New Roman"/>
          <w:bCs/>
          <w:i/>
          <w:iCs/>
          <w:lang w:val="ro-MD"/>
        </w:rPr>
        <w:t>Advisory</w:t>
      </w:r>
      <w:proofErr w:type="spellEnd"/>
      <w:r w:rsidRPr="005A0705">
        <w:rPr>
          <w:rFonts w:ascii="Minion Pro" w:eastAsia="Times New Roman" w:hAnsi="Minion Pro" w:cs="Times New Roman"/>
          <w:bCs/>
          <w:i/>
          <w:iCs/>
          <w:lang w:val="ro-MD"/>
        </w:rPr>
        <w:t xml:space="preserve"> Group of </w:t>
      </w:r>
      <w:proofErr w:type="spellStart"/>
      <w:r w:rsidRPr="005A0705">
        <w:rPr>
          <w:rFonts w:ascii="Minion Pro" w:eastAsia="Times New Roman" w:hAnsi="Minion Pro" w:cs="Times New Roman"/>
          <w:bCs/>
          <w:i/>
          <w:iCs/>
          <w:lang w:val="ro-MD"/>
        </w:rPr>
        <w:t>Experts</w:t>
      </w:r>
      <w:proofErr w:type="spellEnd"/>
      <w:r w:rsidRPr="005A0705">
        <w:rPr>
          <w:rFonts w:ascii="Minion Pro" w:eastAsia="Times New Roman" w:hAnsi="Minion Pro" w:cs="Times New Roman"/>
          <w:bCs/>
          <w:i/>
          <w:iCs/>
          <w:lang w:val="ro-MD"/>
        </w:rPr>
        <w:t xml:space="preserve"> on </w:t>
      </w:r>
      <w:proofErr w:type="spellStart"/>
      <w:r w:rsidRPr="005A0705">
        <w:rPr>
          <w:rFonts w:ascii="Minion Pro" w:eastAsia="Times New Roman" w:hAnsi="Minion Pro" w:cs="Times New Roman"/>
          <w:bCs/>
          <w:i/>
          <w:iCs/>
          <w:lang w:val="ro-MD"/>
        </w:rPr>
        <w:t>Immunization</w:t>
      </w:r>
      <w:proofErr w:type="spellEnd"/>
      <w:r w:rsidRPr="005A0705">
        <w:rPr>
          <w:rFonts w:ascii="Minion Pro" w:eastAsia="Times New Roman" w:hAnsi="Minion Pro" w:cs="Times New Roman"/>
          <w:bCs/>
          <w:lang w:val="ro-MD"/>
        </w:rPr>
        <w:t>)</w:t>
      </w:r>
    </w:p>
    <w:p w14:paraId="32DABC48"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SRC</w:t>
      </w:r>
      <w:r w:rsidRPr="005A0705">
        <w:rPr>
          <w:rFonts w:ascii="Minion Pro" w:eastAsia="Times New Roman" w:hAnsi="Minion Pro" w:cs="Times New Roman"/>
          <w:bCs/>
          <w:lang w:val="ro-MD"/>
        </w:rPr>
        <w:tab/>
        <w:t>sindromul rubeolic congenital</w:t>
      </w:r>
    </w:p>
    <w:p w14:paraId="0C75EA14"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TB</w:t>
      </w:r>
      <w:r w:rsidRPr="005A0705">
        <w:rPr>
          <w:rFonts w:ascii="Minion Pro" w:eastAsia="Times New Roman" w:hAnsi="Minion Pro" w:cs="Times New Roman"/>
          <w:bCs/>
          <w:lang w:val="ro-MD"/>
        </w:rPr>
        <w:tab/>
        <w:t>tuberculoză</w:t>
      </w:r>
    </w:p>
    <w:p w14:paraId="22A1C587"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proofErr w:type="spellStart"/>
      <w:r w:rsidRPr="005A0705">
        <w:rPr>
          <w:rFonts w:ascii="Minion Pro" w:eastAsia="Times New Roman" w:hAnsi="Minion Pro" w:cs="Times New Roman"/>
          <w:b/>
          <w:lang w:val="ro-MD"/>
        </w:rPr>
        <w:t>Td</w:t>
      </w:r>
      <w:proofErr w:type="spellEnd"/>
      <w:r w:rsidRPr="005A0705">
        <w:rPr>
          <w:rFonts w:ascii="Minion Pro" w:eastAsia="Times New Roman" w:hAnsi="Minion Pro" w:cs="Times New Roman"/>
          <w:bCs/>
          <w:lang w:val="ro-MD"/>
        </w:rPr>
        <w:tab/>
        <w:t>vaccin combinat împotriva difteriei şi tetanosului pentru adulţi</w:t>
      </w:r>
    </w:p>
    <w:p w14:paraId="332391BA"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TT</w:t>
      </w:r>
      <w:r w:rsidRPr="005A0705">
        <w:rPr>
          <w:rFonts w:ascii="Minion Pro" w:eastAsia="Times New Roman" w:hAnsi="Minion Pro" w:cs="Times New Roman"/>
          <w:bCs/>
          <w:lang w:val="ro-MD"/>
        </w:rPr>
        <w:tab/>
        <w:t>anatoxina tetanică (toxoid), vaccin împotriva tetanosului</w:t>
      </w:r>
    </w:p>
    <w:p w14:paraId="769A638F"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VPI</w:t>
      </w:r>
      <w:r w:rsidRPr="005A0705">
        <w:rPr>
          <w:rFonts w:ascii="Minion Pro" w:eastAsia="Times New Roman" w:hAnsi="Minion Pro" w:cs="Times New Roman"/>
          <w:bCs/>
          <w:lang w:val="ro-MD"/>
        </w:rPr>
        <w:tab/>
        <w:t>vaccin poliomielitic inactivat</w:t>
      </w:r>
    </w:p>
    <w:p w14:paraId="1BEA60BC"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VPDV</w:t>
      </w:r>
      <w:r w:rsidRPr="005A0705">
        <w:rPr>
          <w:rFonts w:ascii="Minion Pro" w:eastAsia="Times New Roman" w:hAnsi="Minion Pro" w:cs="Times New Roman"/>
          <w:bCs/>
          <w:lang w:val="ro-MD"/>
        </w:rPr>
        <w:tab/>
        <w:t>virus poliomielitic derivat dintr-un vaccin (</w:t>
      </w:r>
      <w:r w:rsidRPr="005A0705">
        <w:rPr>
          <w:rFonts w:ascii="Minion Pro" w:eastAsia="Times New Roman" w:hAnsi="Minion Pro" w:cs="Times New Roman"/>
          <w:bCs/>
          <w:i/>
          <w:iCs/>
          <w:lang w:val="ro-MD"/>
        </w:rPr>
        <w:t>Vaccine-</w:t>
      </w:r>
      <w:proofErr w:type="spellStart"/>
      <w:r w:rsidRPr="005A0705">
        <w:rPr>
          <w:rFonts w:ascii="Minion Pro" w:eastAsia="Times New Roman" w:hAnsi="Minion Pro" w:cs="Times New Roman"/>
          <w:bCs/>
          <w:i/>
          <w:iCs/>
          <w:lang w:val="ro-MD"/>
        </w:rPr>
        <w:t>Derived</w:t>
      </w:r>
      <w:proofErr w:type="spellEnd"/>
      <w:r w:rsidRPr="005A0705">
        <w:rPr>
          <w:rFonts w:ascii="Minion Pro" w:eastAsia="Times New Roman" w:hAnsi="Minion Pro" w:cs="Times New Roman"/>
          <w:bCs/>
          <w:i/>
          <w:iCs/>
          <w:lang w:val="ro-MD"/>
        </w:rPr>
        <w:t xml:space="preserve"> Poliovirus</w:t>
      </w:r>
      <w:r w:rsidRPr="005A0705">
        <w:rPr>
          <w:rFonts w:ascii="Minion Pro" w:eastAsia="Times New Roman" w:hAnsi="Minion Pro" w:cs="Times New Roman"/>
          <w:bCs/>
          <w:lang w:val="ro-MD"/>
        </w:rPr>
        <w:t>)</w:t>
      </w:r>
    </w:p>
    <w:p w14:paraId="098DC279"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VPO</w:t>
      </w:r>
      <w:r w:rsidRPr="005A0705">
        <w:rPr>
          <w:rFonts w:ascii="Minion Pro" w:eastAsia="Times New Roman" w:hAnsi="Minion Pro" w:cs="Times New Roman"/>
          <w:bCs/>
          <w:lang w:val="ro-MD"/>
        </w:rPr>
        <w:tab/>
        <w:t>vaccin poliomielitic oral</w:t>
      </w:r>
    </w:p>
    <w:p w14:paraId="1E6A5BF3" w14:textId="77777777" w:rsidR="005A0705" w:rsidRPr="005A0705" w:rsidRDefault="005A0705" w:rsidP="005A0705">
      <w:pPr>
        <w:tabs>
          <w:tab w:val="left" w:pos="1134"/>
          <w:tab w:val="left" w:pos="8680"/>
        </w:tabs>
        <w:autoSpaceDE w:val="0"/>
        <w:autoSpaceDN w:val="0"/>
        <w:spacing w:after="0" w:line="240" w:lineRule="auto"/>
        <w:jc w:val="both"/>
        <w:rPr>
          <w:rFonts w:ascii="Minion Pro" w:eastAsia="Times New Roman" w:hAnsi="Minion Pro" w:cs="Times New Roman"/>
          <w:bCs/>
          <w:lang w:val="ro-MD"/>
        </w:rPr>
      </w:pPr>
      <w:r w:rsidRPr="005A0705">
        <w:rPr>
          <w:rFonts w:ascii="Minion Pro" w:eastAsia="Times New Roman" w:hAnsi="Minion Pro" w:cs="Times New Roman"/>
          <w:b/>
          <w:lang w:val="ro-MD"/>
        </w:rPr>
        <w:t>VPS</w:t>
      </w:r>
      <w:r w:rsidRPr="005A0705">
        <w:rPr>
          <w:rFonts w:ascii="Minion Pro" w:eastAsia="Times New Roman" w:hAnsi="Minion Pro" w:cs="Times New Roman"/>
          <w:bCs/>
          <w:lang w:val="ro-MD"/>
        </w:rPr>
        <w:tab/>
        <w:t>virus poliomielitic sălbatic</w:t>
      </w:r>
    </w:p>
    <w:p w14:paraId="71563165" w14:textId="77777777" w:rsidR="005A0705" w:rsidRPr="005A0705" w:rsidRDefault="005A0705" w:rsidP="005A0705">
      <w:pPr>
        <w:spacing w:after="0" w:line="240" w:lineRule="auto"/>
        <w:jc w:val="both"/>
        <w:rPr>
          <w:rFonts w:ascii="Minion Pro" w:eastAsia="Times New Roman" w:hAnsi="Minion Pro" w:cs="Times New Roman"/>
          <w:lang w:val="ro-MD"/>
        </w:rPr>
      </w:pPr>
    </w:p>
    <w:bookmarkEnd w:id="2"/>
    <w:p w14:paraId="12B1F1C5" w14:textId="5B197EFC" w:rsidR="00574878" w:rsidRDefault="00574878">
      <w:pPr>
        <w:rPr>
          <w:rFonts w:ascii="Minion Pro" w:eastAsia="Times New Roman" w:hAnsi="Minion Pro" w:cs="Times New Roman"/>
          <w:lang w:val="ro-MD"/>
        </w:rPr>
      </w:pPr>
      <w:r>
        <w:rPr>
          <w:rFonts w:ascii="Minion Pro" w:eastAsia="Times New Roman" w:hAnsi="Minion Pro" w:cs="Times New Roman"/>
          <w:lang w:val="ro-MD"/>
        </w:rPr>
        <w:br w:type="page"/>
      </w:r>
    </w:p>
    <w:sdt>
      <w:sdtPr>
        <w:rPr>
          <w:rFonts w:ascii="Times New Roman" w:eastAsia="Times New Roman" w:hAnsi="Times New Roman" w:cs="Times New Roman"/>
          <w:b/>
          <w:bCs/>
          <w:noProof/>
          <w:sz w:val="24"/>
          <w:szCs w:val="24"/>
          <w:lang w:val="ro-MD"/>
        </w:rPr>
        <w:id w:val="-1746954434"/>
        <w:docPartObj>
          <w:docPartGallery w:val="Table of Contents"/>
          <w:docPartUnique/>
        </w:docPartObj>
      </w:sdtPr>
      <w:sdtEndPr>
        <w:rPr>
          <w:noProof w:val="0"/>
        </w:rPr>
      </w:sdtEndPr>
      <w:sdtContent>
        <w:p w14:paraId="4F94D2A1" w14:textId="77777777" w:rsidR="005A0705" w:rsidRPr="005A0705" w:rsidRDefault="005A0705" w:rsidP="005A0705">
          <w:pPr>
            <w:keepNext/>
            <w:keepLines/>
            <w:spacing w:before="240" w:after="0"/>
            <w:rPr>
              <w:rFonts w:ascii="Minion Pro" w:eastAsia="Times New Roman" w:hAnsi="Minion Pro" w:cs="font310"/>
              <w:b/>
              <w:bCs/>
              <w:sz w:val="32"/>
              <w:szCs w:val="32"/>
              <w:lang w:val="ro-MD" w:eastAsia="ru-RU"/>
            </w:rPr>
          </w:pPr>
          <w:r w:rsidRPr="005A0705">
            <w:rPr>
              <w:rFonts w:ascii="Minion Pro" w:eastAsia="Times New Roman" w:hAnsi="Minion Pro" w:cs="font310"/>
              <w:b/>
              <w:bCs/>
              <w:sz w:val="32"/>
              <w:szCs w:val="32"/>
              <w:lang w:val="ro-MD" w:eastAsia="ru-RU"/>
            </w:rPr>
            <w:t>CUPRINS</w:t>
          </w:r>
        </w:p>
        <w:p w14:paraId="1B614FF2" w14:textId="12FF47C5" w:rsidR="005A0705" w:rsidRPr="005A0705" w:rsidRDefault="005A0705"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r w:rsidRPr="005A0705">
            <w:rPr>
              <w:rFonts w:ascii="Minion Pro" w:eastAsia="Times New Roman" w:hAnsi="Minion Pro" w:cs="Times New Roman"/>
              <w:b/>
              <w:bCs/>
              <w:sz w:val="24"/>
              <w:szCs w:val="24"/>
              <w:lang w:val="ro-MD"/>
            </w:rPr>
            <w:fldChar w:fldCharType="begin"/>
          </w:r>
          <w:r w:rsidRPr="005A0705">
            <w:rPr>
              <w:rFonts w:ascii="Minion Pro" w:eastAsia="Times New Roman" w:hAnsi="Minion Pro" w:cs="Times New Roman"/>
              <w:b/>
              <w:bCs/>
              <w:sz w:val="24"/>
              <w:szCs w:val="24"/>
              <w:lang w:val="ro-MD"/>
            </w:rPr>
            <w:instrText xml:space="preserve"> TOC \o "1-3" \h \z \u </w:instrText>
          </w:r>
          <w:r w:rsidRPr="005A0705">
            <w:rPr>
              <w:rFonts w:ascii="Minion Pro" w:eastAsia="Times New Roman" w:hAnsi="Minion Pro" w:cs="Times New Roman"/>
              <w:b/>
              <w:bCs/>
              <w:sz w:val="24"/>
              <w:szCs w:val="24"/>
              <w:lang w:val="ro-MD"/>
            </w:rPr>
            <w:fldChar w:fldCharType="separate"/>
          </w:r>
          <w:hyperlink w:anchor="_Toc158766030" w:history="1">
            <w:r w:rsidRPr="005A0705">
              <w:rPr>
                <w:rFonts w:ascii="Times New Roman" w:eastAsia="Times New Roman" w:hAnsi="Times New Roman" w:cs="Times New Roman"/>
                <w:b/>
                <w:bCs/>
                <w:noProof/>
                <w:color w:val="0000FF"/>
                <w:sz w:val="24"/>
                <w:szCs w:val="24"/>
                <w:u w:val="single"/>
                <w:lang w:val="ro-MD"/>
              </w:rPr>
              <w:t>Generalități</w:t>
            </w:r>
            <w:r w:rsidRPr="005A0705">
              <w:rPr>
                <w:rFonts w:ascii="Times New Roman" w:eastAsia="Times New Roman" w:hAnsi="Times New Roman" w:cs="Times New Roman"/>
                <w:b/>
                <w:bCs/>
                <w:noProof/>
                <w:webHidden/>
                <w:sz w:val="24"/>
                <w:szCs w:val="24"/>
                <w:lang w:val="ro-MD"/>
              </w:rPr>
              <w:tab/>
            </w:r>
            <w:r w:rsidRPr="005A0705">
              <w:rPr>
                <w:rFonts w:ascii="Times New Roman" w:eastAsia="Times New Roman" w:hAnsi="Times New Roman" w:cs="Times New Roman"/>
                <w:b/>
                <w:bCs/>
                <w:noProof/>
                <w:webHidden/>
                <w:sz w:val="24"/>
                <w:szCs w:val="24"/>
                <w:lang w:val="ro-MD"/>
              </w:rPr>
              <w:fldChar w:fldCharType="begin"/>
            </w:r>
            <w:r w:rsidRPr="005A0705">
              <w:rPr>
                <w:rFonts w:ascii="Times New Roman" w:eastAsia="Times New Roman" w:hAnsi="Times New Roman" w:cs="Times New Roman"/>
                <w:b/>
                <w:bCs/>
                <w:noProof/>
                <w:webHidden/>
                <w:sz w:val="24"/>
                <w:szCs w:val="24"/>
                <w:lang w:val="ro-MD"/>
              </w:rPr>
              <w:instrText xml:space="preserve"> PAGEREF _Toc158766030 \h </w:instrText>
            </w:r>
            <w:r w:rsidRPr="005A0705">
              <w:rPr>
                <w:rFonts w:ascii="Times New Roman" w:eastAsia="Times New Roman" w:hAnsi="Times New Roman" w:cs="Times New Roman"/>
                <w:b/>
                <w:bCs/>
                <w:noProof/>
                <w:webHidden/>
                <w:sz w:val="24"/>
                <w:szCs w:val="24"/>
                <w:lang w:val="ro-MD"/>
              </w:rPr>
            </w:r>
            <w:r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5</w:t>
            </w:r>
            <w:r w:rsidRPr="005A0705">
              <w:rPr>
                <w:rFonts w:ascii="Times New Roman" w:eastAsia="Times New Roman" w:hAnsi="Times New Roman" w:cs="Times New Roman"/>
                <w:b/>
                <w:bCs/>
                <w:noProof/>
                <w:webHidden/>
                <w:sz w:val="24"/>
                <w:szCs w:val="24"/>
                <w:lang w:val="ro-MD"/>
              </w:rPr>
              <w:fldChar w:fldCharType="end"/>
            </w:r>
          </w:hyperlink>
        </w:p>
        <w:p w14:paraId="7F44A823" w14:textId="2B99983F"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1" w:history="1">
            <w:r w:rsidR="005A0705" w:rsidRPr="005A0705">
              <w:rPr>
                <w:rFonts w:ascii="Times New Roman" w:eastAsia="Times New Roman" w:hAnsi="Times New Roman" w:cs="Times New Roman"/>
                <w:b/>
                <w:bCs/>
                <w:noProof/>
                <w:color w:val="0000FF"/>
                <w:sz w:val="24"/>
                <w:szCs w:val="24"/>
                <w:u w:val="single"/>
                <w:lang w:val="ro-MD"/>
              </w:rPr>
              <w:t>Capitolul 1. Maladiile Programului Național de Imunizări</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_Toc158766031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8</w:t>
            </w:r>
            <w:r w:rsidR="005A0705" w:rsidRPr="005A0705">
              <w:rPr>
                <w:rFonts w:ascii="Times New Roman" w:eastAsia="Times New Roman" w:hAnsi="Times New Roman" w:cs="Times New Roman"/>
                <w:b/>
                <w:bCs/>
                <w:noProof/>
                <w:webHidden/>
                <w:sz w:val="24"/>
                <w:szCs w:val="24"/>
                <w:lang w:val="ro-MD"/>
              </w:rPr>
              <w:fldChar w:fldCharType="end"/>
            </w:r>
          </w:hyperlink>
        </w:p>
        <w:p w14:paraId="07F353E2" w14:textId="46A9D24C"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2" w:history="1">
            <w:r w:rsidR="005A0705" w:rsidRPr="005A0705">
              <w:rPr>
                <w:rFonts w:ascii="Times New Roman" w:eastAsia="Times New Roman" w:hAnsi="Times New Roman" w:cs="Times New Roman"/>
                <w:b/>
                <w:bCs/>
                <w:noProof/>
                <w:color w:val="0000FF"/>
                <w:sz w:val="24"/>
                <w:szCs w:val="24"/>
                <w:u w:val="single"/>
                <w:lang w:val="ro-MD"/>
              </w:rPr>
              <w:t>Capitolul 2. Riscuri legate de bolile transmisibile prevenibile prin vaccinare</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_Toc158766032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46</w:t>
            </w:r>
            <w:r w:rsidR="005A0705" w:rsidRPr="005A0705">
              <w:rPr>
                <w:rFonts w:ascii="Times New Roman" w:eastAsia="Times New Roman" w:hAnsi="Times New Roman" w:cs="Times New Roman"/>
                <w:b/>
                <w:bCs/>
                <w:noProof/>
                <w:webHidden/>
                <w:sz w:val="24"/>
                <w:szCs w:val="24"/>
                <w:lang w:val="ro-MD"/>
              </w:rPr>
              <w:fldChar w:fldCharType="end"/>
            </w:r>
          </w:hyperlink>
        </w:p>
        <w:p w14:paraId="1CE5C0AC" w14:textId="17D27C00"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3" w:history="1">
            <w:r w:rsidR="005A0705" w:rsidRPr="005A0705">
              <w:rPr>
                <w:rFonts w:ascii="Times New Roman" w:eastAsia="Times New Roman" w:hAnsi="Times New Roman" w:cs="Times New Roman"/>
                <w:b/>
                <w:bCs/>
                <w:noProof/>
                <w:color w:val="0000FF"/>
                <w:sz w:val="24"/>
                <w:szCs w:val="24"/>
                <w:u w:val="single"/>
                <w:lang w:val="ro-MD"/>
              </w:rPr>
              <w:t>Capitolul 3. Unele aspecte în supravegherea maladiilor PNI</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_Toc158766033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52</w:t>
            </w:r>
            <w:r w:rsidR="005A0705" w:rsidRPr="005A0705">
              <w:rPr>
                <w:rFonts w:ascii="Times New Roman" w:eastAsia="Times New Roman" w:hAnsi="Times New Roman" w:cs="Times New Roman"/>
                <w:b/>
                <w:bCs/>
                <w:noProof/>
                <w:webHidden/>
                <w:sz w:val="24"/>
                <w:szCs w:val="24"/>
                <w:lang w:val="ro-MD"/>
              </w:rPr>
              <w:fldChar w:fldCharType="end"/>
            </w:r>
          </w:hyperlink>
        </w:p>
        <w:p w14:paraId="351D4979" w14:textId="712E6532"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4" w:history="1">
            <w:r w:rsidR="005A0705" w:rsidRPr="005A0705">
              <w:rPr>
                <w:rFonts w:ascii="Times New Roman" w:eastAsia="Times New Roman" w:hAnsi="Times New Roman" w:cs="Times New Roman"/>
                <w:b/>
                <w:bCs/>
                <w:noProof/>
                <w:color w:val="0000FF"/>
                <w:sz w:val="24"/>
                <w:szCs w:val="24"/>
                <w:u w:val="single"/>
                <w:lang w:val="ro-MD"/>
              </w:rPr>
              <w:t>Capitolul 4. Imunitatea și caracteristica generală a vaccinurilor</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_Toc158766034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61</w:t>
            </w:r>
            <w:r w:rsidR="005A0705" w:rsidRPr="005A0705">
              <w:rPr>
                <w:rFonts w:ascii="Times New Roman" w:eastAsia="Times New Roman" w:hAnsi="Times New Roman" w:cs="Times New Roman"/>
                <w:b/>
                <w:bCs/>
                <w:noProof/>
                <w:webHidden/>
                <w:sz w:val="24"/>
                <w:szCs w:val="24"/>
                <w:lang w:val="ro-MD"/>
              </w:rPr>
              <w:fldChar w:fldCharType="end"/>
            </w:r>
          </w:hyperlink>
        </w:p>
        <w:p w14:paraId="3F986945" w14:textId="70C6F9E7"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5" w:history="1">
            <w:r w:rsidR="005A0705" w:rsidRPr="005A0705">
              <w:rPr>
                <w:rFonts w:ascii="Times New Roman" w:eastAsia="Calibri" w:hAnsi="Times New Roman" w:cs="Times New Roman"/>
                <w:b/>
                <w:bCs/>
                <w:noProof/>
                <w:color w:val="0000FF"/>
                <w:sz w:val="24"/>
                <w:szCs w:val="24"/>
                <w:u w:val="single"/>
                <w:lang w:val="ro-MD"/>
              </w:rPr>
              <w:t>Capitolul 5.</w:t>
            </w:r>
            <w:r w:rsidR="005A0705" w:rsidRPr="005A0705">
              <w:rPr>
                <w:rFonts w:ascii="Times New Roman" w:eastAsia="Times New Roman" w:hAnsi="Times New Roman" w:cs="Times New Roman"/>
                <w:b/>
                <w:bCs/>
                <w:noProof/>
                <w:color w:val="0000FF"/>
                <w:sz w:val="24"/>
                <w:szCs w:val="24"/>
                <w:u w:val="single"/>
                <w:lang w:val="ro-MD"/>
              </w:rPr>
              <w:t xml:space="preserve"> Vaccinurile.</w:t>
            </w:r>
            <w:r w:rsidR="005A0705" w:rsidRPr="005A0705">
              <w:rPr>
                <w:rFonts w:ascii="Times New Roman" w:eastAsia="Calibri" w:hAnsi="Times New Roman" w:cs="Times New Roman"/>
                <w:b/>
                <w:bCs/>
                <w:noProof/>
                <w:color w:val="0000FF"/>
                <w:sz w:val="24"/>
                <w:szCs w:val="24"/>
                <w:u w:val="single"/>
                <w:lang w:val="ro-MD"/>
              </w:rPr>
              <w:t xml:space="preserve"> </w:t>
            </w:r>
            <w:r w:rsidR="005A0705" w:rsidRPr="005A0705">
              <w:rPr>
                <w:rFonts w:ascii="Times New Roman" w:eastAsia="Times New Roman" w:hAnsi="Times New Roman" w:cs="Times New Roman"/>
                <w:b/>
                <w:bCs/>
                <w:noProof/>
                <w:color w:val="0000FF"/>
                <w:sz w:val="24"/>
                <w:szCs w:val="24"/>
                <w:u w:val="single"/>
                <w:lang w:val="ro-MD"/>
              </w:rPr>
              <w:t>Caracteristica vaccinurilor utilizate în PNI</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_Toc158766035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70</w:t>
            </w:r>
            <w:r w:rsidR="005A0705" w:rsidRPr="005A0705">
              <w:rPr>
                <w:rFonts w:ascii="Times New Roman" w:eastAsia="Times New Roman" w:hAnsi="Times New Roman" w:cs="Times New Roman"/>
                <w:b/>
                <w:bCs/>
                <w:noProof/>
                <w:webHidden/>
                <w:sz w:val="24"/>
                <w:szCs w:val="24"/>
                <w:lang w:val="ro-MD"/>
              </w:rPr>
              <w:fldChar w:fldCharType="end"/>
            </w:r>
          </w:hyperlink>
        </w:p>
        <w:p w14:paraId="550B4C63" w14:textId="057637A0" w:rsidR="005A0705" w:rsidRPr="005A0705" w:rsidRDefault="00000000" w:rsidP="005A0705">
          <w:pPr>
            <w:tabs>
              <w:tab w:val="left" w:pos="720"/>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6" w:history="1">
            <w:r w:rsidR="005A0705" w:rsidRPr="005A0705">
              <w:rPr>
                <w:rFonts w:ascii="Times New Roman" w:eastAsia="Times New Roman" w:hAnsi="Times New Roman" w:cs="Times New Roman"/>
                <w:b/>
                <w:bCs/>
                <w:noProof/>
                <w:color w:val="0000FF"/>
                <w:sz w:val="24"/>
                <w:szCs w:val="24"/>
                <w:u w:val="single"/>
                <w:lang w:val="ro-MD"/>
              </w:rPr>
              <w:t>Capitolul 6. Principii de bază în organizarea și realizarea vaccinărilor. Calendarul vaccinărilo</w:t>
            </w:r>
            <w:r w:rsidR="009321F6">
              <w:rPr>
                <w:rFonts w:ascii="Times New Roman" w:eastAsia="Times New Roman" w:hAnsi="Times New Roman" w:cs="Times New Roman"/>
                <w:b/>
                <w:bCs/>
                <w:noProof/>
                <w:color w:val="0000FF"/>
                <w:sz w:val="24"/>
                <w:szCs w:val="24"/>
                <w:u w:val="single"/>
                <w:lang w:val="ro-MD"/>
              </w:rPr>
              <w:t>r</w:t>
            </w:r>
            <w:r w:rsidR="005A0705" w:rsidRPr="005A0705">
              <w:rPr>
                <w:rFonts w:ascii="Times New Roman" w:eastAsia="Times New Roman" w:hAnsi="Times New Roman" w:cs="Times New Roman"/>
                <w:b/>
                <w:bCs/>
                <w:noProof/>
                <w:webHidden/>
                <w:sz w:val="24"/>
                <w:szCs w:val="24"/>
                <w:lang w:val="ro-MD"/>
              </w:rPr>
              <w:t>.............................................................................................................................84</w:t>
            </w:r>
          </w:hyperlink>
        </w:p>
        <w:p w14:paraId="2D7E6761" w14:textId="75FE681B"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7" w:history="1">
            <w:r w:rsidR="005A0705" w:rsidRPr="005A0705">
              <w:rPr>
                <w:rFonts w:ascii="Times New Roman" w:eastAsia="Times New Roman" w:hAnsi="Times New Roman" w:cs="Times New Roman"/>
                <w:b/>
                <w:bCs/>
                <w:noProof/>
                <w:color w:val="0000FF"/>
                <w:sz w:val="24"/>
                <w:szCs w:val="24"/>
                <w:u w:val="single"/>
                <w:lang w:val="ro-MD"/>
              </w:rPr>
              <w:t>Capitolul 7. Contraindicații și precauții de vaccinare</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_Toc158766037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92</w:t>
            </w:r>
            <w:r w:rsidR="005A0705" w:rsidRPr="005A0705">
              <w:rPr>
                <w:rFonts w:ascii="Times New Roman" w:eastAsia="Times New Roman" w:hAnsi="Times New Roman" w:cs="Times New Roman"/>
                <w:b/>
                <w:bCs/>
                <w:noProof/>
                <w:webHidden/>
                <w:sz w:val="24"/>
                <w:szCs w:val="24"/>
                <w:lang w:val="ro-MD"/>
              </w:rPr>
              <w:fldChar w:fldCharType="end"/>
            </w:r>
          </w:hyperlink>
        </w:p>
        <w:p w14:paraId="6550BFEA" w14:textId="3BECB78A"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38" w:history="1">
            <w:r w:rsidR="005A0705" w:rsidRPr="005A0705">
              <w:rPr>
                <w:rFonts w:ascii="Times New Roman" w:eastAsia="Times New Roman" w:hAnsi="Times New Roman" w:cs="Times New Roman"/>
                <w:b/>
                <w:bCs/>
                <w:noProof/>
                <w:color w:val="0000FF"/>
                <w:sz w:val="24"/>
                <w:szCs w:val="24"/>
                <w:u w:val="single"/>
                <w:lang w:val="ro-MD"/>
              </w:rPr>
              <w:t>Capitolul 8. Evenimente adverse post-imunizare</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_Toc158766038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107</w:t>
            </w:r>
            <w:r w:rsidR="005A0705" w:rsidRPr="005A0705">
              <w:rPr>
                <w:rFonts w:ascii="Times New Roman" w:eastAsia="Times New Roman" w:hAnsi="Times New Roman" w:cs="Times New Roman"/>
                <w:b/>
                <w:bCs/>
                <w:noProof/>
                <w:webHidden/>
                <w:sz w:val="24"/>
                <w:szCs w:val="24"/>
                <w:lang w:val="ro-MD"/>
              </w:rPr>
              <w:fldChar w:fldCharType="end"/>
            </w:r>
          </w:hyperlink>
        </w:p>
        <w:p w14:paraId="65DF5F61" w14:textId="0349F9FC"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40" w:history="1">
            <w:r w:rsidR="005A0705" w:rsidRPr="005A0705">
              <w:rPr>
                <w:rFonts w:ascii="Times New Roman" w:eastAsia="Times New Roman" w:hAnsi="Times New Roman" w:cs="Times New Roman"/>
                <w:b/>
                <w:bCs/>
                <w:noProof/>
                <w:color w:val="0000FF"/>
                <w:sz w:val="24"/>
                <w:szCs w:val="24"/>
                <w:u w:val="single"/>
                <w:lang w:val="ro-MD"/>
              </w:rPr>
              <w:t xml:space="preserve">Capitolul </w:t>
            </w:r>
            <w:r w:rsidR="005A0705" w:rsidRPr="005A0705">
              <w:rPr>
                <w:rFonts w:ascii="Times New Roman" w:eastAsia="Times New Roman" w:hAnsi="Times New Roman" w:cs="Times New Roman"/>
                <w:b/>
                <w:bCs/>
                <w:caps/>
                <w:noProof/>
                <w:color w:val="0000FF"/>
                <w:sz w:val="24"/>
                <w:szCs w:val="24"/>
                <w:u w:val="single"/>
                <w:lang w:val="ro-MD"/>
              </w:rPr>
              <w:t xml:space="preserve">10. </w:t>
            </w:r>
            <w:r w:rsidR="005A0705" w:rsidRPr="005A0705">
              <w:rPr>
                <w:rFonts w:ascii="Times New Roman" w:eastAsia="Times New Roman" w:hAnsi="Times New Roman" w:cs="Times New Roman"/>
                <w:b/>
                <w:bCs/>
                <w:noProof/>
                <w:color w:val="0000FF"/>
                <w:sz w:val="24"/>
                <w:szCs w:val="24"/>
                <w:u w:val="single"/>
                <w:lang w:val="ro-MD"/>
              </w:rPr>
              <w:t>Lanțul frig la transportarea, păstrarea și utilizarea vaccinurilor</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_Toc158766040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122</w:t>
            </w:r>
            <w:r w:rsidR="005A0705" w:rsidRPr="005A0705">
              <w:rPr>
                <w:rFonts w:ascii="Times New Roman" w:eastAsia="Times New Roman" w:hAnsi="Times New Roman" w:cs="Times New Roman"/>
                <w:b/>
                <w:bCs/>
                <w:noProof/>
                <w:webHidden/>
                <w:sz w:val="24"/>
                <w:szCs w:val="24"/>
                <w:lang w:val="ro-MD"/>
              </w:rPr>
              <w:fldChar w:fldCharType="end"/>
            </w:r>
          </w:hyperlink>
        </w:p>
        <w:p w14:paraId="455AF13E" w14:textId="4807EBA6"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41" w:history="1">
            <w:r w:rsidR="005A0705" w:rsidRPr="005A0705">
              <w:rPr>
                <w:rFonts w:ascii="Times New Roman" w:eastAsia="Times New Roman" w:hAnsi="Times New Roman" w:cs="Times New Roman"/>
                <w:b/>
                <w:bCs/>
                <w:noProof/>
                <w:color w:val="0000FF"/>
                <w:sz w:val="24"/>
                <w:szCs w:val="24"/>
                <w:u w:val="single"/>
                <w:lang w:val="ro-MD"/>
              </w:rPr>
              <w:t>Capitolul</w:t>
            </w:r>
            <w:r w:rsidR="005A0705" w:rsidRPr="005A0705">
              <w:rPr>
                <w:rFonts w:ascii="Times New Roman" w:eastAsia="Times New Roman" w:hAnsi="Times New Roman" w:cs="Times New Roman"/>
                <w:b/>
                <w:bCs/>
                <w:caps/>
                <w:noProof/>
                <w:color w:val="0000FF"/>
                <w:sz w:val="24"/>
                <w:szCs w:val="24"/>
                <w:u w:val="single"/>
                <w:lang w:val="ro-MD"/>
              </w:rPr>
              <w:t xml:space="preserve"> 11. </w:t>
            </w:r>
            <w:r w:rsidR="005A0705" w:rsidRPr="005A0705">
              <w:rPr>
                <w:rFonts w:ascii="Times New Roman" w:eastAsia="Times New Roman" w:hAnsi="Times New Roman" w:cs="Times New Roman"/>
                <w:b/>
                <w:bCs/>
                <w:noProof/>
                <w:color w:val="0000FF"/>
                <w:sz w:val="24"/>
                <w:szCs w:val="24"/>
                <w:u w:val="single"/>
                <w:lang w:val="ro-MD"/>
              </w:rPr>
              <w:t>Siguranța injecțiilor</w:t>
            </w:r>
            <w:r w:rsidR="005A0705" w:rsidRPr="005A0705">
              <w:rPr>
                <w:rFonts w:ascii="Times New Roman" w:eastAsia="Times New Roman" w:hAnsi="Times New Roman" w:cs="Times New Roman"/>
                <w:b/>
                <w:bCs/>
                <w:noProof/>
                <w:webHidden/>
                <w:sz w:val="24"/>
                <w:szCs w:val="24"/>
                <w:lang w:val="ro-MD"/>
              </w:rPr>
              <w:tab/>
              <w:t>....</w:t>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_Toc158766041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131</w:t>
            </w:r>
            <w:r w:rsidR="005A0705" w:rsidRPr="005A0705">
              <w:rPr>
                <w:rFonts w:ascii="Times New Roman" w:eastAsia="Times New Roman" w:hAnsi="Times New Roman" w:cs="Times New Roman"/>
                <w:b/>
                <w:bCs/>
                <w:noProof/>
                <w:webHidden/>
                <w:sz w:val="24"/>
                <w:szCs w:val="24"/>
                <w:lang w:val="ro-MD"/>
              </w:rPr>
              <w:fldChar w:fldCharType="end"/>
            </w:r>
          </w:hyperlink>
        </w:p>
        <w:p w14:paraId="08B14E4C" w14:textId="5A4C77C2" w:rsidR="009321F6" w:rsidRDefault="00000000" w:rsidP="009321F6">
          <w:pPr>
            <w:tabs>
              <w:tab w:val="left" w:pos="720"/>
              <w:tab w:val="right" w:leader="dot" w:pos="9017"/>
              <w:tab w:val="left" w:pos="9356"/>
            </w:tabs>
            <w:autoSpaceDE w:val="0"/>
            <w:autoSpaceDN w:val="0"/>
            <w:spacing w:after="0" w:line="360" w:lineRule="auto"/>
            <w:jc w:val="both"/>
            <w:rPr>
              <w:rFonts w:ascii="Times New Roman" w:eastAsia="Times New Roman" w:hAnsi="Times New Roman" w:cs="Times New Roman"/>
              <w:b/>
              <w:bCs/>
              <w:noProof/>
              <w:sz w:val="24"/>
              <w:szCs w:val="24"/>
              <w:lang w:val="ro-MD"/>
            </w:rPr>
          </w:pPr>
          <w:hyperlink w:anchor="_Toc158766042" w:history="1">
            <w:r w:rsidR="005A0705" w:rsidRPr="005A0705">
              <w:rPr>
                <w:rFonts w:ascii="Times New Roman" w:eastAsia="Times New Roman" w:hAnsi="Times New Roman" w:cs="Times New Roman"/>
                <w:b/>
                <w:bCs/>
                <w:noProof/>
                <w:color w:val="0000FF"/>
                <w:sz w:val="24"/>
                <w:szCs w:val="24"/>
                <w:u w:val="single"/>
                <w:lang w:val="ro-MD"/>
              </w:rPr>
              <w:t>Capitolul 12. Procedura de gestionare în siguranță a vaccinului/solventului inutilizabil</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_Toc158766042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137</w:t>
            </w:r>
            <w:r w:rsidR="005A0705" w:rsidRPr="005A0705">
              <w:rPr>
                <w:rFonts w:ascii="Times New Roman" w:eastAsia="Times New Roman" w:hAnsi="Times New Roman" w:cs="Times New Roman"/>
                <w:b/>
                <w:bCs/>
                <w:noProof/>
                <w:webHidden/>
                <w:sz w:val="24"/>
                <w:szCs w:val="24"/>
                <w:lang w:val="ro-MD"/>
              </w:rPr>
              <w:fldChar w:fldCharType="end"/>
            </w:r>
          </w:hyperlink>
        </w:p>
        <w:p w14:paraId="21F7984A" w14:textId="3C32CB5D" w:rsidR="005A0705" w:rsidRPr="005A0705" w:rsidRDefault="009321F6" w:rsidP="009321F6">
          <w:pPr>
            <w:tabs>
              <w:tab w:val="left" w:pos="720"/>
              <w:tab w:val="right" w:leader="dot" w:pos="9017"/>
              <w:tab w:val="left" w:pos="9356"/>
            </w:tabs>
            <w:autoSpaceDE w:val="0"/>
            <w:autoSpaceDN w:val="0"/>
            <w:spacing w:after="0" w:line="360" w:lineRule="auto"/>
            <w:jc w:val="both"/>
            <w:rPr>
              <w:rFonts w:ascii="Times New Roman" w:eastAsia="Times New Roman" w:hAnsi="Times New Roman" w:cs="Times New Roman"/>
              <w:b/>
              <w:bCs/>
              <w:noProof/>
              <w:sz w:val="24"/>
              <w:szCs w:val="24"/>
              <w:lang w:val="ro-MD"/>
            </w:rPr>
          </w:pPr>
          <w:r>
            <w:rPr>
              <w:rFonts w:ascii="Times New Roman" w:eastAsia="Times New Roman" w:hAnsi="Times New Roman" w:cs="Times New Roman"/>
              <w:b/>
              <w:bCs/>
              <w:noProof/>
              <w:sz w:val="24"/>
              <w:szCs w:val="24"/>
              <w:lang w:val="ro-MD"/>
            </w:rPr>
            <w:t>C</w:t>
          </w:r>
          <w:r w:rsidR="005A0705" w:rsidRPr="005A0705">
            <w:rPr>
              <w:rFonts w:ascii="Times New Roman" w:eastAsia="Times New Roman" w:hAnsi="Times New Roman" w:cs="Times New Roman"/>
              <w:b/>
              <w:bCs/>
              <w:noProof/>
              <w:sz w:val="24"/>
              <w:szCs w:val="24"/>
              <w:lang w:val="ro-MD"/>
            </w:rPr>
            <w:t xml:space="preserve">apitolul 13. Planificarea </w:t>
          </w:r>
          <w:r w:rsidR="000230D6">
            <w:rPr>
              <w:rFonts w:ascii="Times New Roman" w:eastAsia="Times New Roman" w:hAnsi="Times New Roman" w:cs="Times New Roman"/>
              <w:b/>
              <w:bCs/>
              <w:noProof/>
              <w:sz w:val="24"/>
              <w:szCs w:val="24"/>
              <w:lang w:val="ro-MD"/>
            </w:rPr>
            <w:t xml:space="preserve">și </w:t>
          </w:r>
          <w:r w:rsidR="005A0705" w:rsidRPr="005A0705">
            <w:rPr>
              <w:rFonts w:ascii="Times New Roman" w:eastAsia="Times New Roman" w:hAnsi="Times New Roman" w:cs="Times New Roman"/>
              <w:b/>
              <w:bCs/>
              <w:noProof/>
              <w:sz w:val="24"/>
              <w:szCs w:val="24"/>
              <w:lang w:val="ro-MD"/>
            </w:rPr>
            <w:t>monitorizarea imunizărilor....................................................141</w:t>
          </w:r>
        </w:p>
        <w:p w14:paraId="329A0834" w14:textId="72E8147F"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43" w:history="1">
            <w:r w:rsidR="005A0705" w:rsidRPr="005A0705">
              <w:rPr>
                <w:rFonts w:ascii="Times New Roman" w:eastAsia="Times New Roman" w:hAnsi="Times New Roman" w:cs="Times New Roman"/>
                <w:b/>
                <w:bCs/>
                <w:noProof/>
                <w:color w:val="0000FF"/>
                <w:sz w:val="24"/>
                <w:szCs w:val="24"/>
                <w:u w:val="single"/>
                <w:lang w:val="ro-MD"/>
              </w:rPr>
              <w:t>Capitolul</w:t>
            </w:r>
            <w:r w:rsidR="005A0705" w:rsidRPr="005A0705">
              <w:rPr>
                <w:rFonts w:ascii="Times New Roman" w:eastAsia="TimesNewRomanPS-BoldMT" w:hAnsi="Times New Roman" w:cs="Times New Roman"/>
                <w:b/>
                <w:bCs/>
                <w:noProof/>
                <w:color w:val="0000FF"/>
                <w:sz w:val="24"/>
                <w:szCs w:val="24"/>
                <w:u w:val="single"/>
                <w:lang w:val="ro-MD"/>
              </w:rPr>
              <w:t xml:space="preserve"> 14</w:t>
            </w:r>
            <w:r w:rsidR="005A0705" w:rsidRPr="005A0705">
              <w:rPr>
                <w:rFonts w:ascii="Times New Roman" w:eastAsia="Times New Roman" w:hAnsi="Times New Roman" w:cs="Times New Roman"/>
                <w:b/>
                <w:bCs/>
                <w:noProof/>
                <w:color w:val="0000FF"/>
                <w:sz w:val="24"/>
                <w:szCs w:val="24"/>
                <w:u w:val="single"/>
                <w:lang w:val="ro-MD"/>
              </w:rPr>
              <w:t>.</w:t>
            </w:r>
            <w:r w:rsidR="005A0705" w:rsidRPr="005A0705">
              <w:rPr>
                <w:rFonts w:ascii="Times New Roman" w:eastAsia="TimesNewRomanPS-BoldMT" w:hAnsi="Times New Roman" w:cs="Times New Roman"/>
                <w:b/>
                <w:bCs/>
                <w:noProof/>
                <w:color w:val="0000FF"/>
                <w:sz w:val="24"/>
                <w:szCs w:val="24"/>
                <w:u w:val="single"/>
                <w:lang w:val="ro-MD"/>
              </w:rPr>
              <w:t xml:space="preserve"> </w:t>
            </w:r>
            <w:r w:rsidR="005A0705" w:rsidRPr="005A0705">
              <w:rPr>
                <w:rFonts w:ascii="Times New Roman" w:eastAsia="Times New Roman" w:hAnsi="Times New Roman" w:cs="Times New Roman"/>
                <w:b/>
                <w:bCs/>
                <w:noProof/>
                <w:color w:val="0000FF"/>
                <w:sz w:val="24"/>
                <w:szCs w:val="24"/>
                <w:u w:val="single"/>
                <w:lang w:val="ro-MD"/>
              </w:rPr>
              <w:t>Calculul necesităţii, comanda şi eliberarea stocului de vaccinuri şi seringi..</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_Toc158766043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147</w:t>
            </w:r>
            <w:r w:rsidR="005A0705" w:rsidRPr="005A0705">
              <w:rPr>
                <w:rFonts w:ascii="Times New Roman" w:eastAsia="Times New Roman" w:hAnsi="Times New Roman" w:cs="Times New Roman"/>
                <w:b/>
                <w:bCs/>
                <w:noProof/>
                <w:webHidden/>
                <w:sz w:val="24"/>
                <w:szCs w:val="24"/>
                <w:lang w:val="ro-MD"/>
              </w:rPr>
              <w:fldChar w:fldCharType="end"/>
            </w:r>
          </w:hyperlink>
        </w:p>
        <w:p w14:paraId="5A398B01" w14:textId="4C675122" w:rsidR="005A0705" w:rsidRPr="005A0705" w:rsidRDefault="00000000" w:rsidP="005A0705">
          <w:pPr>
            <w:tabs>
              <w:tab w:val="left" w:pos="720"/>
              <w:tab w:val="right" w:leader="dot" w:pos="9017"/>
              <w:tab w:val="left" w:pos="9356"/>
            </w:tabs>
            <w:autoSpaceDE w:val="0"/>
            <w:autoSpaceDN w:val="0"/>
            <w:spacing w:after="0" w:line="360" w:lineRule="auto"/>
            <w:jc w:val="both"/>
            <w:rPr>
              <w:rFonts w:ascii="Calibri" w:eastAsia="Times New Roman" w:hAnsi="Calibri" w:cs="Times New Roman"/>
              <w:b/>
              <w:bCs/>
              <w:noProof/>
              <w:lang w:val="ro-MD" w:eastAsia="ru-RU"/>
            </w:rPr>
          </w:pPr>
          <w:hyperlink w:anchor="_Toc158766044" w:history="1">
            <w:r w:rsidR="005A0705" w:rsidRPr="005A0705">
              <w:rPr>
                <w:rFonts w:ascii="Times New Roman" w:eastAsia="Times New Roman" w:hAnsi="Times New Roman" w:cs="Times New Roman"/>
                <w:b/>
                <w:bCs/>
                <w:noProof/>
                <w:color w:val="0000FF"/>
                <w:sz w:val="24"/>
                <w:szCs w:val="24"/>
                <w:u w:val="single"/>
                <w:lang w:val="ro-MD"/>
              </w:rPr>
              <w:t>Capitolul 15. Comunicarea cu părinţii despre vaccinuri şi vaccinare</w:t>
            </w:r>
            <w:r w:rsidR="005A0705" w:rsidRPr="005A0705">
              <w:rPr>
                <w:rFonts w:ascii="Times New Roman" w:eastAsia="Times New Roman" w:hAnsi="Times New Roman" w:cs="Times New Roman"/>
                <w:b/>
                <w:bCs/>
                <w:noProof/>
                <w:webHidden/>
                <w:sz w:val="24"/>
                <w:szCs w:val="24"/>
                <w:lang w:val="ro-MD"/>
              </w:rPr>
              <w:tab/>
            </w:r>
            <w:r w:rsidR="005A0705" w:rsidRPr="005A0705">
              <w:rPr>
                <w:rFonts w:ascii="Times New Roman" w:eastAsia="Times New Roman" w:hAnsi="Times New Roman" w:cs="Times New Roman"/>
                <w:b/>
                <w:bCs/>
                <w:noProof/>
                <w:webHidden/>
                <w:sz w:val="24"/>
                <w:szCs w:val="24"/>
                <w:lang w:val="ro-MD"/>
              </w:rPr>
              <w:fldChar w:fldCharType="begin"/>
            </w:r>
            <w:r w:rsidR="005A0705" w:rsidRPr="005A0705">
              <w:rPr>
                <w:rFonts w:ascii="Times New Roman" w:eastAsia="Times New Roman" w:hAnsi="Times New Roman" w:cs="Times New Roman"/>
                <w:b/>
                <w:bCs/>
                <w:noProof/>
                <w:webHidden/>
                <w:sz w:val="24"/>
                <w:szCs w:val="24"/>
                <w:lang w:val="ro-MD"/>
              </w:rPr>
              <w:instrText xml:space="preserve"> PAGEREF _Toc158766044 \h </w:instrText>
            </w:r>
            <w:r w:rsidR="005A0705" w:rsidRPr="005A0705">
              <w:rPr>
                <w:rFonts w:ascii="Times New Roman" w:eastAsia="Times New Roman" w:hAnsi="Times New Roman" w:cs="Times New Roman"/>
                <w:b/>
                <w:bCs/>
                <w:noProof/>
                <w:webHidden/>
                <w:sz w:val="24"/>
                <w:szCs w:val="24"/>
                <w:lang w:val="ro-MD"/>
              </w:rPr>
            </w:r>
            <w:r w:rsidR="005A0705" w:rsidRPr="005A0705">
              <w:rPr>
                <w:rFonts w:ascii="Times New Roman" w:eastAsia="Times New Roman" w:hAnsi="Times New Roman" w:cs="Times New Roman"/>
                <w:b/>
                <w:bCs/>
                <w:noProof/>
                <w:webHidden/>
                <w:sz w:val="24"/>
                <w:szCs w:val="24"/>
                <w:lang w:val="ro-MD"/>
              </w:rPr>
              <w:fldChar w:fldCharType="separate"/>
            </w:r>
            <w:r w:rsidR="00244F9C">
              <w:rPr>
                <w:rFonts w:ascii="Times New Roman" w:eastAsia="Times New Roman" w:hAnsi="Times New Roman" w:cs="Times New Roman"/>
                <w:b/>
                <w:bCs/>
                <w:noProof/>
                <w:webHidden/>
                <w:sz w:val="24"/>
                <w:szCs w:val="24"/>
                <w:lang w:val="ro-MD"/>
              </w:rPr>
              <w:t>156</w:t>
            </w:r>
            <w:r w:rsidR="005A0705" w:rsidRPr="005A0705">
              <w:rPr>
                <w:rFonts w:ascii="Times New Roman" w:eastAsia="Times New Roman" w:hAnsi="Times New Roman" w:cs="Times New Roman"/>
                <w:b/>
                <w:bCs/>
                <w:noProof/>
                <w:webHidden/>
                <w:sz w:val="24"/>
                <w:szCs w:val="24"/>
                <w:lang w:val="ro-MD"/>
              </w:rPr>
              <w:fldChar w:fldCharType="end"/>
            </w:r>
          </w:hyperlink>
        </w:p>
        <w:p w14:paraId="6C969694" w14:textId="77777777" w:rsidR="005A0705" w:rsidRPr="005A0705" w:rsidRDefault="005A0705" w:rsidP="005A0705">
          <w:pPr>
            <w:tabs>
              <w:tab w:val="left" w:pos="720"/>
              <w:tab w:val="right" w:leader="dot" w:pos="9017"/>
              <w:tab w:val="left" w:pos="9356"/>
            </w:tabs>
            <w:autoSpaceDE w:val="0"/>
            <w:autoSpaceDN w:val="0"/>
            <w:spacing w:after="0" w:line="360" w:lineRule="auto"/>
            <w:jc w:val="both"/>
            <w:rPr>
              <w:rFonts w:ascii="Times New Roman" w:eastAsia="Times New Roman" w:hAnsi="Times New Roman" w:cs="Times New Roman"/>
              <w:b/>
              <w:bCs/>
              <w:sz w:val="24"/>
              <w:szCs w:val="24"/>
              <w:lang w:val="ro-MD"/>
            </w:rPr>
          </w:pPr>
          <w:r w:rsidRPr="005A0705">
            <w:rPr>
              <w:rFonts w:ascii="Minion Pro" w:eastAsia="Times New Roman" w:hAnsi="Minion Pro" w:cs="Times New Roman"/>
              <w:b/>
              <w:bCs/>
              <w:sz w:val="24"/>
              <w:szCs w:val="24"/>
              <w:lang w:val="ro-MD"/>
            </w:rPr>
            <w:fldChar w:fldCharType="end"/>
          </w:r>
          <w:r w:rsidRPr="005A0705">
            <w:rPr>
              <w:rFonts w:ascii="Times New Roman" w:eastAsia="Times New Roman" w:hAnsi="Times New Roman" w:cs="Times New Roman"/>
              <w:b/>
              <w:bCs/>
              <w:sz w:val="24"/>
              <w:szCs w:val="24"/>
              <w:lang w:val="ro-MD"/>
            </w:rPr>
            <w:t>Anexe .....................................................................................................................................159</w:t>
          </w:r>
        </w:p>
      </w:sdtContent>
    </w:sdt>
    <w:p w14:paraId="681B9736" w14:textId="77777777" w:rsidR="005A0705" w:rsidRPr="005A0705" w:rsidRDefault="005A0705" w:rsidP="005A0705">
      <w:pPr>
        <w:suppressAutoHyphens/>
        <w:spacing w:after="0" w:line="240" w:lineRule="auto"/>
        <w:ind w:left="708"/>
        <w:rPr>
          <w:rFonts w:ascii="Times New Roman" w:eastAsia="font310" w:hAnsi="Times New Roman" w:cs="Times New Roman"/>
          <w:i/>
          <w:iCs/>
          <w:color w:val="00000A"/>
          <w:kern w:val="1"/>
          <w:sz w:val="20"/>
          <w:szCs w:val="20"/>
          <w:lang w:val="ro-MD" w:eastAsia="zh-CN"/>
        </w:rPr>
      </w:pPr>
      <w:bookmarkStart w:id="4" w:name="_Hlk153861271"/>
      <w:r w:rsidRPr="005A0705">
        <w:rPr>
          <w:rFonts w:ascii="Times New Roman" w:eastAsia="font310" w:hAnsi="Times New Roman" w:cs="Times New Roman"/>
          <w:i/>
          <w:iCs/>
          <w:color w:val="00000A"/>
          <w:kern w:val="1"/>
          <w:sz w:val="20"/>
          <w:szCs w:val="20"/>
          <w:lang w:val="ro-MD" w:eastAsia="zh-CN"/>
        </w:rPr>
        <w:t xml:space="preserve">Anexa 1. </w:t>
      </w:r>
      <w:bookmarkEnd w:id="4"/>
      <w:r w:rsidRPr="005A0705">
        <w:rPr>
          <w:rFonts w:ascii="Times New Roman" w:eastAsia="font310" w:hAnsi="Times New Roman" w:cs="Times New Roman"/>
          <w:i/>
          <w:iCs/>
          <w:color w:val="00000A"/>
          <w:kern w:val="1"/>
          <w:sz w:val="20"/>
          <w:szCs w:val="20"/>
          <w:lang w:val="ro-MD" w:eastAsia="zh-CN"/>
        </w:rPr>
        <w:t xml:space="preserve">Lista documentelor, ce reglementează efectuarea imunizărilor populației Republicii Moldova </w:t>
      </w:r>
    </w:p>
    <w:p w14:paraId="0584DEBE" w14:textId="77777777" w:rsidR="005A0705" w:rsidRPr="005A0705" w:rsidRDefault="005A0705" w:rsidP="005A0705">
      <w:pPr>
        <w:suppressAutoHyphens/>
        <w:spacing w:after="0" w:line="240" w:lineRule="auto"/>
        <w:ind w:left="708"/>
        <w:rPr>
          <w:rFonts w:ascii="Times New Roman" w:eastAsia="font310" w:hAnsi="Times New Roman" w:cs="Times New Roman"/>
          <w:i/>
          <w:iCs/>
          <w:color w:val="00000A"/>
          <w:kern w:val="1"/>
          <w:sz w:val="20"/>
          <w:szCs w:val="20"/>
          <w:lang w:val="ro-MD" w:eastAsia="zh-CN"/>
        </w:rPr>
      </w:pPr>
      <w:r w:rsidRPr="005A0705">
        <w:rPr>
          <w:rFonts w:ascii="Times New Roman" w:eastAsia="font310" w:hAnsi="Times New Roman" w:cs="Times New Roman"/>
          <w:i/>
          <w:iCs/>
          <w:color w:val="00000A"/>
          <w:kern w:val="1"/>
          <w:sz w:val="20"/>
          <w:szCs w:val="20"/>
          <w:lang w:val="ro-MD" w:eastAsia="zh-CN"/>
        </w:rPr>
        <w:t xml:space="preserve">Anexa 2. </w:t>
      </w:r>
      <w:bookmarkStart w:id="5" w:name="_Hlk153861394"/>
      <w:r w:rsidRPr="005A0705">
        <w:rPr>
          <w:rFonts w:ascii="Times New Roman" w:eastAsia="font310" w:hAnsi="Times New Roman" w:cs="Times New Roman"/>
          <w:i/>
          <w:iCs/>
          <w:color w:val="00000A"/>
          <w:kern w:val="1"/>
          <w:sz w:val="20"/>
          <w:szCs w:val="20"/>
          <w:lang w:val="ro-MD" w:eastAsia="zh-CN"/>
        </w:rPr>
        <w:t xml:space="preserve">Fișa de raportare a EAPI. </w:t>
      </w:r>
      <w:bookmarkEnd w:id="5"/>
    </w:p>
    <w:p w14:paraId="5561D69F" w14:textId="77777777" w:rsidR="005A0705" w:rsidRPr="005A0705" w:rsidRDefault="005A0705" w:rsidP="005A0705">
      <w:pPr>
        <w:suppressAutoHyphens/>
        <w:spacing w:after="0" w:line="240" w:lineRule="auto"/>
        <w:ind w:left="708"/>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i/>
          <w:iCs/>
          <w:color w:val="00000A"/>
          <w:kern w:val="1"/>
          <w:sz w:val="20"/>
          <w:szCs w:val="20"/>
          <w:lang w:val="ro-MD" w:eastAsia="zh-CN"/>
        </w:rPr>
        <w:t xml:space="preserve">Anexa 3. Exemple de formulare și registre necesare pentru planificarea și evidența vaccinărilor Certificat de vaccinare. Formulare statistice privind vaccinarea populaţiei (Forma 5 și Forma 6). </w:t>
      </w:r>
    </w:p>
    <w:p w14:paraId="25736310" w14:textId="77777777" w:rsidR="005A0705" w:rsidRPr="005A0705" w:rsidRDefault="005A0705" w:rsidP="005A0705">
      <w:pPr>
        <w:suppressAutoHyphens/>
        <w:spacing w:after="0" w:line="360" w:lineRule="auto"/>
        <w:rPr>
          <w:rFonts w:ascii="Times New Roman" w:eastAsia="font310" w:hAnsi="Times New Roman" w:cs="Times New Roman"/>
          <w:b/>
          <w:bCs/>
          <w:color w:val="00000A"/>
          <w:kern w:val="1"/>
          <w:sz w:val="24"/>
          <w:szCs w:val="24"/>
          <w:lang w:val="ro-MD" w:eastAsia="zh-CN"/>
        </w:rPr>
      </w:pPr>
    </w:p>
    <w:p w14:paraId="56AC135C" w14:textId="77777777" w:rsidR="005A0705" w:rsidRPr="005A0705" w:rsidRDefault="005A0705" w:rsidP="005A0705">
      <w:pPr>
        <w:suppressAutoHyphens/>
        <w:spacing w:after="0" w:line="360" w:lineRule="auto"/>
        <w:rPr>
          <w:rFonts w:ascii="Times New Roman" w:eastAsia="font310" w:hAnsi="Times New Roman" w:cs="Times New Roman"/>
          <w:b/>
          <w:bCs/>
          <w:color w:val="00000A"/>
          <w:kern w:val="1"/>
          <w:sz w:val="24"/>
          <w:szCs w:val="24"/>
          <w:lang w:val="ro-MD" w:eastAsia="zh-CN"/>
        </w:rPr>
      </w:pPr>
      <w:r w:rsidRPr="005A0705">
        <w:rPr>
          <w:rFonts w:ascii="Times New Roman" w:eastAsia="font310" w:hAnsi="Times New Roman" w:cs="Times New Roman"/>
          <w:b/>
          <w:bCs/>
          <w:color w:val="00000A"/>
          <w:kern w:val="1"/>
          <w:sz w:val="24"/>
          <w:szCs w:val="24"/>
          <w:lang w:val="ro-MD" w:eastAsia="zh-CN"/>
        </w:rPr>
        <w:t xml:space="preserve">Bibliografia </w:t>
      </w:r>
    </w:p>
    <w:p w14:paraId="226F9341" w14:textId="77777777" w:rsidR="005A0705" w:rsidRPr="005A0705" w:rsidRDefault="005A0705" w:rsidP="005A0705">
      <w:pPr>
        <w:tabs>
          <w:tab w:val="left" w:pos="720"/>
          <w:tab w:val="right" w:leader="dot" w:pos="9017"/>
          <w:tab w:val="left" w:pos="9356"/>
        </w:tabs>
        <w:autoSpaceDE w:val="0"/>
        <w:autoSpaceDN w:val="0"/>
        <w:spacing w:after="0" w:line="240" w:lineRule="auto"/>
        <w:jc w:val="both"/>
        <w:rPr>
          <w:rFonts w:ascii="Minion Pro" w:eastAsia="Times New Roman" w:hAnsi="Minion Pro" w:cs="Times New Roman"/>
          <w:b/>
          <w:bCs/>
          <w:sz w:val="24"/>
          <w:szCs w:val="24"/>
          <w:lang w:val="ro-MD"/>
        </w:rPr>
      </w:pPr>
    </w:p>
    <w:p w14:paraId="7448D4A9" w14:textId="29135F64" w:rsidR="009321F6" w:rsidRDefault="009321F6" w:rsidP="009321F6">
      <w:pPr>
        <w:tabs>
          <w:tab w:val="left" w:pos="5397"/>
        </w:tabs>
        <w:autoSpaceDE w:val="0"/>
        <w:autoSpaceDN w:val="0"/>
        <w:spacing w:after="0" w:line="240" w:lineRule="auto"/>
        <w:jc w:val="both"/>
        <w:rPr>
          <w:rFonts w:ascii="Times New Roman" w:eastAsia="font310" w:hAnsi="Times New Roman" w:cs="Times New Roman"/>
          <w:b/>
          <w:bCs/>
          <w:color w:val="00000A"/>
          <w:kern w:val="1"/>
          <w:sz w:val="24"/>
          <w:szCs w:val="24"/>
          <w:lang w:val="ro-MD" w:eastAsia="zh-CN"/>
        </w:rPr>
      </w:pPr>
      <w:r>
        <w:rPr>
          <w:rFonts w:ascii="Times New Roman" w:eastAsia="font310" w:hAnsi="Times New Roman" w:cs="Times New Roman"/>
          <w:b/>
          <w:bCs/>
          <w:color w:val="00000A"/>
          <w:kern w:val="1"/>
          <w:sz w:val="24"/>
          <w:szCs w:val="24"/>
          <w:lang w:val="ro-MD" w:eastAsia="zh-CN"/>
        </w:rPr>
        <w:tab/>
      </w:r>
    </w:p>
    <w:p w14:paraId="2D70EE7E" w14:textId="498CCE12" w:rsidR="005A0705" w:rsidRPr="00CE24F9" w:rsidRDefault="005A0705" w:rsidP="009321F6">
      <w:pPr>
        <w:tabs>
          <w:tab w:val="left" w:pos="720"/>
          <w:tab w:val="left" w:pos="5397"/>
        </w:tabs>
        <w:autoSpaceDE w:val="0"/>
        <w:autoSpaceDN w:val="0"/>
        <w:spacing w:after="0" w:line="240" w:lineRule="auto"/>
        <w:jc w:val="both"/>
        <w:rPr>
          <w:rFonts w:ascii="Minion Pro" w:eastAsia="Times New Roman" w:hAnsi="Minion Pro" w:cs="Times New Roman"/>
          <w:b/>
          <w:bCs/>
          <w:sz w:val="24"/>
          <w:szCs w:val="24"/>
          <w:u w:val="single"/>
          <w:lang w:val="ro-MD"/>
        </w:rPr>
      </w:pPr>
      <w:r w:rsidRPr="00531E8B">
        <w:rPr>
          <w:rFonts w:ascii="Minion Pro" w:eastAsia="Times New Roman" w:hAnsi="Minion Pro" w:cs="Times New Roman"/>
          <w:sz w:val="24"/>
          <w:szCs w:val="24"/>
          <w:lang w:val="ro-MD"/>
        </w:rPr>
        <w:br w:type="page"/>
      </w:r>
    </w:p>
    <w:p w14:paraId="607A355B"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lastRenderedPageBreak/>
        <w:t>PREFAŢĂ</w:t>
      </w:r>
    </w:p>
    <w:p w14:paraId="4B5DDF3E" w14:textId="77777777" w:rsidR="005A0705" w:rsidRPr="005A0705" w:rsidRDefault="005A0705" w:rsidP="005A0705">
      <w:pPr>
        <w:spacing w:after="0" w:line="240" w:lineRule="auto"/>
        <w:jc w:val="both"/>
        <w:rPr>
          <w:rFonts w:ascii="Minion Pro" w:eastAsia="Times New Roman" w:hAnsi="Minion Pro" w:cs="Times New Roman"/>
          <w:bCs/>
          <w:sz w:val="24"/>
          <w:szCs w:val="24"/>
          <w:lang w:val="ro-MD" w:eastAsia="ru-RU"/>
        </w:rPr>
      </w:pPr>
    </w:p>
    <w:p w14:paraId="6B4A18AD" w14:textId="77777777" w:rsidR="005A0705" w:rsidRPr="005A0705" w:rsidRDefault="005A0705" w:rsidP="005A0705">
      <w:pPr>
        <w:spacing w:after="0" w:line="240" w:lineRule="auto"/>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bCs/>
          <w:sz w:val="24"/>
          <w:szCs w:val="24"/>
          <w:lang w:val="ro-MD" w:eastAsia="ru-RU"/>
        </w:rPr>
        <w:t>Acest</w:t>
      </w:r>
      <w:r w:rsidRPr="005A0705">
        <w:rPr>
          <w:rFonts w:ascii="Minion Pro" w:eastAsia="Times New Roman" w:hAnsi="Minion Pro" w:cs="Times New Roman"/>
          <w:sz w:val="24"/>
          <w:szCs w:val="24"/>
          <w:lang w:val="ro-MD" w:eastAsia="ru-RU"/>
        </w:rPr>
        <w:t xml:space="preserve"> ghid a fost elaborat de grupul de lucru constituit din specialiștii Agenției Naționale pentru Sănătate Publică, în colaborare cu angajații Catedrei Medicina de Familie și Departamentului de Pediatrie a Universității de Stat de Medicină și Farmacie ,,Nicolae Testemițanu”. </w:t>
      </w:r>
    </w:p>
    <w:p w14:paraId="14A185CF" w14:textId="77777777" w:rsidR="005A0705" w:rsidRPr="005A0705" w:rsidRDefault="005A0705" w:rsidP="005A0705">
      <w:pPr>
        <w:spacing w:after="0" w:line="240" w:lineRule="auto"/>
        <w:ind w:left="-142"/>
        <w:jc w:val="both"/>
        <w:rPr>
          <w:rFonts w:ascii="Minion Pro" w:eastAsia="Times New Roman" w:hAnsi="Minion Pro" w:cs="Times New Roman"/>
          <w:sz w:val="24"/>
          <w:szCs w:val="24"/>
          <w:lang w:val="ro-MD"/>
        </w:rPr>
      </w:pPr>
    </w:p>
    <w:p w14:paraId="13970B7A"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PARTEA INTRODUCTIVĂ</w:t>
      </w:r>
    </w:p>
    <w:p w14:paraId="24A0006B" w14:textId="77777777" w:rsidR="005A0705" w:rsidRPr="005A0705" w:rsidRDefault="005A0705" w:rsidP="005A0705">
      <w:pPr>
        <w:suppressAutoHyphens/>
        <w:spacing w:after="0" w:line="240" w:lineRule="auto"/>
        <w:contextualSpacing/>
        <w:jc w:val="both"/>
        <w:rPr>
          <w:rFonts w:ascii="Minion Pro" w:eastAsia="Times New Roman" w:hAnsi="Minion Pro" w:cs="Times New Roman"/>
          <w:b/>
          <w:bCs/>
          <w:sz w:val="24"/>
          <w:szCs w:val="24"/>
          <w:lang w:val="ro-MD" w:eastAsia="ar-SA"/>
        </w:rPr>
      </w:pPr>
    </w:p>
    <w:p w14:paraId="293CCC15" w14:textId="4B5B4B87" w:rsidR="005A0705" w:rsidRPr="005A0705" w:rsidRDefault="005A0705" w:rsidP="005A0705">
      <w:pPr>
        <w:suppressAutoHyphens/>
        <w:spacing w:after="0" w:line="240" w:lineRule="auto"/>
        <w:contextualSpacing/>
        <w:jc w:val="both"/>
        <w:rPr>
          <w:rFonts w:ascii="Minion Pro" w:eastAsia="DengXian" w:hAnsi="Minion Pro" w:cs="Times New Roman"/>
          <w:sz w:val="24"/>
          <w:szCs w:val="24"/>
          <w:lang w:val="ro-MD" w:eastAsia="zh-CN"/>
        </w:rPr>
      </w:pPr>
      <w:r w:rsidRPr="005A0705">
        <w:rPr>
          <w:rFonts w:ascii="Minion Pro" w:eastAsia="Times New Roman" w:hAnsi="Minion Pro" w:cs="Times New Roman"/>
          <w:b/>
          <w:bCs/>
          <w:sz w:val="24"/>
          <w:szCs w:val="24"/>
          <w:lang w:val="ro-MD" w:eastAsia="ar-SA"/>
        </w:rPr>
        <w:t>Scopul</w:t>
      </w:r>
      <w:r w:rsidRPr="005A0705">
        <w:rPr>
          <w:rFonts w:ascii="Minion Pro" w:eastAsia="DengXian" w:hAnsi="Minion Pro" w:cs="Times New Roman"/>
          <w:b/>
          <w:bCs/>
          <w:sz w:val="24"/>
          <w:szCs w:val="24"/>
          <w:lang w:val="ro-MD" w:eastAsia="zh-CN"/>
        </w:rPr>
        <w:t xml:space="preserve"> ghidul</w:t>
      </w:r>
      <w:r w:rsidRPr="005A0705">
        <w:rPr>
          <w:rFonts w:ascii="Minion Pro" w:eastAsia="DengXian" w:hAnsi="Minion Pro" w:cs="Times New Roman"/>
          <w:sz w:val="24"/>
          <w:szCs w:val="24"/>
          <w:lang w:val="ro-MD" w:eastAsia="zh-CN"/>
        </w:rPr>
        <w:t xml:space="preserve"> este de a oferi cadrelor medicale din domeniul respectiv cunoștințe </w:t>
      </w:r>
      <w:r w:rsidR="00CE24F9">
        <w:rPr>
          <w:rFonts w:ascii="Minion Pro" w:eastAsia="DengXian" w:hAnsi="Minion Pro" w:cs="Times New Roman"/>
          <w:sz w:val="24"/>
          <w:szCs w:val="24"/>
          <w:lang w:val="ro-MD" w:eastAsia="zh-CN"/>
        </w:rPr>
        <w:t>privind</w:t>
      </w:r>
      <w:r w:rsidRPr="005A0705">
        <w:rPr>
          <w:rFonts w:ascii="Minion Pro" w:eastAsia="DengXian" w:hAnsi="Minion Pro" w:cs="Times New Roman"/>
          <w:sz w:val="24"/>
          <w:szCs w:val="24"/>
          <w:lang w:val="ro-MD" w:eastAsia="zh-CN"/>
        </w:rPr>
        <w:t xml:space="preserve"> practici</w:t>
      </w:r>
      <w:r w:rsidR="00CE24F9">
        <w:rPr>
          <w:rFonts w:ascii="Minion Pro" w:eastAsia="DengXian" w:hAnsi="Minion Pro" w:cs="Times New Roman"/>
          <w:sz w:val="24"/>
          <w:szCs w:val="24"/>
          <w:lang w:val="ro-MD" w:eastAsia="zh-CN"/>
        </w:rPr>
        <w:t>le</w:t>
      </w:r>
      <w:r w:rsidRPr="005A0705">
        <w:rPr>
          <w:rFonts w:ascii="Minion Pro" w:eastAsia="DengXian" w:hAnsi="Minion Pro" w:cs="Times New Roman"/>
          <w:sz w:val="24"/>
          <w:szCs w:val="24"/>
          <w:lang w:val="ro-MD" w:eastAsia="zh-CN"/>
        </w:rPr>
        <w:t xml:space="preserve"> moderne, utile în implementarea Programului Naţional de Imunizări (PNI).</w:t>
      </w:r>
    </w:p>
    <w:p w14:paraId="1C6E18D9" w14:textId="77777777" w:rsidR="005A0705" w:rsidRPr="005A0705" w:rsidRDefault="005A0705" w:rsidP="005A0705">
      <w:pPr>
        <w:suppressAutoHyphens/>
        <w:spacing w:after="0" w:line="240" w:lineRule="auto"/>
        <w:contextualSpacing/>
        <w:jc w:val="both"/>
        <w:rPr>
          <w:rFonts w:ascii="Minion Pro" w:eastAsia="Times New Roman" w:hAnsi="Minion Pro" w:cs="Times New Roman"/>
          <w:b/>
          <w:bCs/>
          <w:sz w:val="24"/>
          <w:szCs w:val="24"/>
          <w:lang w:val="ro-MD" w:eastAsia="ar-SA"/>
        </w:rPr>
      </w:pPr>
    </w:p>
    <w:p w14:paraId="46BC00CB" w14:textId="77777777" w:rsidR="005A0705" w:rsidRPr="005A0705" w:rsidRDefault="005A0705" w:rsidP="005A0705">
      <w:pPr>
        <w:suppressAutoHyphens/>
        <w:spacing w:after="0" w:line="240" w:lineRule="auto"/>
        <w:contextualSpacing/>
        <w:jc w:val="both"/>
        <w:rPr>
          <w:rFonts w:ascii="Minion Pro" w:eastAsia="DengXian" w:hAnsi="Minion Pro" w:cs="Times New Roman"/>
          <w:b/>
          <w:bCs/>
          <w:sz w:val="24"/>
          <w:szCs w:val="24"/>
          <w:lang w:val="ro-MD" w:eastAsia="zh-CN"/>
        </w:rPr>
      </w:pPr>
      <w:r w:rsidRPr="005A0705">
        <w:rPr>
          <w:rFonts w:ascii="Minion Pro" w:eastAsia="Times New Roman" w:hAnsi="Minion Pro" w:cs="Times New Roman"/>
          <w:b/>
          <w:bCs/>
          <w:sz w:val="24"/>
          <w:szCs w:val="24"/>
          <w:lang w:val="ro-MD" w:eastAsia="ar-SA"/>
        </w:rPr>
        <w:t>Obiectivele ghidului:</w:t>
      </w:r>
    </w:p>
    <w:p w14:paraId="35773BEC" w14:textId="4DC174F8" w:rsidR="005A0705" w:rsidRPr="005A0705" w:rsidRDefault="005A0705" w:rsidP="00407F81">
      <w:pPr>
        <w:numPr>
          <w:ilvl w:val="0"/>
          <w:numId w:val="122"/>
        </w:numPr>
        <w:suppressAutoHyphens/>
        <w:spacing w:after="0" w:line="276" w:lineRule="auto"/>
        <w:contextualSpacing/>
        <w:jc w:val="both"/>
        <w:rPr>
          <w:rFonts w:ascii="Minion Pro" w:eastAsia="DengXian" w:hAnsi="Minion Pro" w:cs="Times New Roman"/>
          <w:sz w:val="24"/>
          <w:szCs w:val="24"/>
          <w:lang w:val="ro-MD" w:eastAsia="zh-CN"/>
        </w:rPr>
      </w:pPr>
      <w:r w:rsidRPr="005A0705">
        <w:rPr>
          <w:rFonts w:ascii="Minion Pro" w:eastAsia="Times New Roman" w:hAnsi="Minion Pro" w:cs="Times New Roman"/>
          <w:sz w:val="24"/>
          <w:szCs w:val="24"/>
          <w:lang w:val="ro-MD" w:eastAsia="ar-SA"/>
        </w:rPr>
        <w:t xml:space="preserve">Asistarea specialiștilor de la toate nivelurile </w:t>
      </w:r>
      <w:r w:rsidR="00CE24F9">
        <w:rPr>
          <w:rFonts w:ascii="Minion Pro" w:eastAsia="Times New Roman" w:hAnsi="Minion Pro" w:cs="Times New Roman"/>
          <w:sz w:val="24"/>
          <w:szCs w:val="24"/>
          <w:lang w:val="ro-MD" w:eastAsia="ar-SA"/>
        </w:rPr>
        <w:t xml:space="preserve">sistemului </w:t>
      </w:r>
      <w:r w:rsidRPr="005A0705">
        <w:rPr>
          <w:rFonts w:ascii="Minion Pro" w:eastAsia="Times New Roman" w:hAnsi="Minion Pro" w:cs="Times New Roman"/>
          <w:sz w:val="24"/>
          <w:szCs w:val="24"/>
          <w:lang w:val="ro-MD" w:eastAsia="ar-SA"/>
        </w:rPr>
        <w:t>de sănătate,</w:t>
      </w:r>
      <w:r w:rsidRPr="005A0705">
        <w:rPr>
          <w:rFonts w:ascii="Calibri" w:eastAsia="font310" w:hAnsi="Calibri" w:cs="font310"/>
          <w:color w:val="00000A"/>
          <w:kern w:val="1"/>
          <w:lang w:val="ro-MD" w:eastAsia="zh-CN"/>
        </w:rPr>
        <w:t xml:space="preserve"> </w:t>
      </w:r>
      <w:r w:rsidRPr="005A0705">
        <w:rPr>
          <w:rFonts w:ascii="Minion Pro" w:eastAsia="Times New Roman" w:hAnsi="Minion Pro" w:cs="Times New Roman"/>
          <w:sz w:val="24"/>
          <w:szCs w:val="24"/>
          <w:lang w:val="ro-MD" w:eastAsia="ar-SA"/>
        </w:rPr>
        <w:t xml:space="preserve">participanți la realizarea PNI, </w:t>
      </w:r>
      <w:bookmarkStart w:id="6" w:name="_Hlk160540576"/>
      <w:r w:rsidRPr="005A0705">
        <w:rPr>
          <w:rFonts w:ascii="Minion Pro" w:eastAsia="Times New Roman" w:hAnsi="Minion Pro" w:cs="Times New Roman"/>
          <w:sz w:val="24"/>
          <w:szCs w:val="24"/>
          <w:lang w:val="ro-MD" w:eastAsia="ar-SA"/>
        </w:rPr>
        <w:t xml:space="preserve">în </w:t>
      </w:r>
      <w:r w:rsidRPr="005A0705">
        <w:rPr>
          <w:rFonts w:ascii="Minion Pro" w:eastAsia="Calibri" w:hAnsi="Minion Pro" w:cs="Times New Roman"/>
          <w:sz w:val="24"/>
          <w:szCs w:val="24"/>
          <w:lang w:val="ro-MD"/>
        </w:rPr>
        <w:t>realizarea imunizărilor în instituția medicală</w:t>
      </w:r>
      <w:bookmarkEnd w:id="6"/>
      <w:r w:rsidRPr="005A0705">
        <w:rPr>
          <w:rFonts w:ascii="Minion Pro" w:eastAsia="Calibri" w:hAnsi="Minion Pro" w:cs="Times New Roman"/>
          <w:sz w:val="24"/>
          <w:szCs w:val="24"/>
          <w:lang w:val="ro-MD"/>
        </w:rPr>
        <w:t xml:space="preserve">, evidenţa populaţiei şi a vaccinărilor, planificarea şi efectuarea sesiunii de imunizare, monitorizarea şi evaluarea acoperirii vaccinale și informarea populaţiei. </w:t>
      </w:r>
    </w:p>
    <w:p w14:paraId="3A428DD9" w14:textId="77777777" w:rsidR="005A0705" w:rsidRPr="005A0705" w:rsidRDefault="005A0705" w:rsidP="00407F81">
      <w:pPr>
        <w:numPr>
          <w:ilvl w:val="0"/>
          <w:numId w:val="122"/>
        </w:numPr>
        <w:suppressAutoHyphens/>
        <w:spacing w:after="0" w:line="276" w:lineRule="auto"/>
        <w:contextualSpacing/>
        <w:jc w:val="both"/>
        <w:rPr>
          <w:rFonts w:ascii="Minion Pro" w:eastAsia="DengXian" w:hAnsi="Minion Pro" w:cs="Times New Roman"/>
          <w:sz w:val="24"/>
          <w:szCs w:val="24"/>
          <w:lang w:val="ro-MD" w:eastAsia="zh-CN"/>
        </w:rPr>
      </w:pPr>
      <w:r w:rsidRPr="005A0705">
        <w:rPr>
          <w:rFonts w:ascii="Minion Pro" w:eastAsia="Calibri" w:hAnsi="Minion Pro" w:cs="Times New Roman"/>
          <w:sz w:val="24"/>
          <w:szCs w:val="24"/>
          <w:lang w:val="ro-MD"/>
        </w:rPr>
        <w:t>Ghidarea medicilor epidemiologi în supravegherea și controlul maladiilor infecțioase prevenibile prin vaccinare incluse în PNI.</w:t>
      </w:r>
    </w:p>
    <w:p w14:paraId="264891C1" w14:textId="77777777" w:rsidR="005A0705" w:rsidRPr="005A0705" w:rsidRDefault="005A0705" w:rsidP="00407F81">
      <w:pPr>
        <w:numPr>
          <w:ilvl w:val="0"/>
          <w:numId w:val="122"/>
        </w:numPr>
        <w:suppressAutoHyphens/>
        <w:spacing w:after="0" w:line="276" w:lineRule="auto"/>
        <w:contextualSpacing/>
        <w:jc w:val="both"/>
        <w:rPr>
          <w:rFonts w:ascii="Minion Pro" w:eastAsia="DengXian" w:hAnsi="Minion Pro" w:cs="Times New Roman"/>
          <w:sz w:val="24"/>
          <w:szCs w:val="24"/>
          <w:lang w:val="ro-MD" w:eastAsia="zh-CN"/>
        </w:rPr>
      </w:pPr>
      <w:r w:rsidRPr="005A0705">
        <w:rPr>
          <w:rFonts w:ascii="Minion Pro" w:eastAsia="Calibri" w:hAnsi="Minion Pro" w:cs="Times New Roman"/>
          <w:sz w:val="24"/>
          <w:szCs w:val="24"/>
          <w:lang w:val="ro-MD"/>
        </w:rPr>
        <w:t>Reglementarea funcțiilor și responsabilităților instituțiilor medicale referitor la supravegherea epidemiologică a EAPI.</w:t>
      </w:r>
    </w:p>
    <w:p w14:paraId="490C5D5F"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p>
    <w:p w14:paraId="7A66F18E"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Utilizatorii ghidului sunt:</w:t>
      </w:r>
    </w:p>
    <w:p w14:paraId="5A4DD1F1" w14:textId="77777777" w:rsidR="005A0705" w:rsidRPr="005A0705" w:rsidRDefault="005A0705" w:rsidP="00407F81">
      <w:pPr>
        <w:numPr>
          <w:ilvl w:val="0"/>
          <w:numId w:val="12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Prestatorii de servicii de AMP (medicii de familie și asistentele medicale de familie);</w:t>
      </w:r>
    </w:p>
    <w:p w14:paraId="767BE00A" w14:textId="7243DB5B" w:rsidR="005A0705" w:rsidRPr="002F2836" w:rsidRDefault="005A0705" w:rsidP="00407F81">
      <w:pPr>
        <w:numPr>
          <w:ilvl w:val="0"/>
          <w:numId w:val="126"/>
        </w:numPr>
        <w:suppressAutoHyphens/>
        <w:spacing w:after="0" w:line="240" w:lineRule="auto"/>
        <w:contextualSpacing/>
        <w:jc w:val="both"/>
        <w:rPr>
          <w:rFonts w:ascii="Minion Pro" w:eastAsia="Calibri" w:hAnsi="Minion Pro" w:cs="Times New Roman"/>
          <w:sz w:val="24"/>
          <w:szCs w:val="24"/>
          <w:lang w:val="ro-MD"/>
        </w:rPr>
      </w:pPr>
      <w:r w:rsidRPr="002F2836">
        <w:rPr>
          <w:rFonts w:ascii="Minion Pro" w:eastAsia="Calibri" w:hAnsi="Minion Pro" w:cs="Times New Roman"/>
          <w:sz w:val="24"/>
          <w:szCs w:val="24"/>
          <w:lang w:val="ro-MD"/>
        </w:rPr>
        <w:t>Prestatorii de servicii de AMSA (medicii pediatri);</w:t>
      </w:r>
      <w:r w:rsidR="00636E5B" w:rsidRPr="002F2836">
        <w:rPr>
          <w:rFonts w:ascii="Minion Pro" w:eastAsia="Calibri" w:hAnsi="Minion Pro" w:cs="Times New Roman"/>
          <w:sz w:val="24"/>
          <w:szCs w:val="24"/>
          <w:lang w:val="ro-MD"/>
        </w:rPr>
        <w:t xml:space="preserve"> </w:t>
      </w:r>
    </w:p>
    <w:p w14:paraId="3D604285" w14:textId="0751D2F1" w:rsidR="00524DC5" w:rsidRPr="002F2836" w:rsidRDefault="00524DC5" w:rsidP="00407F81">
      <w:pPr>
        <w:numPr>
          <w:ilvl w:val="0"/>
          <w:numId w:val="126"/>
        </w:numPr>
        <w:suppressAutoHyphens/>
        <w:spacing w:after="0" w:line="240" w:lineRule="auto"/>
        <w:contextualSpacing/>
        <w:jc w:val="both"/>
        <w:rPr>
          <w:rFonts w:ascii="Minion Pro" w:eastAsia="Calibri" w:hAnsi="Minion Pro" w:cs="Times New Roman"/>
          <w:sz w:val="24"/>
          <w:szCs w:val="24"/>
          <w:lang w:val="ro-MD"/>
        </w:rPr>
      </w:pPr>
      <w:r w:rsidRPr="002F2836">
        <w:rPr>
          <w:rFonts w:ascii="Minion Pro" w:eastAsia="Calibri" w:hAnsi="Minion Pro" w:cs="Times New Roman"/>
          <w:sz w:val="24"/>
          <w:szCs w:val="24"/>
          <w:lang w:val="ro-MD"/>
        </w:rPr>
        <w:t>Presatori</w:t>
      </w:r>
      <w:r w:rsidR="006F4687" w:rsidRPr="002F2836">
        <w:rPr>
          <w:rFonts w:ascii="Minion Pro" w:eastAsia="Calibri" w:hAnsi="Minion Pro" w:cs="Times New Roman"/>
          <w:sz w:val="24"/>
          <w:szCs w:val="24"/>
          <w:lang w:val="ro-MD"/>
        </w:rPr>
        <w:t>i de servicii medicale de</w:t>
      </w:r>
      <w:r w:rsidRPr="002F2836">
        <w:rPr>
          <w:rFonts w:ascii="Minion Pro" w:eastAsia="Calibri" w:hAnsi="Minion Pro" w:cs="Times New Roman"/>
          <w:sz w:val="24"/>
          <w:szCs w:val="24"/>
          <w:lang w:val="ro-MD"/>
        </w:rPr>
        <w:t xml:space="preserve"> AMS</w:t>
      </w:r>
      <w:r w:rsidR="002F2836" w:rsidRPr="002F2836">
        <w:rPr>
          <w:rFonts w:ascii="Minion Pro" w:eastAsia="Calibri" w:hAnsi="Minion Pro" w:cs="Times New Roman"/>
          <w:sz w:val="24"/>
          <w:szCs w:val="24"/>
          <w:lang w:val="ro-MD"/>
        </w:rPr>
        <w:t xml:space="preserve"> (medicii neonatologi și asistentele medicale</w:t>
      </w:r>
      <w:r w:rsidR="002F2836">
        <w:rPr>
          <w:rFonts w:ascii="Minion Pro" w:eastAsia="Calibri" w:hAnsi="Minion Pro" w:cs="Times New Roman"/>
          <w:sz w:val="24"/>
          <w:szCs w:val="24"/>
          <w:lang w:val="ro-MD"/>
        </w:rPr>
        <w:t xml:space="preserve"> </w:t>
      </w:r>
      <w:r w:rsidR="002F2836" w:rsidRPr="002F2836">
        <w:rPr>
          <w:rFonts w:ascii="Minion Pro" w:eastAsia="Calibri" w:hAnsi="Minion Pro" w:cs="Times New Roman"/>
          <w:sz w:val="24"/>
          <w:szCs w:val="24"/>
          <w:lang w:val="ro-MD"/>
        </w:rPr>
        <w:t>din maternități</w:t>
      </w:r>
      <w:r w:rsidR="00244F9C">
        <w:rPr>
          <w:rFonts w:ascii="Minion Pro" w:eastAsia="Calibri" w:hAnsi="Minion Pro" w:cs="Times New Roman"/>
          <w:sz w:val="24"/>
          <w:szCs w:val="24"/>
          <w:lang w:val="ro-MD"/>
        </w:rPr>
        <w:t xml:space="preserve">, personalul implicat în </w:t>
      </w:r>
      <w:r w:rsidR="00244F9C" w:rsidRPr="00244F9C">
        <w:rPr>
          <w:rFonts w:ascii="Minion Pro" w:eastAsia="Calibri" w:hAnsi="Minion Pro" w:cs="Times New Roman"/>
          <w:sz w:val="24"/>
          <w:szCs w:val="24"/>
          <w:lang w:val="ro-MD"/>
        </w:rPr>
        <w:t>realizarea imunizărilor în instituția medicală</w:t>
      </w:r>
      <w:r w:rsidR="002F2836" w:rsidRPr="002F2836">
        <w:rPr>
          <w:rFonts w:ascii="Minion Pro" w:eastAsia="Calibri" w:hAnsi="Minion Pro" w:cs="Times New Roman"/>
          <w:sz w:val="24"/>
          <w:szCs w:val="24"/>
          <w:lang w:val="ro-MD"/>
        </w:rPr>
        <w:t xml:space="preserve">);  </w:t>
      </w:r>
    </w:p>
    <w:p w14:paraId="094EE981" w14:textId="0CF84CC8" w:rsidR="005A0705" w:rsidRPr="005A0705" w:rsidRDefault="005A0705" w:rsidP="00407F81">
      <w:pPr>
        <w:numPr>
          <w:ilvl w:val="0"/>
          <w:numId w:val="12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Agenția Națională pentru Sănătate Publică</w:t>
      </w:r>
      <w:r w:rsidR="00CC093F">
        <w:rPr>
          <w:rFonts w:ascii="Minion Pro" w:eastAsia="Calibri" w:hAnsi="Minion Pro" w:cs="Times New Roman"/>
          <w:sz w:val="24"/>
          <w:szCs w:val="24"/>
          <w:lang w:val="ro-MD"/>
        </w:rPr>
        <w:t>.</w:t>
      </w:r>
    </w:p>
    <w:p w14:paraId="3360B5BB" w14:textId="77777777" w:rsidR="005A0705" w:rsidRPr="005A0705" w:rsidRDefault="005A0705" w:rsidP="005A0705">
      <w:pPr>
        <w:spacing w:after="0" w:line="240" w:lineRule="auto"/>
        <w:ind w:left="709"/>
        <w:jc w:val="both"/>
        <w:rPr>
          <w:rFonts w:ascii="Minion Pro" w:eastAsia="Times New Roman" w:hAnsi="Minion Pro" w:cs="Times New Roman"/>
          <w:sz w:val="24"/>
          <w:szCs w:val="24"/>
          <w:lang w:val="ro-MD" w:eastAsia="ar-SA"/>
        </w:rPr>
      </w:pPr>
      <w:r w:rsidRPr="005A0705">
        <w:rPr>
          <w:rFonts w:ascii="Minion Pro" w:eastAsia="Calibri" w:hAnsi="Minion Pro" w:cs="Times New Roman"/>
          <w:i/>
          <w:iCs/>
          <w:sz w:val="24"/>
          <w:szCs w:val="24"/>
          <w:lang w:val="ro-MD"/>
        </w:rPr>
        <w:t>Notă</w:t>
      </w:r>
      <w:r w:rsidRPr="005A0705">
        <w:rPr>
          <w:rFonts w:ascii="Minion Pro" w:eastAsia="Calibri" w:hAnsi="Minion Pro" w:cs="Times New Roman"/>
          <w:sz w:val="24"/>
          <w:szCs w:val="24"/>
          <w:lang w:val="ro-MD"/>
        </w:rPr>
        <w:t>: Ghidul la necesitate</w:t>
      </w:r>
      <w:r w:rsidRPr="005A0705">
        <w:rPr>
          <w:rFonts w:ascii="Minion Pro" w:eastAsia="Times New Roman" w:hAnsi="Minion Pro" w:cs="Times New Roman"/>
          <w:sz w:val="24"/>
          <w:szCs w:val="24"/>
          <w:lang w:val="ro-MD" w:eastAsia="ar-SA"/>
        </w:rPr>
        <w:t xml:space="preserve"> poate fi utilizat și de alți specialiști, inclusiv în procesul didactic în formarea studenților, medicilor rezidenți și în educația medicală continuă a medicilor și personalului medical cu studii medii.</w:t>
      </w:r>
    </w:p>
    <w:p w14:paraId="2028A5CC" w14:textId="77777777" w:rsidR="005A0705" w:rsidRPr="005A0705" w:rsidRDefault="005A0705" w:rsidP="005A0705">
      <w:pPr>
        <w:widowControl w:val="0"/>
        <w:tabs>
          <w:tab w:val="left" w:pos="567"/>
        </w:tabs>
        <w:kinsoku w:val="0"/>
        <w:overflowPunct w:val="0"/>
        <w:autoSpaceDE w:val="0"/>
        <w:autoSpaceDN w:val="0"/>
        <w:adjustRightInd w:val="0"/>
        <w:spacing w:after="0" w:line="276" w:lineRule="auto"/>
        <w:ind w:right="115"/>
        <w:jc w:val="both"/>
        <w:rPr>
          <w:rFonts w:ascii="Minion Pro" w:eastAsia="Times New Roman" w:hAnsi="Minion Pro" w:cs="Times New Roman"/>
          <w:spacing w:val="-2"/>
          <w:sz w:val="24"/>
          <w:szCs w:val="24"/>
          <w:lang w:val="ro-MD" w:eastAsia="x-none"/>
        </w:rPr>
      </w:pPr>
      <w:bookmarkStart w:id="7" w:name="_Hlk130656105"/>
    </w:p>
    <w:p w14:paraId="526D34F0" w14:textId="77777777" w:rsidR="005A0705" w:rsidRPr="005A0705" w:rsidRDefault="005A0705" w:rsidP="005A0705">
      <w:pPr>
        <w:widowControl w:val="0"/>
        <w:tabs>
          <w:tab w:val="left" w:pos="567"/>
        </w:tabs>
        <w:kinsoku w:val="0"/>
        <w:overflowPunct w:val="0"/>
        <w:autoSpaceDE w:val="0"/>
        <w:autoSpaceDN w:val="0"/>
        <w:adjustRightInd w:val="0"/>
        <w:spacing w:after="0" w:line="276" w:lineRule="auto"/>
        <w:ind w:right="115"/>
        <w:jc w:val="both"/>
        <w:rPr>
          <w:rFonts w:ascii="Minion Pro" w:eastAsia="Times New Roman" w:hAnsi="Minion Pro" w:cs="Times New Roman"/>
          <w:sz w:val="24"/>
          <w:szCs w:val="24"/>
          <w:lang w:val="ro-MD" w:eastAsia="x-none"/>
        </w:rPr>
      </w:pPr>
      <w:r w:rsidRPr="005A0705">
        <w:rPr>
          <w:rFonts w:ascii="Minion Pro" w:eastAsia="Times New Roman" w:hAnsi="Minion Pro" w:cs="Times New Roman"/>
          <w:b/>
          <w:bCs/>
          <w:spacing w:val="-2"/>
          <w:sz w:val="24"/>
          <w:szCs w:val="24"/>
          <w:lang w:val="ro-MD" w:eastAsia="x-none"/>
        </w:rPr>
        <w:t>Elaborat:</w:t>
      </w:r>
      <w:r w:rsidRPr="005A0705">
        <w:rPr>
          <w:rFonts w:ascii="Minion Pro" w:eastAsia="Times New Roman" w:hAnsi="Minion Pro" w:cs="Times New Roman"/>
          <w:spacing w:val="-2"/>
          <w:sz w:val="24"/>
          <w:szCs w:val="24"/>
          <w:lang w:val="ro-MD" w:eastAsia="x-none"/>
        </w:rPr>
        <w:t xml:space="preserve"> 2024</w:t>
      </w:r>
    </w:p>
    <w:p w14:paraId="4294AD02" w14:textId="77777777" w:rsidR="005A0705" w:rsidRPr="005A0705" w:rsidRDefault="005A0705" w:rsidP="005A0705">
      <w:pPr>
        <w:widowControl w:val="0"/>
        <w:tabs>
          <w:tab w:val="left" w:pos="567"/>
        </w:tabs>
        <w:kinsoku w:val="0"/>
        <w:overflowPunct w:val="0"/>
        <w:autoSpaceDE w:val="0"/>
        <w:autoSpaceDN w:val="0"/>
        <w:adjustRightInd w:val="0"/>
        <w:spacing w:after="0" w:line="276" w:lineRule="auto"/>
        <w:ind w:right="115"/>
        <w:jc w:val="both"/>
        <w:rPr>
          <w:rFonts w:ascii="Minion Pro" w:eastAsia="Times New Roman" w:hAnsi="Minion Pro" w:cs="Times New Roman"/>
          <w:spacing w:val="-2"/>
          <w:sz w:val="24"/>
          <w:szCs w:val="24"/>
          <w:lang w:val="ro-MD" w:eastAsia="x-none"/>
        </w:rPr>
      </w:pPr>
      <w:r w:rsidRPr="005A0705">
        <w:rPr>
          <w:rFonts w:ascii="Minion Pro" w:eastAsia="Times New Roman" w:hAnsi="Minion Pro" w:cs="Times New Roman"/>
          <w:b/>
          <w:bCs/>
          <w:spacing w:val="-2"/>
          <w:sz w:val="24"/>
          <w:szCs w:val="24"/>
          <w:lang w:val="ro-MD" w:eastAsia="x-none"/>
        </w:rPr>
        <w:t>Revizuire</w:t>
      </w:r>
      <w:r w:rsidRPr="005A0705">
        <w:rPr>
          <w:rFonts w:ascii="Minion Pro" w:eastAsia="Times New Roman" w:hAnsi="Minion Pro" w:cs="Times New Roman"/>
          <w:spacing w:val="-2"/>
          <w:sz w:val="24"/>
          <w:szCs w:val="24"/>
          <w:lang w:val="ro-MD" w:eastAsia="x-none"/>
        </w:rPr>
        <w:t xml:space="preserve">: 2029  </w:t>
      </w:r>
    </w:p>
    <w:p w14:paraId="5CBE0D0D" w14:textId="77777777" w:rsidR="005A0705" w:rsidRPr="005A0705" w:rsidRDefault="005A0705" w:rsidP="005A0705">
      <w:pPr>
        <w:widowControl w:val="0"/>
        <w:tabs>
          <w:tab w:val="left" w:pos="567"/>
        </w:tabs>
        <w:kinsoku w:val="0"/>
        <w:overflowPunct w:val="0"/>
        <w:autoSpaceDE w:val="0"/>
        <w:autoSpaceDN w:val="0"/>
        <w:adjustRightInd w:val="0"/>
        <w:spacing w:after="0" w:line="276" w:lineRule="auto"/>
        <w:ind w:right="115"/>
        <w:jc w:val="both"/>
        <w:rPr>
          <w:rFonts w:ascii="Minion Pro" w:eastAsia="Times New Roman" w:hAnsi="Minion Pro" w:cs="Times New Roman"/>
          <w:spacing w:val="-2"/>
          <w:sz w:val="24"/>
          <w:szCs w:val="24"/>
          <w:lang w:val="ro-MD" w:eastAsia="x-none"/>
        </w:rPr>
      </w:pPr>
    </w:p>
    <w:p w14:paraId="02079813" w14:textId="77777777" w:rsidR="005A0705" w:rsidRPr="005A0705" w:rsidRDefault="005A0705" w:rsidP="005A0705">
      <w:pPr>
        <w:widowControl w:val="0"/>
        <w:tabs>
          <w:tab w:val="left" w:pos="567"/>
        </w:tabs>
        <w:kinsoku w:val="0"/>
        <w:overflowPunct w:val="0"/>
        <w:autoSpaceDE w:val="0"/>
        <w:autoSpaceDN w:val="0"/>
        <w:adjustRightInd w:val="0"/>
        <w:spacing w:after="0" w:line="276" w:lineRule="auto"/>
        <w:ind w:right="115"/>
        <w:jc w:val="both"/>
        <w:rPr>
          <w:rFonts w:ascii="Minion Pro" w:eastAsia="Times New Roman" w:hAnsi="Minion Pro" w:cs="Times New Roman"/>
          <w:spacing w:val="-2"/>
          <w:sz w:val="24"/>
          <w:szCs w:val="24"/>
          <w:lang w:val="ro-MD" w:eastAsia="x-none"/>
        </w:rPr>
      </w:pPr>
    </w:p>
    <w:bookmarkEnd w:id="7"/>
    <w:p w14:paraId="7861B70A" w14:textId="77777777" w:rsidR="005A0705" w:rsidRPr="005A0705" w:rsidRDefault="005A0705" w:rsidP="005A0705">
      <w:pPr>
        <w:spacing w:after="0" w:line="240" w:lineRule="auto"/>
        <w:jc w:val="both"/>
        <w:textAlignment w:val="baseline"/>
        <w:outlineLvl w:val="2"/>
        <w:rPr>
          <w:rFonts w:ascii="Times New Roman" w:eastAsia="Times New Roman" w:hAnsi="Times New Roman" w:cs="Times New Roman"/>
          <w:color w:val="FF0000"/>
          <w:kern w:val="24"/>
          <w:sz w:val="24"/>
          <w:szCs w:val="24"/>
          <w:lang w:val="ro-MD"/>
        </w:rPr>
      </w:pPr>
    </w:p>
    <w:p w14:paraId="57B7E5EE" w14:textId="2602957F" w:rsidR="005A0705" w:rsidRPr="005A0705" w:rsidRDefault="005A0705" w:rsidP="005A0705">
      <w:pPr>
        <w:spacing w:after="0" w:line="240" w:lineRule="auto"/>
        <w:jc w:val="both"/>
        <w:textAlignment w:val="baseline"/>
        <w:outlineLvl w:val="2"/>
        <w:rPr>
          <w:rFonts w:ascii="Times New Roman" w:eastAsia="Times New Roman" w:hAnsi="Times New Roman" w:cs="Times New Roman"/>
          <w:kern w:val="24"/>
          <w:sz w:val="24"/>
          <w:szCs w:val="24"/>
        </w:rPr>
      </w:pPr>
      <w:r w:rsidRPr="005A0705">
        <w:rPr>
          <w:rFonts w:ascii="Times New Roman" w:eastAsia="Times New Roman" w:hAnsi="Times New Roman" w:cs="Times New Roman"/>
          <w:kern w:val="24"/>
          <w:sz w:val="24"/>
          <w:szCs w:val="24"/>
        </w:rPr>
        <w:t xml:space="preserve">Prezenta ediție a Ghidului </w:t>
      </w:r>
      <w:r w:rsidR="00531E8B">
        <w:rPr>
          <w:rFonts w:ascii="Times New Roman" w:eastAsia="Times New Roman" w:hAnsi="Times New Roman" w:cs="Times New Roman"/>
          <w:kern w:val="24"/>
          <w:sz w:val="24"/>
          <w:szCs w:val="24"/>
        </w:rPr>
        <w:t>„</w:t>
      </w:r>
      <w:r w:rsidRPr="005A0705">
        <w:rPr>
          <w:rFonts w:ascii="Times New Roman" w:eastAsia="Times New Roman" w:hAnsi="Times New Roman" w:cs="Times New Roman"/>
          <w:kern w:val="24"/>
          <w:sz w:val="24"/>
          <w:szCs w:val="24"/>
        </w:rPr>
        <w:t>Activitățile de imunizare în practica medicală</w:t>
      </w:r>
      <w:r w:rsidR="00531E8B">
        <w:rPr>
          <w:rFonts w:ascii="Times New Roman" w:eastAsia="Times New Roman" w:hAnsi="Times New Roman" w:cs="Times New Roman"/>
          <w:kern w:val="24"/>
          <w:sz w:val="24"/>
          <w:szCs w:val="24"/>
        </w:rPr>
        <w:t xml:space="preserve">”, 2024, </w:t>
      </w:r>
      <w:r w:rsidRPr="005A0705">
        <w:rPr>
          <w:rFonts w:ascii="Times New Roman" w:eastAsia="Times New Roman" w:hAnsi="Times New Roman" w:cs="Times New Roman"/>
          <w:kern w:val="24"/>
          <w:sz w:val="24"/>
          <w:szCs w:val="24"/>
        </w:rPr>
        <w:t>substituie edițiile anterioare:</w:t>
      </w:r>
      <w:r w:rsidRPr="005A0705">
        <w:rPr>
          <w:rFonts w:ascii="Times New Roman" w:eastAsia="Times New Roman" w:hAnsi="Times New Roman" w:cs="Times New Roman"/>
          <w:i/>
          <w:iCs/>
          <w:kern w:val="24"/>
          <w:sz w:val="24"/>
          <w:szCs w:val="24"/>
        </w:rPr>
        <w:t xml:space="preserve"> Ghidul practic „Imunizările în activitatea medicului de familie” din 2012 și </w:t>
      </w:r>
      <w:r w:rsidRPr="0045510D">
        <w:rPr>
          <w:rFonts w:ascii="Calibri" w:eastAsia="font310" w:hAnsi="Calibri" w:cs="font310"/>
          <w:i/>
          <w:iCs/>
          <w:kern w:val="1"/>
          <w:sz w:val="24"/>
          <w:szCs w:val="24"/>
          <w:lang w:val="ro-MD" w:eastAsia="zh-CN"/>
        </w:rPr>
        <w:t>G</w:t>
      </w:r>
      <w:r w:rsidRPr="005A0705">
        <w:rPr>
          <w:rFonts w:ascii="Times New Roman" w:eastAsia="Times New Roman" w:hAnsi="Times New Roman" w:cs="Times New Roman"/>
          <w:i/>
          <w:iCs/>
          <w:kern w:val="24"/>
          <w:sz w:val="24"/>
          <w:szCs w:val="24"/>
        </w:rPr>
        <w:t xml:space="preserve">hidul practic </w:t>
      </w:r>
      <w:bookmarkStart w:id="8" w:name="_Hlk159414510"/>
      <w:r w:rsidRPr="005A0705">
        <w:rPr>
          <w:rFonts w:ascii="Times New Roman" w:eastAsia="Times New Roman" w:hAnsi="Times New Roman" w:cs="Times New Roman"/>
          <w:i/>
          <w:iCs/>
          <w:kern w:val="24"/>
          <w:sz w:val="24"/>
          <w:szCs w:val="24"/>
        </w:rPr>
        <w:t>„Activitățile de imunizare în practica medicală</w:t>
      </w:r>
      <w:bookmarkEnd w:id="8"/>
      <w:r w:rsidRPr="005A0705">
        <w:rPr>
          <w:rFonts w:ascii="Times New Roman" w:eastAsia="Times New Roman" w:hAnsi="Times New Roman" w:cs="Times New Roman"/>
          <w:i/>
          <w:iCs/>
          <w:kern w:val="24"/>
          <w:sz w:val="24"/>
          <w:szCs w:val="24"/>
        </w:rPr>
        <w:t>” din 2016</w:t>
      </w:r>
      <w:r w:rsidRPr="005A0705">
        <w:rPr>
          <w:rFonts w:ascii="Times New Roman" w:eastAsia="Times New Roman" w:hAnsi="Times New Roman" w:cs="Times New Roman"/>
          <w:kern w:val="24"/>
          <w:sz w:val="24"/>
          <w:szCs w:val="24"/>
        </w:rPr>
        <w:t>.</w:t>
      </w:r>
    </w:p>
    <w:p w14:paraId="44FCD093" w14:textId="77777777" w:rsidR="005A0705" w:rsidRPr="005A0705" w:rsidRDefault="005A0705" w:rsidP="005A0705">
      <w:pPr>
        <w:spacing w:after="0" w:line="240" w:lineRule="auto"/>
        <w:jc w:val="both"/>
        <w:textAlignment w:val="baseline"/>
        <w:outlineLvl w:val="2"/>
        <w:rPr>
          <w:rFonts w:ascii="Times New Roman" w:eastAsia="Times New Roman" w:hAnsi="Times New Roman" w:cs="Times New Roman"/>
          <w:kern w:val="24"/>
          <w:sz w:val="24"/>
          <w:szCs w:val="24"/>
        </w:rPr>
      </w:pPr>
    </w:p>
    <w:p w14:paraId="31DA6D92" w14:textId="77777777" w:rsidR="005A0705" w:rsidRPr="005A0705" w:rsidRDefault="005A0705" w:rsidP="005A0705">
      <w:pPr>
        <w:spacing w:after="0" w:line="240" w:lineRule="auto"/>
        <w:jc w:val="both"/>
        <w:textAlignment w:val="baseline"/>
        <w:outlineLvl w:val="2"/>
        <w:rPr>
          <w:rFonts w:ascii="Times New Roman" w:eastAsia="Times New Roman" w:hAnsi="Times New Roman" w:cs="Times New Roman"/>
          <w:kern w:val="24"/>
          <w:sz w:val="24"/>
          <w:szCs w:val="24"/>
          <w:lang w:val="ro-MD"/>
        </w:rPr>
      </w:pPr>
    </w:p>
    <w:p w14:paraId="6641531E" w14:textId="77777777" w:rsidR="00574878" w:rsidRDefault="00574878">
      <w:pPr>
        <w:rPr>
          <w:rFonts w:ascii="Minion Pro" w:eastAsia="Times New Roman" w:hAnsi="Minion Pro" w:cs="font310"/>
          <w:b/>
          <w:bCs/>
          <w:color w:val="141414"/>
          <w:kern w:val="1"/>
          <w:sz w:val="28"/>
          <w:szCs w:val="26"/>
          <w:lang w:val="ro-MD" w:eastAsia="ru-RU"/>
        </w:rPr>
      </w:pPr>
      <w:bookmarkStart w:id="9" w:name="_Toc158766030"/>
      <w:r>
        <w:rPr>
          <w:rFonts w:ascii="Minion Pro" w:eastAsia="Times New Roman" w:hAnsi="Minion Pro" w:cs="font310"/>
          <w:b/>
          <w:bCs/>
          <w:color w:val="141414"/>
          <w:kern w:val="1"/>
          <w:sz w:val="28"/>
          <w:szCs w:val="26"/>
          <w:lang w:val="ro-MD" w:eastAsia="ru-RU"/>
        </w:rPr>
        <w:br w:type="page"/>
      </w:r>
    </w:p>
    <w:p w14:paraId="57B9F7E9" w14:textId="364A94F5"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Times New Roman" w:hAnsi="Minion Pro" w:cs="font310"/>
          <w:b/>
          <w:bCs/>
          <w:color w:val="141414"/>
          <w:kern w:val="1"/>
          <w:sz w:val="28"/>
          <w:szCs w:val="26"/>
          <w:lang w:val="ro-MD" w:eastAsia="ru-RU"/>
        </w:rPr>
        <w:lastRenderedPageBreak/>
        <w:t>Generalități</w:t>
      </w:r>
      <w:bookmarkEnd w:id="9"/>
    </w:p>
    <w:p w14:paraId="146887E1" w14:textId="77777777" w:rsidR="005A0705" w:rsidRPr="005A0705" w:rsidRDefault="005A0705" w:rsidP="005A0705">
      <w:pPr>
        <w:suppressAutoHyphens/>
        <w:spacing w:after="0" w:line="240" w:lineRule="auto"/>
        <w:rPr>
          <w:rFonts w:ascii="Calibri" w:eastAsia="font310" w:hAnsi="Calibri" w:cs="font310"/>
          <w:color w:val="00000A"/>
          <w:kern w:val="1"/>
          <w:lang w:val="ro-MD" w:eastAsia="ru-RU"/>
        </w:rPr>
      </w:pPr>
    </w:p>
    <w:p w14:paraId="09317B3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Prevenirea bolilor transmisibile prin intermediul vaccinărilor reprezintă cea mai eficace investiție în sănătatea publică. Prin imunizarea sistematică a populaţiei poate fi obținută atât o scădere substanţială a morbidităţii, mortalităţii şi dizabilității survenite în urma bolilor infecţioase, cât şi a pierderilor economice şi sociale cauzate de aceste boli. Prin implementarea programelor de vaccinări, aprobate şi promovate de către Organizaţia Mondială a Sănătăţii (OMS), în majoritatea covârşitoare a ţărilor se realizează programe de stat de vaccinări, la nivel global fiind obţinute remarcabile succese în prevenirea unor boli contagioase. Doar prin vaccinare a fost posibilă lichidarea globală a variolei în 1977, eliminarea poliomielitei din mai multe zone geografice de pe glob pe parcursul ultimilor decenii şi stoparea epidemiilor de difterie, rujeolă și oreion în regiunea europeană. </w:t>
      </w:r>
    </w:p>
    <w:p w14:paraId="4A5184F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Vaccinarea rămâne unicul mijloc de prevenire a rabiei, maladie care în toate cazurile se soldează cu deces. Cuprinderea cu vaccinări contra tuberculozei, poliomielitei, difteriei, tusei convulsive, tetanosului și rujeolei la nivel global, către anul 2022, a atins în medie 87- 90%. Vaccinarea salvează anual peste trei milioane de vieți din întreaga lume şi milioane de oameni sunt salvați de consecințele grave ale bolilor infecțioase prevenibile prin vaccinare.</w:t>
      </w:r>
    </w:p>
    <w:p w14:paraId="3467AFB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Republica Moldova, anual, datorită realizării PNI, sunt prevenite aproximativ 42 de mii de cazuri de boli infecțioase și minim 350 de decese. Datorită realizării vaccinărilor, a fost lichidată variola și eliminată poliomielita. Realizarea precedentelor cinci programe naţionale de imunizări în perioada anilor 1994-2023 a contribuit la fortificarea şi menţinerea stabilă la nivel înalt – nu mai jos de 90-95%, a acoperirii vaccinale, extinderea listei vaccinurilor garantate de stat şi a contingentelor de populaţie beneficiare, ameliorarea calităţii serviciilor de imunizare, asigurarea finanțării durabile a procurărilor de vaccinuri şi consumabile din mijloacele bugetului de stat, şi stabilirea unor programe de asistenţă internațională. Astfel, a fost menținut statutul Republicii Moldova ca țară liberă de poliomielită, s-a atins stadiul de eliminare a cazurilor indigene de rujeolă, rubeolă, difterie, și s-a redus semnificativ morbiditatea prin hepatite virale (menţinută la cazuri unice), tetanus și forme generalizate de tuberculoză la copii. Substanțial s-a redus morbiditatea prin oreion, tuse convulsivă, gastroenterite rotavirale la copii, forme generalizate de infecții cu pneumococi și </w:t>
      </w:r>
      <w:r w:rsidRPr="005A0705">
        <w:rPr>
          <w:rFonts w:ascii="Minion Pro" w:eastAsia="Times New Roman" w:hAnsi="Minion Pro" w:cs="Times New Roman"/>
          <w:i/>
          <w:iCs/>
          <w:sz w:val="24"/>
          <w:szCs w:val="24"/>
          <w:lang w:val="ro-MD"/>
        </w:rPr>
        <w:t>Haemophilus influenzae</w:t>
      </w:r>
      <w:r w:rsidRPr="005A0705">
        <w:rPr>
          <w:rFonts w:ascii="Minion Pro" w:eastAsia="Times New Roman" w:hAnsi="Minion Pro" w:cs="Times New Roman"/>
          <w:sz w:val="24"/>
          <w:szCs w:val="24"/>
          <w:lang w:val="ro-MD"/>
        </w:rPr>
        <w:t xml:space="preserve"> tip b</w:t>
      </w:r>
      <w:r w:rsidRPr="005A0705">
        <w:rPr>
          <w:rFonts w:ascii="Minion Pro" w:eastAsia="Calibri" w:hAnsi="Minion Pro" w:cs="Times New Roman"/>
          <w:sz w:val="24"/>
          <w:szCs w:val="24"/>
          <w:lang w:val="ro-MD"/>
        </w:rPr>
        <w:t xml:space="preserve">. </w:t>
      </w:r>
    </w:p>
    <w:p w14:paraId="08CD804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 prioritate a Programului Național de Imunizări este asigurarea faptului că toți și pretutindeni să beneficieze pe deplin de vaccinare prin sporirea accesului echitabil și utilizării de vaccinuri noi. În cadrul PNI sunt utilizate vaccinuri împotriva a 13 boli, și anume: hepatita virală B, tuberculoza, poliomielita, difteria, tetanos, tuse convulsivă, infecții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infecția rotavirală, infecții cu pneumococi, rujeola, oreion, rubeola și infecția cu Papilomavirus uman.</w:t>
      </w:r>
    </w:p>
    <w:p w14:paraId="4EBE505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În cadrul Programului Naţional de Imunizări în total sunt utilizate 12 vaccinuri:</w:t>
      </w:r>
    </w:p>
    <w:p w14:paraId="761C4CA7" w14:textId="77777777" w:rsidR="005A0705" w:rsidRPr="005A0705" w:rsidRDefault="005A0705" w:rsidP="005A0705">
      <w:pPr>
        <w:numPr>
          <w:ilvl w:val="0"/>
          <w:numId w:val="39"/>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monovalente, împotriva unei boli: tuberculoza (BCG); hepatita virală B (</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 poliomielita (VPO/VPI); gastroenterita rotavirală (RV); infecțiile cu pneumococi (PC); infecția cu virusul Papiloma uman (HPV);</w:t>
      </w:r>
    </w:p>
    <w:p w14:paraId="36B58DF7" w14:textId="77777777" w:rsidR="005A0705" w:rsidRPr="005A0705" w:rsidRDefault="005A0705" w:rsidP="005A0705">
      <w:pPr>
        <w:numPr>
          <w:ilvl w:val="0"/>
          <w:numId w:val="39"/>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polivalente, împotriva mai multor boli: vaccinul DT/</w:t>
      </w:r>
      <w:proofErr w:type="spellStart"/>
      <w:r w:rsidRPr="005A0705">
        <w:rPr>
          <w:rFonts w:ascii="Minion Pro" w:eastAsia="Calibri" w:hAnsi="Minion Pro" w:cs="Times New Roman"/>
          <w:sz w:val="24"/>
          <w:szCs w:val="24"/>
          <w:lang w:val="ro-MD"/>
        </w:rPr>
        <w:t>Td</w:t>
      </w:r>
      <w:proofErr w:type="spellEnd"/>
      <w:r w:rsidRPr="005A0705">
        <w:rPr>
          <w:rFonts w:ascii="Minion Pro" w:eastAsia="Calibri" w:hAnsi="Minion Pro" w:cs="Times New Roman"/>
          <w:sz w:val="24"/>
          <w:szCs w:val="24"/>
          <w:lang w:val="ro-MD"/>
        </w:rPr>
        <w:t xml:space="preserve"> împotriva difteriei și tetanosului; vaccinul DTP împotriva difteriei, tetanosului și tusei convulsive; vaccinul pentavalent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împotriva difteriei, tetanosului, tusei convulsive, hepatitei virale B și infecției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vaccinul ROR împotriva rujeolei, oreionului și rubeolei.</w:t>
      </w:r>
    </w:p>
    <w:p w14:paraId="6E141AC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Ultimul vaccin implementat în Republica Moldova a fost vaccinul împotriva maladiilor provocate de Papilomavirusul uman (HPV) în anul 2017. Implementarea vaccinurilor împotriva varicelei și infecției meningococice sunt în proces de studiu.</w:t>
      </w:r>
    </w:p>
    <w:p w14:paraId="1453A97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Maladiile-țintă şi grupurile de populaţie eligibile pentru vaccinare sunt actualizate sistematic, la fiecare 5 ani. Totodată, la indicații epidemiologice și la decizia Ministerului Sănătății,</w:t>
      </w:r>
      <w:r w:rsidRPr="005A0705" w:rsidDel="0097236F">
        <w:rPr>
          <w:rFonts w:ascii="Minion Pro" w:eastAsia="Calibri" w:hAnsi="Minion Pro" w:cs="Times New Roman"/>
          <w:sz w:val="24"/>
          <w:szCs w:val="24"/>
          <w:lang w:val="ro-MD"/>
        </w:rPr>
        <w:t xml:space="preserve"> </w:t>
      </w:r>
      <w:r w:rsidRPr="005A0705">
        <w:rPr>
          <w:rFonts w:ascii="Minion Pro" w:eastAsia="Calibri" w:hAnsi="Minion Pro" w:cs="Times New Roman"/>
          <w:sz w:val="24"/>
          <w:szCs w:val="24"/>
          <w:lang w:val="ro-MD"/>
        </w:rPr>
        <w:t xml:space="preserve">se efectuează vaccinarea împotriva gripei, infecția cauzată de virusul SARS-CoV-2, </w:t>
      </w:r>
      <w:r w:rsidRPr="005A0705">
        <w:rPr>
          <w:rFonts w:ascii="Minion Pro" w:eastAsia="Calibri" w:hAnsi="Minion Pro" w:cs="Times New Roman"/>
          <w:sz w:val="24"/>
          <w:szCs w:val="24"/>
          <w:lang w:val="ro-MD"/>
        </w:rPr>
        <w:lastRenderedPageBreak/>
        <w:t>rabiei, hepatitei virale B la adulți, hepatitei virale A, holerei, tularemiei, febrei tifoide și brucelozei.</w:t>
      </w:r>
    </w:p>
    <w:p w14:paraId="6899398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pofida realizărilor remarcabile, în ultimii ani acoperirea vaccinală împotriva tuturor antigenilor continuă să urmeze o tendință de scădere. Spre exemplu, acoperirea vaccinală împotriva rujeolei, oreionului și rubeolei la vârsta țintă de 15 luni a scăzut de la 95% în 2008 la 85% în 2023. Astfel, se atestă un risc înalt de răspândire a acestor boli pe teritoriul Republicii Moldova. Tendința îngrijorătoare de scădere a acoperirii vaccinale în anii 2016-2023 este determinată de creșterea numărului de refuzuri la vaccinări din partea unor grupuri de populaţie din cauza vehiculării informațiilor false, miturilor, contraindicațiilor false la vaccinare, apartenenței la confesiuni religioase sau convingerilor personale. O scădere remarcabilă a acoperirii vaccinale pe parcursul anilor 2020 și 2021 a fost cauzată și de restricțiile impuse în pandemia COVID-19.</w:t>
      </w:r>
    </w:p>
    <w:p w14:paraId="5941078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Cu toate acestea, în perioada 2016-2022, ca urmare a realizării Programului Național de Imunizări, nu au fost înregistrate boli ca poliomielită provocată de virusul sălbatic sau vaccin-asociat, tetanos neonatal, difterie, rubeolă, inclusiv rubeolă congenitală, forme invazive a infecțiilor cu </w:t>
      </w:r>
      <w:r w:rsidRPr="005A0705">
        <w:rPr>
          <w:rFonts w:ascii="Minion Pro" w:eastAsia="Calibri" w:hAnsi="Minion Pro" w:cs="Times New Roman"/>
          <w:i/>
          <w:iCs/>
          <w:sz w:val="24"/>
          <w:szCs w:val="24"/>
          <w:lang w:val="ro-MD"/>
        </w:rPr>
        <w:t xml:space="preserve">Haemophilus influenzae </w:t>
      </w:r>
      <w:r w:rsidRPr="005A0705">
        <w:rPr>
          <w:rFonts w:ascii="Minion Pro" w:eastAsia="Calibri" w:hAnsi="Minion Pro" w:cs="Times New Roman"/>
          <w:sz w:val="24"/>
          <w:szCs w:val="24"/>
          <w:lang w:val="ro-MD"/>
        </w:rPr>
        <w:t xml:space="preserve">și pneumococi. Au fost înregistrate doar cazuri unice de tetanos (1 caz în 2019), forme invazive a infecției cu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 (3 cazuri în 2016 și 1 caz în 2019) și a infecției pneumococice (7 cazuri în 2016, 10 cazuri în 2017, 1 caz în 2018 și 1 caz în 2020). Totodată, au fost înregistrate progrese în diminuarea numărului de cazuri de tuse convulsivă, hepatită virală B și</w:t>
      </w:r>
      <w:r w:rsidRPr="005A0705" w:rsidDel="005100AB">
        <w:rPr>
          <w:rFonts w:ascii="Minion Pro" w:eastAsia="Calibri" w:hAnsi="Minion Pro" w:cs="Times New Roman"/>
          <w:sz w:val="24"/>
          <w:szCs w:val="24"/>
          <w:lang w:val="ro-MD"/>
        </w:rPr>
        <w:t xml:space="preserve"> </w:t>
      </w:r>
      <w:r w:rsidRPr="005A0705">
        <w:rPr>
          <w:rFonts w:ascii="Minion Pro" w:eastAsia="Calibri" w:hAnsi="Minion Pro" w:cs="Times New Roman"/>
          <w:sz w:val="24"/>
          <w:szCs w:val="24"/>
          <w:lang w:val="ro-MD"/>
        </w:rPr>
        <w:t xml:space="preserve">boală diareică acută cauzată de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w:t>
      </w:r>
    </w:p>
    <w:p w14:paraId="2ECB6A57" w14:textId="1F18BAE2"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Scăderea continuă a acoperirii vaccinale împotriva rujeolei în ultimii ani, a determinat în anul 2018 o izbucnire de rujeolă în Republica Moldova, după o perioadă de acalmie de 4 ani, ultimul caz fiind înregistrat în 2014. Astfel, în perioada anilor 2018 - 2020 au fost înregistrate în total 447 de cazuri de rujeolă (2018 - 340 cazuri, 2019 - 90 cazuri și 2020 - 17 cazuri). În anii 2021-2022 nu a fost înregistrat nici un caz de rujeolă</w:t>
      </w:r>
      <w:r w:rsidR="00FB7CE1">
        <w:rPr>
          <w:rFonts w:ascii="Minion Pro" w:eastAsia="Calibri" w:hAnsi="Minion Pro" w:cs="Times New Roman"/>
          <w:sz w:val="24"/>
          <w:szCs w:val="24"/>
          <w:lang w:val="ro-MD"/>
        </w:rPr>
        <w:t>.</w:t>
      </w:r>
    </w:p>
    <w:p w14:paraId="4CBB5556" w14:textId="1BD1E204"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Programul Național de Imunizări pentru anii 2023-2027 a fost aprobat prin Hotărârea Guvernului nr. 211</w:t>
      </w:r>
      <w:r w:rsidR="00FB7CE1">
        <w:rPr>
          <w:rFonts w:ascii="Minion Pro" w:eastAsia="Calibri" w:hAnsi="Minion Pro" w:cs="Times New Roman"/>
          <w:sz w:val="24"/>
          <w:szCs w:val="24"/>
          <w:lang w:val="ro-MD"/>
        </w:rPr>
        <w:t>/</w:t>
      </w:r>
      <w:r w:rsidRPr="005A0705">
        <w:rPr>
          <w:rFonts w:ascii="Minion Pro" w:eastAsia="Calibri" w:hAnsi="Minion Pro" w:cs="Times New Roman"/>
          <w:sz w:val="24"/>
          <w:szCs w:val="24"/>
          <w:lang w:val="ro-MD"/>
        </w:rPr>
        <w:t>2023 și este elaborat în conformitate cu prevederile Legii nr. 411/1995 privind ocrotirea sănătăţii, Legii nr. 10/2009 privind supravegherea de stat a sănătății publice, Legii nr.263/2005 cu privire la drepturile și responsabilitățile pacientului, Strategi</w:t>
      </w:r>
      <w:r w:rsidRPr="00FB7CE1">
        <w:rPr>
          <w:rFonts w:ascii="Minion Pro" w:eastAsia="Calibri" w:hAnsi="Minion Pro" w:cs="Times New Roman"/>
          <w:sz w:val="24"/>
          <w:szCs w:val="24"/>
          <w:lang w:val="ro-MD"/>
        </w:rPr>
        <w:t>ei Naționale de Dezvoltare „Moldova Europeană 2030”, precum și Strategi</w:t>
      </w:r>
      <w:r w:rsidR="00FB7CE1" w:rsidRPr="00FB7CE1">
        <w:rPr>
          <w:rFonts w:ascii="Minion Pro" w:eastAsia="Calibri" w:hAnsi="Minion Pro" w:cs="Times New Roman"/>
          <w:sz w:val="24"/>
          <w:szCs w:val="24"/>
          <w:lang w:val="ro-MD"/>
        </w:rPr>
        <w:t>ei</w:t>
      </w:r>
      <w:r w:rsidRPr="00FB7CE1">
        <w:rPr>
          <w:rFonts w:ascii="Minion Pro" w:eastAsia="Calibri" w:hAnsi="Minion Pro" w:cs="Times New Roman"/>
          <w:sz w:val="24"/>
          <w:szCs w:val="24"/>
          <w:lang w:val="ro-MD"/>
        </w:rPr>
        <w:t xml:space="preserve"> Naționale de Sănătate 2030</w:t>
      </w:r>
      <w:r w:rsidR="006F4687">
        <w:rPr>
          <w:rFonts w:ascii="Minion Pro" w:eastAsia="Calibri" w:hAnsi="Minion Pro" w:cs="Times New Roman"/>
          <w:sz w:val="24"/>
          <w:szCs w:val="24"/>
          <w:lang w:val="ro-MD"/>
        </w:rPr>
        <w:t>, aprobată prin</w:t>
      </w:r>
      <w:r w:rsidR="006F4687" w:rsidRPr="006F4687">
        <w:t xml:space="preserve"> </w:t>
      </w:r>
      <w:proofErr w:type="spellStart"/>
      <w:r w:rsidR="006F4687" w:rsidRPr="006F4687">
        <w:rPr>
          <w:rFonts w:ascii="Minion Pro" w:eastAsia="Calibri" w:hAnsi="Minion Pro" w:cs="Times New Roman"/>
          <w:sz w:val="24"/>
          <w:szCs w:val="24"/>
          <w:lang w:val="ro-MD"/>
        </w:rPr>
        <w:t>prin</w:t>
      </w:r>
      <w:proofErr w:type="spellEnd"/>
      <w:r w:rsidR="006F4687" w:rsidRPr="006F4687">
        <w:rPr>
          <w:rFonts w:ascii="Minion Pro" w:eastAsia="Calibri" w:hAnsi="Minion Pro" w:cs="Times New Roman"/>
          <w:sz w:val="24"/>
          <w:szCs w:val="24"/>
          <w:lang w:val="ro-MD"/>
        </w:rPr>
        <w:t xml:space="preserve"> Hotărârea Guvernului nr.387/2023</w:t>
      </w:r>
      <w:r w:rsidRPr="005A0705">
        <w:rPr>
          <w:rFonts w:ascii="Minion Pro" w:eastAsia="Calibri" w:hAnsi="Minion Pro" w:cs="Times New Roman"/>
          <w:sz w:val="24"/>
          <w:szCs w:val="24"/>
          <w:lang w:val="ro-MD"/>
        </w:rPr>
        <w:t xml:space="preserve"> şi recomandărilor Organizației Mondiale a Sănătății (Agenda Globală de Imunizare 2030, aprobat de Asambleea Mondială a Sănătății – document A73/7/2020, Strategia etapei finale de lichidare a poliomielitei – document AMS A72/9/2019, rezoluția EUR/RC60/R12 privind eliminarea rujeolei și rubeolei indigene din regiunea Europeană a OMS, realizarea obiectivelor 4-6 din domeniul Sănătăţii, incluse în Obiectivele de Dezvoltare ale Mileniului).</w:t>
      </w:r>
    </w:p>
    <w:p w14:paraId="49C593E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PNI garantează tuturor cetățenilor țării, indiferent de starea socială, naționalitate, apartenența politică sau religioasă, acordarea asistenței de imunizare gratuită cu vaccinuri eficiente, calitatea cărora corespunde standardelor internaționale și cerințelor OMS. PNI este conceput ca un cadru complex, intersectorial, care să ghideze activitățile instituțiilor implicate în asigurarea universală și livrarea sigură a serviciilor de imunizare cu creșterea gradului de conștientizare a importanței imunizării pentru reducerea impactului negativ al bolilor ce pot fi prevenite prin vaccinare.</w:t>
      </w:r>
    </w:p>
    <w:p w14:paraId="3BC76EE4" w14:textId="33FF2A85"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general al Programului Național de Imunizări prevede eliminarea sau reducerea morbidităţii, dizabilității şi mortalităţii prin asigurarea populaţiei cu imunizări obligatorii, garantate de stat, contra a 13 infecții (tuberculoz</w:t>
      </w:r>
      <w:r w:rsidR="00C95F5A">
        <w:rPr>
          <w:rFonts w:ascii="Minion Pro" w:eastAsia="Calibri" w:hAnsi="Minion Pro" w:cs="Times New Roman"/>
          <w:sz w:val="24"/>
          <w:szCs w:val="24"/>
          <w:lang w:val="ro-MD"/>
        </w:rPr>
        <w:t>ă</w:t>
      </w:r>
      <w:r w:rsidRPr="005A0705">
        <w:rPr>
          <w:rFonts w:ascii="Minion Pro" w:eastAsia="Calibri" w:hAnsi="Minion Pro" w:cs="Times New Roman"/>
          <w:sz w:val="24"/>
          <w:szCs w:val="24"/>
          <w:lang w:val="ro-MD"/>
        </w:rPr>
        <w:t>, hepatit</w:t>
      </w:r>
      <w:r w:rsidR="00C95F5A">
        <w:rPr>
          <w:rFonts w:ascii="Minion Pro" w:eastAsia="Calibri" w:hAnsi="Minion Pro" w:cs="Times New Roman"/>
          <w:sz w:val="24"/>
          <w:szCs w:val="24"/>
          <w:lang w:val="ro-MD"/>
        </w:rPr>
        <w:t>ă</w:t>
      </w:r>
      <w:r w:rsidRPr="005A0705">
        <w:rPr>
          <w:rFonts w:ascii="Minion Pro" w:eastAsia="Calibri" w:hAnsi="Minion Pro" w:cs="Times New Roman"/>
          <w:sz w:val="24"/>
          <w:szCs w:val="24"/>
          <w:lang w:val="ro-MD"/>
        </w:rPr>
        <w:t xml:space="preserve"> virală B, poliomielit</w:t>
      </w:r>
      <w:r w:rsidR="00C95F5A">
        <w:rPr>
          <w:rFonts w:ascii="Minion Pro" w:eastAsia="Calibri" w:hAnsi="Minion Pro" w:cs="Times New Roman"/>
          <w:sz w:val="24"/>
          <w:szCs w:val="24"/>
          <w:lang w:val="ro-MD"/>
        </w:rPr>
        <w:t>ă</w:t>
      </w:r>
      <w:r w:rsidRPr="005A0705">
        <w:rPr>
          <w:rFonts w:ascii="Minion Pro" w:eastAsia="Calibri" w:hAnsi="Minion Pro" w:cs="Times New Roman"/>
          <w:sz w:val="24"/>
          <w:szCs w:val="24"/>
          <w:lang w:val="ro-MD"/>
        </w:rPr>
        <w:t>, difteri</w:t>
      </w:r>
      <w:r w:rsidR="00C95F5A">
        <w:rPr>
          <w:rFonts w:ascii="Minion Pro" w:eastAsia="Calibri" w:hAnsi="Minion Pro" w:cs="Times New Roman"/>
          <w:sz w:val="24"/>
          <w:szCs w:val="24"/>
          <w:lang w:val="ro-MD"/>
        </w:rPr>
        <w:t>e</w:t>
      </w:r>
      <w:r w:rsidRPr="005A0705">
        <w:rPr>
          <w:rFonts w:ascii="Minion Pro" w:eastAsia="Calibri" w:hAnsi="Minion Pro" w:cs="Times New Roman"/>
          <w:sz w:val="24"/>
          <w:szCs w:val="24"/>
          <w:lang w:val="ro-MD"/>
        </w:rPr>
        <w:t>, tetanos, tuse convulsivă, rujeol</w:t>
      </w:r>
      <w:r w:rsidR="00C95F5A">
        <w:rPr>
          <w:rFonts w:ascii="Minion Pro" w:eastAsia="Calibri" w:hAnsi="Minion Pro" w:cs="Times New Roman"/>
          <w:sz w:val="24"/>
          <w:szCs w:val="24"/>
          <w:lang w:val="ro-MD"/>
        </w:rPr>
        <w:t>ă</w:t>
      </w:r>
      <w:r w:rsidRPr="005A0705">
        <w:rPr>
          <w:rFonts w:ascii="Minion Pro" w:eastAsia="Calibri" w:hAnsi="Minion Pro" w:cs="Times New Roman"/>
          <w:sz w:val="24"/>
          <w:szCs w:val="24"/>
          <w:lang w:val="ro-MD"/>
        </w:rPr>
        <w:t>, oreion, rubeol</w:t>
      </w:r>
      <w:r w:rsidR="00C95F5A">
        <w:rPr>
          <w:rFonts w:ascii="Minion Pro" w:eastAsia="Calibri" w:hAnsi="Minion Pro" w:cs="Times New Roman"/>
          <w:sz w:val="24"/>
          <w:szCs w:val="24"/>
          <w:lang w:val="ro-MD"/>
        </w:rPr>
        <w:t>ă</w:t>
      </w:r>
      <w:r w:rsidRPr="005A0705">
        <w:rPr>
          <w:rFonts w:ascii="Minion Pro" w:eastAsia="Calibri" w:hAnsi="Minion Pro" w:cs="Times New Roman"/>
          <w:sz w:val="24"/>
          <w:szCs w:val="24"/>
          <w:lang w:val="ro-MD"/>
        </w:rPr>
        <w:t xml:space="preserve">, infecţiile cu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 gastroenterit</w:t>
      </w:r>
      <w:r w:rsidR="00C95F5A">
        <w:rPr>
          <w:rFonts w:ascii="Minion Pro" w:eastAsia="Calibri" w:hAnsi="Minion Pro" w:cs="Times New Roman"/>
          <w:sz w:val="24"/>
          <w:szCs w:val="24"/>
          <w:lang w:val="ro-MD"/>
        </w:rPr>
        <w:t>ă</w:t>
      </w:r>
      <w:r w:rsidRPr="005A0705">
        <w:rPr>
          <w:rFonts w:ascii="Minion Pro" w:eastAsia="Calibri" w:hAnsi="Minion Pro" w:cs="Times New Roman"/>
          <w:sz w:val="24"/>
          <w:szCs w:val="24"/>
          <w:lang w:val="ro-MD"/>
        </w:rPr>
        <w:t xml:space="preserve"> rotavirală, infecţiile cu pneumococi și infecți</w:t>
      </w:r>
      <w:r w:rsidR="00C95F5A">
        <w:rPr>
          <w:rFonts w:ascii="Minion Pro" w:eastAsia="Calibri" w:hAnsi="Minion Pro" w:cs="Times New Roman"/>
          <w:sz w:val="24"/>
          <w:szCs w:val="24"/>
          <w:lang w:val="ro-MD"/>
        </w:rPr>
        <w:t>e</w:t>
      </w:r>
      <w:r w:rsidRPr="005A0705">
        <w:rPr>
          <w:rFonts w:ascii="Minion Pro" w:eastAsia="Calibri" w:hAnsi="Minion Pro" w:cs="Times New Roman"/>
          <w:sz w:val="24"/>
          <w:szCs w:val="24"/>
          <w:lang w:val="ro-MD"/>
        </w:rPr>
        <w:t xml:space="preserve"> cu Papilomavirus uman), precum şi prin imunizări suplimentare din indicaţii epidemice a contingentelor cu risc sporit privind îmbolnăvirea, răspândirea infecţiei şi decesul.</w:t>
      </w:r>
    </w:p>
    <w:p w14:paraId="6CF5EB3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314E1E6F" w14:textId="75FFE2EA"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Programul Național de Imunizări includ</w:t>
      </w:r>
      <w:r w:rsidR="00CC093F">
        <w:rPr>
          <w:rFonts w:ascii="Minion Pro" w:eastAsia="Calibri" w:hAnsi="Minion Pro" w:cs="Times New Roman"/>
          <w:sz w:val="24"/>
          <w:szCs w:val="24"/>
          <w:lang w:val="ro-MD"/>
        </w:rPr>
        <w:t>e</w:t>
      </w:r>
      <w:r w:rsidRPr="005A0705">
        <w:rPr>
          <w:rFonts w:ascii="Minion Pro" w:eastAsia="Calibri" w:hAnsi="Minion Pro" w:cs="Times New Roman"/>
          <w:sz w:val="24"/>
          <w:szCs w:val="24"/>
          <w:lang w:val="ro-MD"/>
        </w:rPr>
        <w:t xml:space="preserve"> următoarele</w:t>
      </w:r>
      <w:r w:rsidR="00CC093F" w:rsidRPr="00CC093F">
        <w:rPr>
          <w:rFonts w:ascii="Minion Pro" w:eastAsia="Calibri" w:hAnsi="Minion Pro" w:cs="Times New Roman"/>
          <w:sz w:val="24"/>
          <w:szCs w:val="24"/>
          <w:lang w:val="ro-MD"/>
        </w:rPr>
        <w:t xml:space="preserve"> </w:t>
      </w:r>
      <w:r w:rsidR="00CC093F">
        <w:rPr>
          <w:rFonts w:ascii="Minion Pro" w:eastAsia="Calibri" w:hAnsi="Minion Pro" w:cs="Times New Roman"/>
          <w:sz w:val="24"/>
          <w:szCs w:val="24"/>
          <w:lang w:val="ro-MD"/>
        </w:rPr>
        <w:t>o</w:t>
      </w:r>
      <w:r w:rsidR="00CC093F" w:rsidRPr="005A0705">
        <w:rPr>
          <w:rFonts w:ascii="Minion Pro" w:eastAsia="Calibri" w:hAnsi="Minion Pro" w:cs="Times New Roman"/>
          <w:sz w:val="24"/>
          <w:szCs w:val="24"/>
          <w:lang w:val="ro-MD"/>
        </w:rPr>
        <w:t>biective de bază</w:t>
      </w:r>
      <w:r w:rsidRPr="005A0705">
        <w:rPr>
          <w:rFonts w:ascii="Minion Pro" w:eastAsia="Calibri" w:hAnsi="Minion Pro" w:cs="Times New Roman"/>
          <w:sz w:val="24"/>
          <w:szCs w:val="24"/>
          <w:lang w:val="ro-MD"/>
        </w:rPr>
        <w:t>:</w:t>
      </w:r>
    </w:p>
    <w:p w14:paraId="1CF266A9" w14:textId="3CBEA653"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Asigurarea acoperirii vaccinale a peste 95% din populaţie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la toate nivele teritoriale cu vaccinuri conforme cerinţelor internaţionale de calitate şi inofensivitate, păstrate şi administrate în condiţii adecvate;</w:t>
      </w:r>
    </w:p>
    <w:p w14:paraId="1A592F2C" w14:textId="7F1AEC97"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Menţinerea statutului republicii </w:t>
      </w:r>
      <w:proofErr w:type="spellStart"/>
      <w:r w:rsidRPr="005A0705">
        <w:rPr>
          <w:rFonts w:ascii="Minion Pro" w:eastAsia="Calibri" w:hAnsi="Minion Pro" w:cs="Times New Roman"/>
          <w:sz w:val="24"/>
          <w:szCs w:val="24"/>
          <w:lang w:val="ro-MD"/>
        </w:rPr>
        <w:t>moldova</w:t>
      </w:r>
      <w:proofErr w:type="spellEnd"/>
      <w:r w:rsidRPr="005A0705">
        <w:rPr>
          <w:rFonts w:ascii="Minion Pro" w:eastAsia="Calibri" w:hAnsi="Minion Pro" w:cs="Times New Roman"/>
          <w:sz w:val="24"/>
          <w:szCs w:val="24"/>
          <w:lang w:val="ro-MD"/>
        </w:rPr>
        <w:t xml:space="preserve"> ca ţară liberă de poliomielită;</w:t>
      </w:r>
    </w:p>
    <w:p w14:paraId="6A73734A" w14:textId="01349AFA"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Eliminarea durabilă a cazurilor indigene de difterie, rujeolă și rubeolă, inclusiv rubeolă </w:t>
      </w:r>
      <w:r w:rsidR="005A0705" w:rsidRPr="005A0705">
        <w:rPr>
          <w:rFonts w:ascii="Minion Pro" w:eastAsia="Calibri" w:hAnsi="Minion Pro" w:cs="Times New Roman"/>
          <w:sz w:val="24"/>
          <w:szCs w:val="24"/>
          <w:lang w:val="ro-MD"/>
        </w:rPr>
        <w:t>congenitală;</w:t>
      </w:r>
    </w:p>
    <w:p w14:paraId="6A1AC296" w14:textId="1B7B4D92"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Menţinerea la nivel de unităţi a cazurilor de tuberculoză generalizată la copii, cazurilor de tetanos şi statutului de eliminare a tetanosului neonatal; </w:t>
      </w:r>
    </w:p>
    <w:p w14:paraId="1FA7D321" w14:textId="2A253209"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Reducerea nivelului de incidenţă prin hepatita virală b la copii – sub 0,5 cazuri la 100.000 copii, prin tuse convulsivă – sub 1,5 cazuri la 100.000 populaţie şi prin oreion – sub 6 cazuri la 100.000 populaţie;</w:t>
      </w:r>
    </w:p>
    <w:p w14:paraId="045B5C47" w14:textId="1F8CBDEF"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Reducerea morbidităţii şi mortalităţii prin meningite septice şi pneumonii cauzate de infecţiile cu </w:t>
      </w:r>
      <w:proofErr w:type="spellStart"/>
      <w:r w:rsidRPr="005A0705">
        <w:rPr>
          <w:rFonts w:ascii="Minion Pro" w:eastAsia="Calibri" w:hAnsi="Minion Pro" w:cs="Times New Roman"/>
          <w:i/>
          <w:iCs/>
          <w:sz w:val="24"/>
          <w:szCs w:val="24"/>
          <w:lang w:val="ro-MD"/>
        </w:rPr>
        <w:t>haemophilus</w:t>
      </w:r>
      <w:proofErr w:type="spellEnd"/>
      <w:r w:rsidRPr="005A0705">
        <w:rPr>
          <w:rFonts w:ascii="Minion Pro" w:eastAsia="Calibri" w:hAnsi="Minion Pro" w:cs="Times New Roman"/>
          <w:i/>
          <w:iCs/>
          <w:sz w:val="24"/>
          <w:szCs w:val="24"/>
          <w:lang w:val="ro-MD"/>
        </w:rPr>
        <w:t xml:space="preserve"> influenzae</w:t>
      </w:r>
      <w:r w:rsidR="005A0705" w:rsidRPr="005A0705">
        <w:rPr>
          <w:rFonts w:ascii="Minion Pro" w:eastAsia="Calibri" w:hAnsi="Minion Pro" w:cs="Times New Roman"/>
          <w:sz w:val="24"/>
          <w:szCs w:val="24"/>
          <w:lang w:val="ro-MD"/>
        </w:rPr>
        <w:t xml:space="preserve"> tip b şi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005A0705" w:rsidRPr="005A0705">
        <w:rPr>
          <w:rFonts w:ascii="Minion Pro" w:eastAsia="Calibri" w:hAnsi="Minion Pro" w:cs="Times New Roman"/>
          <w:sz w:val="24"/>
          <w:szCs w:val="24"/>
          <w:lang w:val="ro-MD"/>
        </w:rPr>
        <w:t xml:space="preserve"> la copiii cu vârsta sub 5 ani;</w:t>
      </w:r>
    </w:p>
    <w:p w14:paraId="3FEFC79D" w14:textId="61287FD2"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Reducerea cu 30% a morbidităţii şi ratei de spitalizare a copiilor cu boala diareică acută prin implementarea vaccinării contra infecţiei cu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w:t>
      </w:r>
    </w:p>
    <w:p w14:paraId="6CC9B83C" w14:textId="01E596A0" w:rsidR="005A0705" w:rsidRPr="005A0705" w:rsidRDefault="00CC093F" w:rsidP="005A0705">
      <w:pPr>
        <w:numPr>
          <w:ilvl w:val="0"/>
          <w:numId w:val="40"/>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Fortificarea sistemului de supraveghere a bolilor infecţioase prevenibile prin vaccinare.</w:t>
      </w:r>
    </w:p>
    <w:p w14:paraId="11ADCCB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53931FC8" w14:textId="7C0C9A61"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Realizarea PNI se bazează pe implementarea de către stat a unui sistem centralizat de finanţare, dirijare şi asigurare cu vaccinuri şi seringi pentru imunizări, organizarea şi funcționarea pe tot teritoriul ţării a serviciilor de imunizare. </w:t>
      </w:r>
      <w:r w:rsidR="006A00FA">
        <w:rPr>
          <w:rFonts w:ascii="Minion Pro" w:eastAsia="Calibri" w:hAnsi="Minion Pro" w:cs="Times New Roman"/>
          <w:sz w:val="24"/>
          <w:szCs w:val="24"/>
          <w:lang w:val="ro-MD"/>
        </w:rPr>
        <w:t xml:space="preserve">PNI prevede organizarea și realizarea </w:t>
      </w:r>
      <w:proofErr w:type="spellStart"/>
      <w:r w:rsidR="006A00FA">
        <w:rPr>
          <w:rFonts w:ascii="Minion Pro" w:eastAsia="Calibri" w:hAnsi="Minion Pro" w:cs="Times New Roman"/>
          <w:sz w:val="24"/>
          <w:szCs w:val="24"/>
          <w:lang w:val="ro-MD"/>
        </w:rPr>
        <w:t>stardardizată</w:t>
      </w:r>
      <w:proofErr w:type="spellEnd"/>
      <w:r w:rsidR="006A00FA">
        <w:rPr>
          <w:rFonts w:ascii="Minion Pro" w:eastAsia="Calibri" w:hAnsi="Minion Pro" w:cs="Times New Roman"/>
          <w:sz w:val="24"/>
          <w:szCs w:val="24"/>
          <w:lang w:val="ro-MD"/>
        </w:rPr>
        <w:t xml:space="preserve"> a imunizărilor, indiferent de statutul juridic </w:t>
      </w:r>
      <w:r w:rsidR="002E732E">
        <w:rPr>
          <w:rFonts w:ascii="Minion Pro" w:eastAsia="Calibri" w:hAnsi="Minion Pro" w:cs="Times New Roman"/>
          <w:sz w:val="24"/>
          <w:szCs w:val="24"/>
        </w:rPr>
        <w:t xml:space="preserve">și forma de proprietate </w:t>
      </w:r>
      <w:r w:rsidR="006A00FA">
        <w:rPr>
          <w:rFonts w:ascii="Minion Pro" w:eastAsia="Calibri" w:hAnsi="Minion Pro" w:cs="Times New Roman"/>
          <w:sz w:val="24"/>
          <w:szCs w:val="24"/>
          <w:lang w:val="ro-MD"/>
        </w:rPr>
        <w:t>a instituției medicale (maternitate, centr</w:t>
      </w:r>
      <w:r w:rsidR="002E732E">
        <w:rPr>
          <w:rFonts w:ascii="Minion Pro" w:eastAsia="Calibri" w:hAnsi="Minion Pro" w:cs="Times New Roman"/>
          <w:sz w:val="24"/>
          <w:szCs w:val="24"/>
          <w:lang w:val="ro-MD"/>
        </w:rPr>
        <w:t>u</w:t>
      </w:r>
      <w:r w:rsidR="006A00FA">
        <w:rPr>
          <w:rFonts w:ascii="Minion Pro" w:eastAsia="Calibri" w:hAnsi="Minion Pro" w:cs="Times New Roman"/>
          <w:sz w:val="24"/>
          <w:szCs w:val="24"/>
          <w:lang w:val="ro-MD"/>
        </w:rPr>
        <w:t xml:space="preserve"> de sănătate, centr</w:t>
      </w:r>
      <w:r w:rsidR="002E732E">
        <w:rPr>
          <w:rFonts w:ascii="Minion Pro" w:eastAsia="Calibri" w:hAnsi="Minion Pro" w:cs="Times New Roman"/>
          <w:sz w:val="24"/>
          <w:szCs w:val="24"/>
          <w:lang w:val="ro-MD"/>
        </w:rPr>
        <w:t>u</w:t>
      </w:r>
      <w:r w:rsidR="006A00FA">
        <w:rPr>
          <w:rFonts w:ascii="Minion Pro" w:eastAsia="Calibri" w:hAnsi="Minion Pro" w:cs="Times New Roman"/>
          <w:sz w:val="24"/>
          <w:szCs w:val="24"/>
          <w:lang w:val="ro-MD"/>
        </w:rPr>
        <w:t xml:space="preserve"> </w:t>
      </w:r>
      <w:r w:rsidR="00CC093F">
        <w:rPr>
          <w:rFonts w:ascii="Minion Pro" w:eastAsia="Calibri" w:hAnsi="Minion Pro" w:cs="Times New Roman"/>
          <w:sz w:val="24"/>
          <w:szCs w:val="24"/>
          <w:lang w:val="ro-MD"/>
        </w:rPr>
        <w:t xml:space="preserve">al </w:t>
      </w:r>
      <w:r w:rsidR="006A00FA">
        <w:rPr>
          <w:rFonts w:ascii="Minion Pro" w:eastAsia="Calibri" w:hAnsi="Minion Pro" w:cs="Times New Roman"/>
          <w:sz w:val="24"/>
          <w:szCs w:val="24"/>
          <w:lang w:val="ro-MD"/>
        </w:rPr>
        <w:t>medicilor de familie</w:t>
      </w:r>
      <w:r w:rsidR="00C57FE1">
        <w:rPr>
          <w:rFonts w:ascii="Minion Pro" w:eastAsia="Calibri" w:hAnsi="Minion Pro" w:cs="Times New Roman"/>
          <w:sz w:val="24"/>
          <w:szCs w:val="24"/>
          <w:lang w:val="ro-MD"/>
        </w:rPr>
        <w:t>, etc</w:t>
      </w:r>
      <w:r w:rsidR="006A00FA">
        <w:rPr>
          <w:rFonts w:ascii="Minion Pro" w:eastAsia="Calibri" w:hAnsi="Minion Pro" w:cs="Times New Roman"/>
          <w:sz w:val="24"/>
          <w:szCs w:val="24"/>
          <w:lang w:val="ro-MD"/>
        </w:rPr>
        <w:t>.), inclusiv planificarea, comanda, transportarea, păstrarea</w:t>
      </w:r>
      <w:r w:rsidR="002E732E">
        <w:rPr>
          <w:rFonts w:ascii="Minion Pro" w:eastAsia="Calibri" w:hAnsi="Minion Pro" w:cs="Times New Roman"/>
          <w:sz w:val="24"/>
          <w:szCs w:val="24"/>
          <w:lang w:val="ro-MD"/>
        </w:rPr>
        <w:t xml:space="preserve"> vaccinurilor</w:t>
      </w:r>
      <w:r w:rsidR="006A00FA">
        <w:rPr>
          <w:rFonts w:ascii="Minion Pro" w:eastAsia="Calibri" w:hAnsi="Minion Pro" w:cs="Times New Roman"/>
          <w:sz w:val="24"/>
          <w:szCs w:val="24"/>
          <w:lang w:val="ro-MD"/>
        </w:rPr>
        <w:t>, realizarea imunizărilor, gestionarea deșeurilor, evidența, analiza</w:t>
      </w:r>
      <w:r w:rsidR="00CC093F">
        <w:rPr>
          <w:rFonts w:ascii="Minion Pro" w:eastAsia="Calibri" w:hAnsi="Minion Pro" w:cs="Times New Roman"/>
          <w:sz w:val="24"/>
          <w:szCs w:val="24"/>
          <w:lang w:val="ro-MD"/>
        </w:rPr>
        <w:t xml:space="preserve">, </w:t>
      </w:r>
      <w:r w:rsidR="006A00FA">
        <w:rPr>
          <w:rFonts w:ascii="Minion Pro" w:eastAsia="Calibri" w:hAnsi="Minion Pro" w:cs="Times New Roman"/>
          <w:sz w:val="24"/>
          <w:szCs w:val="24"/>
          <w:lang w:val="ro-MD"/>
        </w:rPr>
        <w:t>monitorizarea și raportarea imunizărilor și a EAPI.</w:t>
      </w:r>
    </w:p>
    <w:p w14:paraId="4E37284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Diversitatea şi complexitatea vaccinurilor utilizate, precum şi cerinţele specifice de păstrare şi mânuire a lor în scopul garantării eficacităţii şi inofensivității, cer un nivel adecvat de cunoștințe atât teoretice, cât şi de ordin aplicativ la toate cadrele medicale implicate în serviciul de imunizare. Totodată, schimbările importante din societate şi sistemul de asistenţă medicală, produse pe parcursul ultimilor ani, cer o evaluare periodică a nivelului de performanță a întregului sistem de sănătate şi a fiecărui lucrător medical, în scopul asigurării unor standarde înalte de calitate în prevenirea bolilor prin realizarea vaccinărilor.</w:t>
      </w:r>
      <w:r w:rsidRPr="005A0705">
        <w:rPr>
          <w:rFonts w:ascii="Minion Pro" w:eastAsia="Calibri" w:hAnsi="Minion Pro" w:cs="Times New Roman"/>
          <w:sz w:val="24"/>
          <w:szCs w:val="24"/>
          <w:lang w:val="ro-MD"/>
        </w:rPr>
        <w:br w:type="page"/>
      </w:r>
    </w:p>
    <w:p w14:paraId="3511FA59"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10" w:name="_Toc158766031"/>
      <w:r w:rsidRPr="005A0705">
        <w:rPr>
          <w:rFonts w:ascii="Minion Pro" w:eastAsia="Times New Roman" w:hAnsi="Minion Pro" w:cs="font310"/>
          <w:b/>
          <w:bCs/>
          <w:color w:val="141414"/>
          <w:kern w:val="1"/>
          <w:sz w:val="28"/>
          <w:szCs w:val="26"/>
          <w:lang w:val="ro-MD" w:eastAsia="ru-RU"/>
        </w:rPr>
        <w:lastRenderedPageBreak/>
        <w:t>Capitolul 1. Maladiile Programului Național de Imunizări</w:t>
      </w:r>
      <w:bookmarkEnd w:id="10"/>
    </w:p>
    <w:p w14:paraId="0DBE032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4D8B81F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acest capitol sunt descrise treisprezece maladii prevenibile prin vaccinare, incluse în Programul Naţional de Imunizări, numite şi maladii „țintă”:</w:t>
      </w:r>
    </w:p>
    <w:p w14:paraId="7C061DFF"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Poliomielita</w:t>
      </w:r>
    </w:p>
    <w:p w14:paraId="11B9B919"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Difteria</w:t>
      </w:r>
    </w:p>
    <w:p w14:paraId="1CFEB87E"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Tusea convulsivă (pertusis)</w:t>
      </w:r>
    </w:p>
    <w:p w14:paraId="72F88D64"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Tetanosul, inclusiv tetanosul neonatal</w:t>
      </w:r>
    </w:p>
    <w:p w14:paraId="44552A71"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Rujeola</w:t>
      </w:r>
    </w:p>
    <w:p w14:paraId="124A074C"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Rubeola</w:t>
      </w:r>
    </w:p>
    <w:p w14:paraId="3D06A4B5"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Oreionul</w:t>
      </w:r>
    </w:p>
    <w:p w14:paraId="42E99323"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Tuberculoza</w:t>
      </w:r>
    </w:p>
    <w:p w14:paraId="15BE8853"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Hepatita virală B</w:t>
      </w:r>
    </w:p>
    <w:p w14:paraId="49808D20"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Infecţia cu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w:t>
      </w:r>
    </w:p>
    <w:p w14:paraId="63B2EE92"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Infecția rotavirală</w:t>
      </w:r>
    </w:p>
    <w:p w14:paraId="62775118"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Infecția pneumococică</w:t>
      </w:r>
    </w:p>
    <w:p w14:paraId="166F01CE" w14:textId="77777777" w:rsidR="005A0705" w:rsidRPr="005A0705" w:rsidRDefault="005A0705" w:rsidP="00407F81">
      <w:pPr>
        <w:numPr>
          <w:ilvl w:val="0"/>
          <w:numId w:val="44"/>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Infecția cu papilomavirus uman</w:t>
      </w:r>
    </w:p>
    <w:p w14:paraId="3BA4E78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4052AF2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Pentru fiecare maladie sunt stabilite obiective specifice de reducere sau eliminare a morbidităţii. Este important să realizăm că aceste obiective pot fi atinse doar prin menţinerea unei acoperiri vaccinale de peste 95% la vârstele țintă. </w:t>
      </w:r>
    </w:p>
    <w:p w14:paraId="3F177E0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PNI prevede elaborarea anuală a recomandărilor pentru vaccinarea contra rabiei, gripei, hepatitei virale A, infecţiei meningococice, varicelei, holerei, antraxului, leptospirozei, tularemiei, febrei tifoide şi brucelozei a unor contingente de populaţie cu risc sporit în funcţie de situația epidemică, recomandările OMS şi posibilitățile financiare. Imunizarea împotriva febrei galbene, encefalitei acariene şi pestei va fi aplicată persoanelor care pleacă în regiunile endemice în mod individual.</w:t>
      </w:r>
    </w:p>
    <w:p w14:paraId="034BD31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De ce este necesar să cunoaștem maladiile țintă şi răspândirea lor? </w:t>
      </w:r>
    </w:p>
    <w:p w14:paraId="0EED60A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final al imunizărilor constă în prevenirea bolilor, reducerea la zero a complicațiilor și deceselor cauzate de maladiile țintă, eliminarea cazurilor de boală din teritoriul țării. Depistarea fiecărui caz de infecţie prevenibilă prin vaccinare şi studierea răspândirii în teritoriu, timpului apariției, vârstei bolnavilor, starea lor de imunizare, oferă lucrătorului medical o informație valoroasă privind cauzele apariției izbucnirilor epidemice sau a cazurilor. Acestea pot fi determinate atât de unele eșecuri posibile ale programului de vaccinare, cum ar fi grupuri de copii și adulți nevaccinați, administrarea vaccinurilor compromise (deteriorate), cât şi de careva modificări ale unor caracteristici ale bolii – afectarea unor grupuri de vârstă anterior atipice, apariția formelor clinice modificate, mai ușoare la cei vaccinați.</w:t>
      </w:r>
    </w:p>
    <w:p w14:paraId="43A113C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Pentru bolile aflate în stadiul de eliminare sau eradicare (poliomielita, rujeola, rubeola, difteria), este foarte importantă depistarea cazurilor importate din alte ţări sau regiuni, pentru a organiza rapid măsuri de prevenire a răspândirii.</w:t>
      </w:r>
    </w:p>
    <w:p w14:paraId="15816E0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Pentru a utiliza o abordare unificată de depistare şi confirmare a cazurilor de boli infecţioase, în scopul detectării tuturor cazurilor, sunt utilizate definiții standard de caz (Ordinul MS RM nr. 533 din 14 iunie 2023) </w:t>
      </w:r>
    </w:p>
    <w:p w14:paraId="2165B744"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p>
    <w:p w14:paraId="5634673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Definiția standard de caz</w:t>
      </w:r>
      <w:r w:rsidRPr="005A0705">
        <w:rPr>
          <w:rFonts w:ascii="Minion Pro" w:eastAsia="Calibri" w:hAnsi="Minion Pro" w:cs="Times New Roman"/>
          <w:sz w:val="24"/>
          <w:szCs w:val="24"/>
          <w:lang w:val="ro-MD"/>
        </w:rPr>
        <w:t xml:space="preserve"> include un sistem cu trei niveluri, după cum urmează:</w:t>
      </w:r>
    </w:p>
    <w:p w14:paraId="3367CB8C" w14:textId="77777777" w:rsidR="005A0705" w:rsidRPr="005A0705" w:rsidRDefault="005A0705" w:rsidP="00407F81">
      <w:pPr>
        <w:numPr>
          <w:ilvl w:val="0"/>
          <w:numId w:val="140"/>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 prin rezultate specifice ale investigației de laborator, radiografice, pato-morfologice, etc.</w:t>
      </w:r>
    </w:p>
    <w:p w14:paraId="2FF8804B" w14:textId="77777777" w:rsidR="005A0705" w:rsidRPr="005A0705" w:rsidRDefault="005A0705" w:rsidP="00407F81">
      <w:pPr>
        <w:numPr>
          <w:ilvl w:val="0"/>
          <w:numId w:val="140"/>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 tablou clinic clar şi/sau legătură epidemiologică cu un caz confirmat</w:t>
      </w:r>
    </w:p>
    <w:p w14:paraId="6B5E8D31" w14:textId="77777777" w:rsidR="005A0705" w:rsidRPr="005A0705" w:rsidRDefault="005A0705" w:rsidP="00407F81">
      <w:pPr>
        <w:numPr>
          <w:ilvl w:val="0"/>
          <w:numId w:val="140"/>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 tablou clinic indicativ, fără a fi un caz confirmat sau probabil</w:t>
      </w:r>
    </w:p>
    <w:p w14:paraId="255B89B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Definiţia standard de caz este folosită în primul rând pentru a depista toate cazurile unei anumite boli, a evalua răspândirea bolii în cauză şi a organiza măsuri antiepidemice precoce, dar nu determină principiile de tratament şi conduită a bolnavului.</w:t>
      </w:r>
    </w:p>
    <w:p w14:paraId="43BFD1BB" w14:textId="77777777" w:rsidR="005A0705" w:rsidRPr="005A0705" w:rsidRDefault="005A0705" w:rsidP="005A0705">
      <w:pPr>
        <w:spacing w:after="0" w:line="240" w:lineRule="auto"/>
        <w:rPr>
          <w:rFonts w:ascii="Minion Pro" w:eastAsia="Calibri" w:hAnsi="Minion Pro" w:cs="Times New Roman"/>
          <w:b/>
          <w:bCs/>
          <w:sz w:val="24"/>
          <w:szCs w:val="24"/>
          <w:lang w:val="ro-MD"/>
        </w:rPr>
      </w:pPr>
    </w:p>
    <w:p w14:paraId="30DDC402"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FB7CE1">
        <w:rPr>
          <w:rFonts w:ascii="Minion Pro" w:eastAsia="Calibri" w:hAnsi="Minion Pro" w:cs="Times New Roman"/>
          <w:b/>
          <w:bCs/>
          <w:sz w:val="24"/>
          <w:szCs w:val="24"/>
          <w:lang w:val="ro-MD"/>
        </w:rPr>
        <w:t>Care sunt sarcinile medicului de familie în supravegherea maladiilor incluse în PNI?</w:t>
      </w:r>
    </w:p>
    <w:p w14:paraId="46B548B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Medicul de familie, prin activitatea sa în teritoriul deservit, va fi contactat primul atunci, când va apărea un caz de boală şi de el va depinde, în mare măsură, evoluţia şi răspândirea în continuare a maladiei. Principalele sarcini în supravegherea maladiilor infecțioase sunt:</w:t>
      </w:r>
    </w:p>
    <w:p w14:paraId="33B41D21"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depistarea precoce</w:t>
      </w:r>
      <w:r w:rsidRPr="005A0705">
        <w:rPr>
          <w:rFonts w:ascii="Minion Pro" w:eastAsia="Calibri" w:hAnsi="Minion Pro" w:cs="Times New Roman"/>
          <w:sz w:val="24"/>
          <w:szCs w:val="24"/>
          <w:lang w:val="ro-MD"/>
        </w:rPr>
        <w:t xml:space="preserve"> a bolnavilor utilizând definiţii standard de caz;</w:t>
      </w:r>
    </w:p>
    <w:p w14:paraId="1FCE43BF"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izolarea bolnavului</w:t>
      </w:r>
      <w:r w:rsidRPr="005A0705">
        <w:rPr>
          <w:rFonts w:ascii="Minion Pro" w:eastAsia="Calibri" w:hAnsi="Minion Pro" w:cs="Times New Roman"/>
          <w:sz w:val="24"/>
          <w:szCs w:val="24"/>
          <w:lang w:val="ro-MD"/>
        </w:rPr>
        <w:t xml:space="preserve"> în scopul prevenirii transmiterii şi răspândirii maladiei. Se recomandă de a izola bolnavul în secţii/spitale de boli infecţioase pentru a permite o investigare de laborator mai aprofundată;</w:t>
      </w:r>
    </w:p>
    <w:p w14:paraId="4709B82C"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colectarea, înregistrarea şi păstrarea informaţiei</w:t>
      </w:r>
      <w:r w:rsidRPr="005A0705">
        <w:rPr>
          <w:rFonts w:ascii="Minion Pro" w:eastAsia="Calibri" w:hAnsi="Minion Pro" w:cs="Times New Roman"/>
          <w:sz w:val="24"/>
          <w:szCs w:val="24"/>
          <w:lang w:val="ro-MD"/>
        </w:rPr>
        <w:t xml:space="preserve"> despre bolnav în documentele de evidenţă (Registrul de evidenţă a bolilor infecţioase, Formular nr. 060e etc.) </w:t>
      </w:r>
    </w:p>
    <w:p w14:paraId="5AEB5C41" w14:textId="77777777" w:rsidR="005A0705" w:rsidRPr="005A0705" w:rsidRDefault="005A0705" w:rsidP="005A0705">
      <w:pPr>
        <w:spacing w:after="0" w:line="240" w:lineRule="auto"/>
        <w:ind w:left="284"/>
        <w:contextualSpacing/>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Informaţia de bază va include: </w:t>
      </w:r>
    </w:p>
    <w:p w14:paraId="123F1583"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Nr. de identificare</w:t>
      </w:r>
    </w:p>
    <w:p w14:paraId="19290BA6"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Date de identitate</w:t>
      </w:r>
    </w:p>
    <w:p w14:paraId="56B0969A"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Localitatea, colectivitatea de copii</w:t>
      </w:r>
    </w:p>
    <w:p w14:paraId="4F8E6DBB"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naşterii</w:t>
      </w:r>
    </w:p>
    <w:p w14:paraId="26148C55"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îmbolnăvirii</w:t>
      </w:r>
    </w:p>
    <w:p w14:paraId="7D5853D8"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solicitării asistenţei medicale</w:t>
      </w:r>
    </w:p>
    <w:p w14:paraId="409583CC"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spitalizării</w:t>
      </w:r>
    </w:p>
    <w:p w14:paraId="42EE0C8A"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informării serviciului teritorial de sănătate publică</w:t>
      </w:r>
    </w:p>
    <w:p w14:paraId="4163E565"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investigării cazului</w:t>
      </w:r>
    </w:p>
    <w:p w14:paraId="306436AC"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Data inițierii tratamentului</w:t>
      </w:r>
    </w:p>
    <w:p w14:paraId="0F923C4E" w14:textId="77777777" w:rsidR="005A0705" w:rsidRPr="005A0705" w:rsidRDefault="005A0705" w:rsidP="005A0705">
      <w:pPr>
        <w:spacing w:after="0" w:line="240" w:lineRule="auto"/>
        <w:ind w:left="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Tratamentul aplicat</w:t>
      </w:r>
    </w:p>
    <w:p w14:paraId="78202B50" w14:textId="77777777" w:rsidR="005A0705" w:rsidRPr="005A0705" w:rsidRDefault="005A0705" w:rsidP="00407F81">
      <w:pPr>
        <w:numPr>
          <w:ilvl w:val="0"/>
          <w:numId w:val="124"/>
        </w:numPr>
        <w:suppressAutoHyphens/>
        <w:spacing w:after="0" w:line="240" w:lineRule="auto"/>
        <w:contextualSpacing/>
        <w:jc w:val="both"/>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Data şi rezultatele investigaţiilor de laborator</w:t>
      </w:r>
    </w:p>
    <w:p w14:paraId="052A97FF" w14:textId="77777777" w:rsidR="005A0705" w:rsidRPr="005A0705" w:rsidRDefault="005A0705" w:rsidP="00407F81">
      <w:pPr>
        <w:numPr>
          <w:ilvl w:val="0"/>
          <w:numId w:val="124"/>
        </w:numPr>
        <w:suppressAutoHyphens/>
        <w:spacing w:after="0" w:line="240" w:lineRule="auto"/>
        <w:contextualSpacing/>
        <w:jc w:val="both"/>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Starea de vaccinare (nr. dozelor primite, data vaccinării, producător, lotul vaccinului)</w:t>
      </w:r>
    </w:p>
    <w:p w14:paraId="4E15D5E5" w14:textId="77777777" w:rsidR="005A0705" w:rsidRPr="005A0705" w:rsidRDefault="005A0705" w:rsidP="00407F81">
      <w:pPr>
        <w:numPr>
          <w:ilvl w:val="0"/>
          <w:numId w:val="124"/>
        </w:numPr>
        <w:suppressAutoHyphens/>
        <w:spacing w:after="0" w:line="240" w:lineRule="auto"/>
        <w:contextualSpacing/>
        <w:jc w:val="both"/>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Clasificare (caz confirmat/caz probabil/caz posibil; indigen(local)/de import;     primar/secundar)</w:t>
      </w:r>
    </w:p>
    <w:p w14:paraId="36BB9E3D" w14:textId="77777777" w:rsidR="005A0705" w:rsidRPr="005A0705" w:rsidRDefault="005A0705" w:rsidP="00407F81">
      <w:pPr>
        <w:numPr>
          <w:ilvl w:val="0"/>
          <w:numId w:val="124"/>
        </w:numPr>
        <w:suppressAutoHyphens/>
        <w:spacing w:after="0" w:line="240" w:lineRule="auto"/>
        <w:contextualSpacing/>
        <w:jc w:val="both"/>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Finalul bolii (însănătoșire/sechele/deces)</w:t>
      </w:r>
    </w:p>
    <w:p w14:paraId="56B26127"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completarea şi transmiterea în timp de 24 ore</w:t>
      </w:r>
      <w:r w:rsidRPr="005A0705">
        <w:rPr>
          <w:rFonts w:ascii="Minion Pro" w:eastAsia="Calibri" w:hAnsi="Minion Pro" w:cs="Times New Roman"/>
          <w:sz w:val="24"/>
          <w:szCs w:val="24"/>
          <w:lang w:val="ro-MD"/>
        </w:rPr>
        <w:t xml:space="preserve"> serviciului teritorial de sănătate publică a Fișei de notificare urgentă despre depistarea cazului de boală infecțioasă, intoxicație, toxicoinfecție alimentară, intoxicație și/sau profesională acută, reacție adversă după administrarea preparatelor imunobiologice (F058e);</w:t>
      </w:r>
    </w:p>
    <w:p w14:paraId="1445EA97"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înregistrarea cazului în sistemul informațional de supraveghere a bolilor transmisibile și evenimentelor de sănătate publică</w:t>
      </w:r>
      <w:r w:rsidRPr="005A0705">
        <w:rPr>
          <w:rFonts w:ascii="Minion Pro" w:eastAsia="Calibri" w:hAnsi="Minion Pro" w:cs="Times New Roman"/>
          <w:sz w:val="24"/>
          <w:szCs w:val="24"/>
          <w:lang w:val="ro-MD"/>
        </w:rPr>
        <w:t xml:space="preserve"> în epidemiologie (SISBTESP); vaccinurile in sistemul RVC-19. </w:t>
      </w:r>
    </w:p>
    <w:p w14:paraId="59455907"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recoltarea probelor</w:t>
      </w:r>
      <w:r w:rsidRPr="005A0705">
        <w:rPr>
          <w:rFonts w:ascii="Minion Pro" w:eastAsia="Calibri" w:hAnsi="Minion Pro" w:cs="Times New Roman"/>
          <w:sz w:val="24"/>
          <w:szCs w:val="24"/>
          <w:lang w:val="ro-MD"/>
        </w:rPr>
        <w:t xml:space="preserve"> pentru confirmarea de laborator a cazului. În majoritatea cazurilor recoltarea probelor va fi efectuată în condiţii de staţionar. Este important ca medicul de familie să asigure colectarea probelor chiar şi în cazul când bolnavul nu a fost spitalizat din careva motive. </w:t>
      </w:r>
    </w:p>
    <w:p w14:paraId="547547E5"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analiza informaţiei</w:t>
      </w:r>
      <w:r w:rsidRPr="005A0705">
        <w:rPr>
          <w:rFonts w:ascii="Minion Pro" w:eastAsia="Calibri" w:hAnsi="Minion Pro" w:cs="Times New Roman"/>
          <w:sz w:val="24"/>
          <w:szCs w:val="24"/>
          <w:lang w:val="ro-MD"/>
        </w:rPr>
        <w:t xml:space="preserve"> la nivelul instituţiei medicale. Principalele întrebări la care se va căuta un răspuns sunt:</w:t>
      </w:r>
    </w:p>
    <w:p w14:paraId="3253FAAD" w14:textId="77777777" w:rsidR="005A0705" w:rsidRPr="005A0705" w:rsidRDefault="005A0705" w:rsidP="00407F81">
      <w:pPr>
        <w:numPr>
          <w:ilvl w:val="0"/>
          <w:numId w:val="4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Care este </w:t>
      </w:r>
      <w:r w:rsidRPr="005A0705">
        <w:rPr>
          <w:rFonts w:ascii="Minion Pro" w:eastAsia="Calibri" w:hAnsi="Minion Pro" w:cs="Times New Roman"/>
          <w:i/>
          <w:iCs/>
          <w:sz w:val="24"/>
          <w:szCs w:val="24"/>
          <w:lang w:val="ro-MD"/>
        </w:rPr>
        <w:t>Maladia</w:t>
      </w:r>
      <w:r w:rsidRPr="005A0705">
        <w:rPr>
          <w:rFonts w:ascii="Minion Pro" w:eastAsia="Calibri" w:hAnsi="Minion Pro" w:cs="Times New Roman"/>
          <w:sz w:val="24"/>
          <w:szCs w:val="24"/>
          <w:lang w:val="ro-MD"/>
        </w:rPr>
        <w:t xml:space="preserve"> şi câte cazuri sunt depistate (aplicaţi definiția standard de caz!)?</w:t>
      </w:r>
    </w:p>
    <w:p w14:paraId="5AC49A8F" w14:textId="77777777" w:rsidR="005A0705" w:rsidRPr="005A0705" w:rsidRDefault="005A0705" w:rsidP="00407F81">
      <w:pPr>
        <w:numPr>
          <w:ilvl w:val="0"/>
          <w:numId w:val="4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Când au apărut cazurile în </w:t>
      </w:r>
      <w:r w:rsidRPr="005A0705">
        <w:rPr>
          <w:rFonts w:ascii="Minion Pro" w:eastAsia="Calibri" w:hAnsi="Minion Pro" w:cs="Times New Roman"/>
          <w:i/>
          <w:iCs/>
          <w:sz w:val="24"/>
          <w:szCs w:val="24"/>
          <w:lang w:val="ro-MD"/>
        </w:rPr>
        <w:t>Timp</w:t>
      </w:r>
      <w:r w:rsidRPr="005A0705">
        <w:rPr>
          <w:rFonts w:ascii="Minion Pro" w:eastAsia="Calibri" w:hAnsi="Minion Pro" w:cs="Times New Roman"/>
          <w:sz w:val="24"/>
          <w:szCs w:val="24"/>
          <w:lang w:val="ro-MD"/>
        </w:rPr>
        <w:t xml:space="preserve"> (concomitent, consecutiv)?</w:t>
      </w:r>
    </w:p>
    <w:p w14:paraId="436A4660" w14:textId="77777777" w:rsidR="005A0705" w:rsidRPr="005A0705" w:rsidRDefault="005A0705" w:rsidP="00407F81">
      <w:pPr>
        <w:numPr>
          <w:ilvl w:val="0"/>
          <w:numId w:val="4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Cum sunt cazurile distribuite în </w:t>
      </w:r>
      <w:r w:rsidRPr="005A0705">
        <w:rPr>
          <w:rFonts w:ascii="Minion Pro" w:eastAsia="Calibri" w:hAnsi="Minion Pro" w:cs="Times New Roman"/>
          <w:i/>
          <w:iCs/>
          <w:sz w:val="24"/>
          <w:szCs w:val="24"/>
          <w:lang w:val="ro-MD"/>
        </w:rPr>
        <w:t>Teritoriu</w:t>
      </w:r>
      <w:r w:rsidRPr="005A0705">
        <w:rPr>
          <w:rFonts w:ascii="Minion Pro" w:eastAsia="Calibri" w:hAnsi="Minion Pro" w:cs="Times New Roman"/>
          <w:sz w:val="24"/>
          <w:szCs w:val="24"/>
          <w:lang w:val="ro-MD"/>
        </w:rPr>
        <w:t xml:space="preserve"> (cazuri izolate sau au un loc comun)?</w:t>
      </w:r>
    </w:p>
    <w:p w14:paraId="5F1AB654" w14:textId="77777777" w:rsidR="005A0705" w:rsidRPr="005A0705" w:rsidRDefault="005A0705" w:rsidP="00407F81">
      <w:pPr>
        <w:numPr>
          <w:ilvl w:val="0"/>
          <w:numId w:val="4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Care sunt particularitățile de </w:t>
      </w:r>
      <w:r w:rsidRPr="005A0705">
        <w:rPr>
          <w:rFonts w:ascii="Minion Pro" w:eastAsia="Calibri" w:hAnsi="Minion Pro" w:cs="Times New Roman"/>
          <w:i/>
          <w:iCs/>
          <w:sz w:val="24"/>
          <w:szCs w:val="24"/>
          <w:lang w:val="ro-MD"/>
        </w:rPr>
        <w:t>Persoană</w:t>
      </w:r>
      <w:r w:rsidRPr="005A0705">
        <w:rPr>
          <w:rFonts w:ascii="Minion Pro" w:eastAsia="Calibri" w:hAnsi="Minion Pro" w:cs="Times New Roman"/>
          <w:sz w:val="24"/>
          <w:szCs w:val="24"/>
          <w:lang w:val="ro-MD"/>
        </w:rPr>
        <w:t xml:space="preserve"> a bolnavului (vârstă, sex, ocupație, stare de vaccinare, rezident sau sosit în zonă, etc.)?</w:t>
      </w:r>
    </w:p>
    <w:p w14:paraId="1ED18C1C" w14:textId="77777777" w:rsidR="005A0705" w:rsidRPr="005A0705" w:rsidRDefault="005A0705" w:rsidP="00407F81">
      <w:pPr>
        <w:numPr>
          <w:ilvl w:val="0"/>
          <w:numId w:val="4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Expunerea la </w:t>
      </w:r>
      <w:r w:rsidRPr="005A0705">
        <w:rPr>
          <w:rFonts w:ascii="Minion Pro" w:eastAsia="Calibri" w:hAnsi="Minion Pro" w:cs="Times New Roman"/>
          <w:i/>
          <w:iCs/>
          <w:sz w:val="24"/>
          <w:szCs w:val="24"/>
          <w:lang w:val="ro-MD"/>
        </w:rPr>
        <w:t>Factori de risc</w:t>
      </w:r>
      <w:r w:rsidRPr="005A0705">
        <w:rPr>
          <w:rFonts w:ascii="Minion Pro" w:eastAsia="Calibri" w:hAnsi="Minion Pro" w:cs="Times New Roman"/>
          <w:sz w:val="24"/>
          <w:szCs w:val="24"/>
          <w:lang w:val="ro-MD"/>
        </w:rPr>
        <w:t xml:space="preserve"> (contact cu alt bolnav, expunere la intervenții parenterale, apartenența la grupuri sociale vulnerabile – refugiați, imigranți etc.)?</w:t>
      </w:r>
    </w:p>
    <w:p w14:paraId="67F8CE9C"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lastRenderedPageBreak/>
        <w:t>instruirea personalului subordonat</w:t>
      </w:r>
      <w:r w:rsidRPr="005A0705">
        <w:rPr>
          <w:rFonts w:ascii="Minion Pro" w:eastAsia="Calibri" w:hAnsi="Minion Pro" w:cs="Times New Roman"/>
          <w:sz w:val="24"/>
          <w:szCs w:val="24"/>
          <w:lang w:val="ro-MD"/>
        </w:rPr>
        <w:t xml:space="preserve"> privind </w:t>
      </w:r>
      <w:proofErr w:type="spellStart"/>
      <w:r w:rsidRPr="005A0705">
        <w:rPr>
          <w:rFonts w:ascii="Minion Pro" w:eastAsia="Calibri" w:hAnsi="Minion Pro" w:cs="Times New Roman"/>
          <w:sz w:val="24"/>
          <w:szCs w:val="24"/>
          <w:lang w:val="ro-MD"/>
        </w:rPr>
        <w:t>acţiunile</w:t>
      </w:r>
      <w:proofErr w:type="spellEnd"/>
      <w:r w:rsidRPr="005A0705">
        <w:rPr>
          <w:rFonts w:ascii="Minion Pro" w:eastAsia="Calibri" w:hAnsi="Minion Pro" w:cs="Times New Roman"/>
          <w:sz w:val="24"/>
          <w:szCs w:val="24"/>
          <w:lang w:val="ro-MD"/>
        </w:rPr>
        <w:t xml:space="preserve"> necesare în cazul depistării unui bolnav. În unele cazuri pot fi necesare vizite din casă în casă pentru identificarea bolnavilor care nu solicită asistenţă medicală; </w:t>
      </w:r>
    </w:p>
    <w:p w14:paraId="4F1B189A" w14:textId="77777777" w:rsidR="005A0705" w:rsidRPr="005A0705" w:rsidRDefault="005A0705" w:rsidP="00407F81">
      <w:pPr>
        <w:numPr>
          <w:ilvl w:val="0"/>
          <w:numId w:val="41"/>
        </w:numPr>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informarea populaţiei</w:t>
      </w:r>
      <w:r w:rsidRPr="005A0705">
        <w:rPr>
          <w:rFonts w:ascii="Minion Pro" w:eastAsia="Calibri" w:hAnsi="Minion Pro" w:cs="Times New Roman"/>
          <w:sz w:val="24"/>
          <w:szCs w:val="24"/>
          <w:lang w:val="ro-MD"/>
        </w:rPr>
        <w:t xml:space="preserve"> privind necesitatea adresării la medic în cazul </w:t>
      </w:r>
      <w:proofErr w:type="spellStart"/>
      <w:r w:rsidRPr="005A0705">
        <w:rPr>
          <w:rFonts w:ascii="Minion Pro" w:eastAsia="Calibri" w:hAnsi="Minion Pro" w:cs="Times New Roman"/>
          <w:sz w:val="24"/>
          <w:szCs w:val="24"/>
          <w:lang w:val="ro-MD"/>
        </w:rPr>
        <w:t>apariţiei</w:t>
      </w:r>
      <w:proofErr w:type="spellEnd"/>
      <w:r w:rsidRPr="005A0705">
        <w:rPr>
          <w:rFonts w:ascii="Minion Pro" w:eastAsia="Calibri" w:hAnsi="Minion Pro" w:cs="Times New Roman"/>
          <w:sz w:val="24"/>
          <w:szCs w:val="24"/>
          <w:lang w:val="ro-MD"/>
        </w:rPr>
        <w:t xml:space="preserve"> primelor simptome de boală. </w:t>
      </w:r>
      <w:proofErr w:type="spellStart"/>
      <w:r w:rsidRPr="005A0705">
        <w:rPr>
          <w:rFonts w:ascii="Minion Pro" w:eastAsia="Calibri" w:hAnsi="Minion Pro" w:cs="Times New Roman"/>
          <w:sz w:val="24"/>
          <w:szCs w:val="24"/>
          <w:lang w:val="ro-MD"/>
        </w:rPr>
        <w:t>Folosiţi</w:t>
      </w:r>
      <w:proofErr w:type="spellEnd"/>
      <w:r w:rsidRPr="005A0705">
        <w:rPr>
          <w:rFonts w:ascii="Minion Pro" w:eastAsia="Calibri" w:hAnsi="Minion Pro" w:cs="Times New Roman"/>
          <w:sz w:val="24"/>
          <w:szCs w:val="24"/>
          <w:lang w:val="ro-MD"/>
        </w:rPr>
        <w:t xml:space="preserve"> în acest scop orice posibilitate existentă, inclusiv mass-media, informarea elevilor, liderilor </w:t>
      </w:r>
      <w:proofErr w:type="spellStart"/>
      <w:r w:rsidRPr="005A0705">
        <w:rPr>
          <w:rFonts w:ascii="Minion Pro" w:eastAsia="Calibri" w:hAnsi="Minion Pro" w:cs="Times New Roman"/>
          <w:sz w:val="24"/>
          <w:szCs w:val="24"/>
          <w:lang w:val="ro-MD"/>
        </w:rPr>
        <w:t>religioşi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autorităţilor</w:t>
      </w:r>
      <w:proofErr w:type="spellEnd"/>
      <w:r w:rsidRPr="005A0705">
        <w:rPr>
          <w:rFonts w:ascii="Minion Pro" w:eastAsia="Calibri" w:hAnsi="Minion Pro" w:cs="Times New Roman"/>
          <w:sz w:val="24"/>
          <w:szCs w:val="24"/>
          <w:lang w:val="ro-MD"/>
        </w:rPr>
        <w:t xml:space="preserve"> locale;</w:t>
      </w:r>
    </w:p>
    <w:p w14:paraId="5D8BB54B" w14:textId="77777777" w:rsidR="005A0705" w:rsidRPr="005A0705" w:rsidRDefault="005A0705" w:rsidP="00407F81">
      <w:pPr>
        <w:numPr>
          <w:ilvl w:val="0"/>
          <w:numId w:val="41"/>
        </w:numPr>
        <w:tabs>
          <w:tab w:val="left" w:pos="426"/>
        </w:tabs>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verificarea cuprinderii cu vaccinări a populaţiei</w:t>
      </w:r>
      <w:r w:rsidRPr="005A0705">
        <w:rPr>
          <w:rFonts w:ascii="Minion Pro" w:eastAsia="Calibri" w:hAnsi="Minion Pro" w:cs="Times New Roman"/>
          <w:sz w:val="24"/>
          <w:szCs w:val="24"/>
          <w:lang w:val="ro-MD"/>
        </w:rPr>
        <w:t xml:space="preserve"> deservite la vârsta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w:t>
      </w:r>
    </w:p>
    <w:p w14:paraId="53B6E6EC" w14:textId="77777777" w:rsidR="005A0705" w:rsidRPr="005A0705" w:rsidRDefault="005A0705" w:rsidP="00407F81">
      <w:pPr>
        <w:numPr>
          <w:ilvl w:val="0"/>
          <w:numId w:val="41"/>
        </w:numPr>
        <w:tabs>
          <w:tab w:val="left" w:pos="426"/>
        </w:tabs>
        <w:suppressAutoHyphens/>
        <w:spacing w:after="0" w:line="240" w:lineRule="auto"/>
        <w:ind w:left="284"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vaccinarea</w:t>
      </w:r>
      <w:r w:rsidRPr="005A0705">
        <w:rPr>
          <w:rFonts w:ascii="Minion Pro" w:eastAsia="Calibri" w:hAnsi="Minion Pro" w:cs="Times New Roman"/>
          <w:b/>
          <w:bCs/>
          <w:sz w:val="24"/>
          <w:szCs w:val="24"/>
          <w:lang w:val="ro-MD"/>
        </w:rPr>
        <w:t xml:space="preserve"> </w:t>
      </w:r>
      <w:r w:rsidRPr="005A0705">
        <w:rPr>
          <w:rFonts w:ascii="Minion Pro" w:eastAsia="Calibri" w:hAnsi="Minion Pro" w:cs="Times New Roman"/>
          <w:b/>
          <w:bCs/>
          <w:i/>
          <w:iCs/>
          <w:sz w:val="24"/>
          <w:szCs w:val="24"/>
          <w:lang w:val="ro-MD"/>
        </w:rPr>
        <w:t>persoanelor neimunizate</w:t>
      </w:r>
      <w:r w:rsidRPr="005A0705">
        <w:rPr>
          <w:rFonts w:ascii="Minion Pro" w:eastAsia="Calibri" w:hAnsi="Minion Pro" w:cs="Times New Roman"/>
          <w:sz w:val="24"/>
          <w:szCs w:val="24"/>
          <w:lang w:val="ro-MD"/>
        </w:rPr>
        <w:t xml:space="preserve"> la timp din diferite motive.</w:t>
      </w:r>
    </w:p>
    <w:p w14:paraId="2AC5BC0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9177"/>
      </w:tblGrid>
      <w:tr w:rsidR="005A0705" w:rsidRPr="005A0705" w14:paraId="4C0EDC9A" w14:textId="77777777" w:rsidTr="00115A18">
        <w:trPr>
          <w:trHeight w:val="557"/>
        </w:trPr>
        <w:tc>
          <w:tcPr>
            <w:tcW w:w="9177" w:type="dxa"/>
            <w:shd w:val="clear" w:color="auto" w:fill="F2F2F2"/>
          </w:tcPr>
          <w:p w14:paraId="7ECC5A7F"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00B8AC2F" w14:textId="77777777" w:rsidR="005A0705" w:rsidRPr="005A0705" w:rsidRDefault="005A0705" w:rsidP="00407F81">
            <w:pPr>
              <w:numPr>
                <w:ilvl w:val="0"/>
                <w:numId w:val="43"/>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Există 13 maladii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incluse în Programul Naţional de Imunizări.</w:t>
            </w:r>
          </w:p>
          <w:p w14:paraId="47B225DF" w14:textId="77777777" w:rsidR="005A0705" w:rsidRPr="005A0705" w:rsidRDefault="005A0705" w:rsidP="00407F81">
            <w:pPr>
              <w:numPr>
                <w:ilvl w:val="0"/>
                <w:numId w:val="43"/>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Scopul final al imunizărilor este prevenirea maladiilor, deceselor și altor consecințe cauzate de maladiile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precum și eliminarea sau eradicarea acestora.</w:t>
            </w:r>
          </w:p>
          <w:p w14:paraId="1863A898" w14:textId="77777777" w:rsidR="005A0705" w:rsidRPr="005A0705" w:rsidRDefault="005A0705" w:rsidP="00407F81">
            <w:pPr>
              <w:numPr>
                <w:ilvl w:val="0"/>
                <w:numId w:val="43"/>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Medicul de familie joacă un rol cheie în supravegherea maladiilor, asigurând depistarea cazurilor, informarea şi realizarea acţiunilor de control.</w:t>
            </w:r>
          </w:p>
          <w:p w14:paraId="42478039" w14:textId="77777777" w:rsidR="005A0705" w:rsidRPr="005A0705" w:rsidRDefault="005A0705" w:rsidP="00407F81">
            <w:pPr>
              <w:numPr>
                <w:ilvl w:val="0"/>
                <w:numId w:val="43"/>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Utilizarea </w:t>
            </w:r>
            <w:proofErr w:type="spellStart"/>
            <w:r w:rsidRPr="005A0705">
              <w:rPr>
                <w:rFonts w:ascii="Minion Pro" w:eastAsia="Calibri" w:hAnsi="Minion Pro" w:cs="Times New Roman"/>
                <w:sz w:val="24"/>
                <w:szCs w:val="24"/>
                <w:lang w:val="ro-MD"/>
              </w:rPr>
              <w:t>definiţiei</w:t>
            </w:r>
            <w:proofErr w:type="spellEnd"/>
            <w:r w:rsidRPr="005A0705">
              <w:rPr>
                <w:rFonts w:ascii="Minion Pro" w:eastAsia="Calibri" w:hAnsi="Minion Pro" w:cs="Times New Roman"/>
                <w:sz w:val="24"/>
                <w:szCs w:val="24"/>
                <w:lang w:val="ro-MD"/>
              </w:rPr>
              <w:t xml:space="preserve"> standard de caz permite detectarea precoce a bolilor infecțioase după criterii unice şi organizarea măsurilor de prevenire a răspândirii lor.</w:t>
            </w:r>
          </w:p>
        </w:tc>
      </w:tr>
    </w:tbl>
    <w:p w14:paraId="7131EE3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238D8263"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bookmarkStart w:id="11" w:name="_Toc85350908"/>
      <w:r w:rsidRPr="005A0705">
        <w:rPr>
          <w:rFonts w:ascii="Cambria Math" w:eastAsia="Calibri" w:hAnsi="Cambria Math" w:cs="Cambria Math"/>
          <w:b/>
          <w:bCs/>
          <w:sz w:val="24"/>
          <w:szCs w:val="24"/>
          <w:lang w:val="ro-MD"/>
        </w:rPr>
        <w:t>①</w:t>
      </w:r>
      <w:r w:rsidRPr="005A0705">
        <w:rPr>
          <w:rFonts w:ascii="Minion Pro" w:eastAsia="Calibri" w:hAnsi="Minion Pro" w:cs="Times New Roman"/>
          <w:b/>
          <w:bCs/>
          <w:sz w:val="24"/>
          <w:szCs w:val="24"/>
          <w:lang w:val="ro-MD"/>
        </w:rPr>
        <w:t xml:space="preserve"> POLIOMIELITA</w:t>
      </w:r>
      <w:bookmarkEnd w:id="11"/>
    </w:p>
    <w:p w14:paraId="06CFDCE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F5AEBC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1.1 Ce reprezintă poliomielita?</w:t>
      </w:r>
    </w:p>
    <w:p w14:paraId="0E13106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Este o infecţie virală acută care cauzează paralizii grave, irecuperabile. Maladia se poate întâlni la persoane de diferite vârste, dar este mai frecventă la copii până la cinci ani.</w:t>
      </w:r>
    </w:p>
    <w:p w14:paraId="0C69D9D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Până la aplicarea vaccinărilor, poliomielita a avut o răspândire largă. În a.1988 comunitatea mondială a decis să lupte pentru eradicarea globală a acestei boli. Numărul cazurilor de poliomielită raportate s-a diminuat la nivel global cu mai mult de 99%, de la 350,000 la 33 in 2018. În 2022 doar 2 state, în comparație cu peste 125 de țări în 1988, au rămas endemice (Afganistan și Pakistan). De menționat că riscul răspândirii acestei maladii există și până în prezent. În unele state libere de poliomielită această infecție a devenit reemergență din cauza importului cazurilor. Un </w:t>
      </w:r>
      <w:proofErr w:type="spellStart"/>
      <w:r w:rsidRPr="005A0705">
        <w:rPr>
          <w:rFonts w:ascii="Minion Pro" w:eastAsia="Calibri" w:hAnsi="Minion Pro" w:cs="Times New Roman"/>
          <w:sz w:val="24"/>
          <w:szCs w:val="24"/>
          <w:lang w:val="ro-MD"/>
        </w:rPr>
        <w:t>eşec</w:t>
      </w:r>
      <w:proofErr w:type="spellEnd"/>
      <w:r w:rsidRPr="005A0705">
        <w:rPr>
          <w:rFonts w:ascii="Minion Pro" w:eastAsia="Calibri" w:hAnsi="Minion Pro" w:cs="Times New Roman"/>
          <w:sz w:val="24"/>
          <w:szCs w:val="24"/>
          <w:lang w:val="ro-MD"/>
        </w:rPr>
        <w:t xml:space="preserve"> al demersului de eradicare a poliomielitei ar putea duce în următorii zece ani la apariţia a cel puţin 200.000 de cazuri de copii </w:t>
      </w:r>
      <w:proofErr w:type="spellStart"/>
      <w:r w:rsidRPr="005A0705">
        <w:rPr>
          <w:rFonts w:ascii="Minion Pro" w:eastAsia="Calibri" w:hAnsi="Minion Pro" w:cs="Times New Roman"/>
          <w:sz w:val="24"/>
          <w:szCs w:val="24"/>
          <w:lang w:val="ro-MD"/>
        </w:rPr>
        <w:t>paralizaţi</w:t>
      </w:r>
      <w:proofErr w:type="spellEnd"/>
      <w:r w:rsidRPr="005A0705">
        <w:rPr>
          <w:rFonts w:ascii="Minion Pro" w:eastAsia="Calibri" w:hAnsi="Minion Pro" w:cs="Times New Roman"/>
          <w:sz w:val="24"/>
          <w:szCs w:val="24"/>
          <w:lang w:val="ro-MD"/>
        </w:rPr>
        <w:t>, anual.</w:t>
      </w:r>
    </w:p>
    <w:p w14:paraId="53D63E4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Republica Moldova, </w:t>
      </w:r>
      <w:proofErr w:type="spellStart"/>
      <w:r w:rsidRPr="005A0705">
        <w:rPr>
          <w:rFonts w:ascii="Minion Pro" w:eastAsia="Calibri" w:hAnsi="Minion Pro" w:cs="Times New Roman"/>
          <w:sz w:val="24"/>
          <w:szCs w:val="24"/>
          <w:lang w:val="ro-MD"/>
        </w:rPr>
        <w:t>graţie</w:t>
      </w:r>
      <w:proofErr w:type="spellEnd"/>
      <w:r w:rsidRPr="005A0705">
        <w:rPr>
          <w:rFonts w:ascii="Minion Pro" w:eastAsia="Calibri" w:hAnsi="Minion Pro" w:cs="Times New Roman"/>
          <w:sz w:val="24"/>
          <w:szCs w:val="24"/>
          <w:lang w:val="ro-MD"/>
        </w:rPr>
        <w:t xml:space="preserve"> imunizărilor, morbiditatea a fost redusă treptat, ultimul bolnav cu eliminarea virusului sălbatic fiind înregistrat în a.1991. În anul 2000 OMS a calificat Republica Moldova drept liberă de poliomielită. </w:t>
      </w:r>
    </w:p>
    <w:p w14:paraId="5D2026B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579730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1.2 Cum se transmite poliomielita?</w:t>
      </w:r>
    </w:p>
    <w:p w14:paraId="0F3D95E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Virusul pătrunde în organism prin cavitatea bucală, atunci când oameni folosesc hrana sau apa contaminate cu masele fecale. Ulterior virusul se multiplică în intestin, pătrunde în sânge şi poate invada unele tipuri de celule nervoase pe care le lezează sau distruge. Boala se răspândește de obicei în zonele unde condiţiile sanitare sunt precare.</w:t>
      </w:r>
    </w:p>
    <w:p w14:paraId="48AC7CA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Virusul poliomielitic posedă o contagiozitate înaltă. Practic toate persoanele receptive din focarele de poliomielită sunt supuse infectării. Bolnavul este contagios timp de 10 zile până şi 10 zile după apariţia primelor simptome ale bolii. </w:t>
      </w:r>
    </w:p>
    <w:p w14:paraId="1C372CA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BB89A3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1.3 Care sunt semnele şi simptomele poliomielitei?</w:t>
      </w:r>
    </w:p>
    <w:p w14:paraId="44004B5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incubație variază între 5 și 35 zile. Majoritatea persoanelor infectate cu virusul poliomielitic nu prezintă careva semne de boală. Mai puţin de 5% din cei infectați pot prezenta simptome generale asemănătoare gripei: febră, scaun lichid, dureri în gât, sindrom dispeptic, cefalee sau durere gastrică. La un contingent mai mic de persoane se dezvoltă durere sau rigiditate occipitală, a spatelui şi membrelor inferioare. Aproximativ 1% din cei infectaţi cu virusul poliomielitic dezvoltă forma paralitică a poliomielitei. Astfel, un caz </w:t>
      </w:r>
      <w:r w:rsidRPr="005A0705">
        <w:rPr>
          <w:rFonts w:ascii="Minion Pro" w:eastAsia="Calibri" w:hAnsi="Minion Pro" w:cs="Times New Roman"/>
          <w:sz w:val="24"/>
          <w:szCs w:val="24"/>
          <w:lang w:val="ro-MD"/>
        </w:rPr>
        <w:lastRenderedPageBreak/>
        <w:t xml:space="preserve">paralitic de poliomielită reprezintă de fapt o epidemie cu circa 100 persoane infectate! Copiii mici, datorită lipsei imunităţii, sunt expuşi unui risc sporit de dezvoltare a paraliziilor. </w:t>
      </w:r>
    </w:p>
    <w:p w14:paraId="5A5797B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evoluţia poliomielitei paralitice pot fi deosebite următoarele perioade: </w:t>
      </w:r>
    </w:p>
    <w:p w14:paraId="6D63D6B0" w14:textId="77777777" w:rsidR="005A0705" w:rsidRPr="005A0705" w:rsidRDefault="005A0705" w:rsidP="00407F81">
      <w:pPr>
        <w:numPr>
          <w:ilvl w:val="0"/>
          <w:numId w:val="4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prodromală (boala minoră)</w:t>
      </w:r>
    </w:p>
    <w:p w14:paraId="2A301945" w14:textId="77777777" w:rsidR="005A0705" w:rsidRPr="005A0705" w:rsidRDefault="005A0705" w:rsidP="00407F81">
      <w:pPr>
        <w:numPr>
          <w:ilvl w:val="0"/>
          <w:numId w:val="4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 latenţă</w:t>
      </w:r>
    </w:p>
    <w:p w14:paraId="1246454F" w14:textId="77777777" w:rsidR="005A0705" w:rsidRPr="005A0705" w:rsidRDefault="005A0705" w:rsidP="00407F81">
      <w:pPr>
        <w:numPr>
          <w:ilvl w:val="0"/>
          <w:numId w:val="4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boala majoră</w:t>
      </w:r>
    </w:p>
    <w:p w14:paraId="2CDDA7FD" w14:textId="77777777" w:rsidR="005A0705" w:rsidRPr="005A0705" w:rsidRDefault="005A0705" w:rsidP="00407F81">
      <w:pPr>
        <w:numPr>
          <w:ilvl w:val="0"/>
          <w:numId w:val="4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perioada retrocedării paraliziilor şi a sechelelor</w:t>
      </w:r>
    </w:p>
    <w:p w14:paraId="4E8268E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Perioada prodromală debutează cu febră, semne respiratorii (rinoree, tuse) sau/şi semne digestive (dureri abdominale, diaree, vomă, inapetenţă), cefalee, mialgie, tulburări de somn. Durează 1-5 zile. Frecvent, boala stopează în acest stadiu (forma abortivă).</w:t>
      </w:r>
    </w:p>
    <w:p w14:paraId="7BFF578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latență durează 2-4 zile şi se caracterizează prin normalizarea temperaturii corpului şi o stare de sănătate aparentă. </w:t>
      </w:r>
    </w:p>
    <w:p w14:paraId="0DCCFE2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w:t>
      </w:r>
      <w:r w:rsidRPr="005A0705">
        <w:rPr>
          <w:rFonts w:ascii="Times New Roman" w:eastAsia="Calibri" w:hAnsi="Times New Roman" w:cs="Times New Roman"/>
          <w:sz w:val="24"/>
          <w:szCs w:val="24"/>
          <w:lang w:val="ro-MD"/>
        </w:rPr>
        <w:t>ʺ</w:t>
      </w:r>
      <w:r w:rsidRPr="005A0705">
        <w:rPr>
          <w:rFonts w:ascii="Minion Pro" w:eastAsia="Calibri" w:hAnsi="Minion Pro" w:cs="Times New Roman"/>
          <w:sz w:val="24"/>
          <w:szCs w:val="24"/>
          <w:lang w:val="ro-MD"/>
        </w:rPr>
        <w:t>bolii majore</w:t>
      </w:r>
      <w:r w:rsidRPr="005A0705">
        <w:rPr>
          <w:rFonts w:ascii="Times New Roman" w:eastAsia="Calibri" w:hAnsi="Times New Roman" w:cs="Times New Roman"/>
          <w:sz w:val="24"/>
          <w:szCs w:val="24"/>
          <w:lang w:val="ro-MD"/>
        </w:rPr>
        <w:t>ʺ</w:t>
      </w:r>
      <w:r w:rsidRPr="005A0705">
        <w:rPr>
          <w:rFonts w:ascii="Minion Pro" w:eastAsia="Calibri" w:hAnsi="Minion Pro" w:cs="Times New Roman"/>
          <w:sz w:val="24"/>
          <w:szCs w:val="24"/>
          <w:lang w:val="ro-MD"/>
        </w:rPr>
        <w:t xml:space="preserve">: în cazuri rare, boala progresează cu dezvoltarea formei paralitice, în evoluţia căreia pot fi deosebite: </w:t>
      </w:r>
    </w:p>
    <w:p w14:paraId="0C3EF59D" w14:textId="77777777" w:rsidR="005A0705" w:rsidRPr="005A0705" w:rsidRDefault="005A0705" w:rsidP="00407F81">
      <w:pPr>
        <w:numPr>
          <w:ilvl w:val="0"/>
          <w:numId w:val="4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stadiul preparalitic: durează de la câteva ore la 2 săptămâni (în medie – 2-5 zile) şi se caracterizează prin febră, anxietate (</w:t>
      </w:r>
      <w:proofErr w:type="spellStart"/>
      <w:r w:rsidRPr="005A0705">
        <w:rPr>
          <w:rFonts w:ascii="Minion Pro" w:eastAsia="Calibri" w:hAnsi="Minion Pro" w:cs="Times New Roman"/>
          <w:sz w:val="24"/>
          <w:szCs w:val="24"/>
          <w:lang w:val="ro-MD"/>
        </w:rPr>
        <w:t>nelinişte</w:t>
      </w:r>
      <w:proofErr w:type="spellEnd"/>
      <w:r w:rsidRPr="005A0705">
        <w:rPr>
          <w:rFonts w:ascii="Minion Pro" w:eastAsia="Calibri" w:hAnsi="Minion Pro" w:cs="Times New Roman"/>
          <w:sz w:val="24"/>
          <w:szCs w:val="24"/>
          <w:lang w:val="ro-MD"/>
        </w:rPr>
        <w:t xml:space="preserve">), cefalee, mialgii, artralgii, </w:t>
      </w:r>
      <w:bookmarkStart w:id="12" w:name="_Hlk141300665"/>
      <w:r w:rsidRPr="005A0705">
        <w:rPr>
          <w:rFonts w:ascii="Minion Pro" w:eastAsia="Calibri" w:hAnsi="Minion Pro" w:cs="Times New Roman"/>
          <w:sz w:val="24"/>
          <w:szCs w:val="24"/>
          <w:lang w:val="ro-MD"/>
        </w:rPr>
        <w:t>hiperestezie</w:t>
      </w:r>
      <w:bookmarkEnd w:id="12"/>
      <w:r w:rsidRPr="005A0705">
        <w:rPr>
          <w:rFonts w:ascii="Minion Pro" w:eastAsia="Calibri" w:hAnsi="Minion Pro" w:cs="Times New Roman"/>
          <w:sz w:val="24"/>
          <w:szCs w:val="24"/>
          <w:lang w:val="ro-MD"/>
        </w:rPr>
        <w:t xml:space="preserve"> cutanată, semne meningiene, hipotonie musculară, uneori spasme musculare. Lichidul cefalorahidian (LCR) – clar, pleocitoză limfocitară, albuminorahie uşor crescută;</w:t>
      </w:r>
    </w:p>
    <w:p w14:paraId="66613A89" w14:textId="77777777" w:rsidR="005A0705" w:rsidRPr="005A0705" w:rsidRDefault="005A0705" w:rsidP="00407F81">
      <w:pPr>
        <w:numPr>
          <w:ilvl w:val="0"/>
          <w:numId w:val="4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stadiul paralitic: se dezvoltă paralizii flasce ale membrelor inferioare, superioare, a </w:t>
      </w:r>
      <w:proofErr w:type="spellStart"/>
      <w:r w:rsidRPr="005A0705">
        <w:rPr>
          <w:rFonts w:ascii="Minion Pro" w:eastAsia="Calibri" w:hAnsi="Minion Pro" w:cs="Times New Roman"/>
          <w:sz w:val="24"/>
          <w:szCs w:val="24"/>
          <w:lang w:val="ro-MD"/>
        </w:rPr>
        <w:t>feţei</w:t>
      </w:r>
      <w:proofErr w:type="spellEnd"/>
      <w:r w:rsidRPr="005A0705">
        <w:rPr>
          <w:rFonts w:ascii="Minion Pro" w:eastAsia="Calibri" w:hAnsi="Minion Pro" w:cs="Times New Roman"/>
          <w:sz w:val="24"/>
          <w:szCs w:val="24"/>
          <w:lang w:val="ro-MD"/>
        </w:rPr>
        <w:t xml:space="preserve"> sau a toracelui, care se instalează în primele 48 de ore şi niciodată nu progresează după 5 zile de la debut. Pacienţii pot pierde capacitatea de a utiliza un membru sau ambele (membrul superior sau inferior) sau capacitatea de a respira din cauza paraliziei muşchilor respiratori.</w:t>
      </w:r>
    </w:p>
    <w:p w14:paraId="3B0F83F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Perioada de retrocedare a paraliziilor poate dura de la câteva săptămâni până la 2 ani. Unii pacienţi cu poliomielită în forma paralitică se restabilesc treptat până la un anumit grad. Însă gradul de recuperare variază semnificativ de la o persoană la alta.</w:t>
      </w:r>
    </w:p>
    <w:p w14:paraId="5D459D2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Majoritatea celor infectaţi cu virusul poliomielitic, indiferent de prezenţa simptomelor, dezvoltă imunitate pentru toată </w:t>
      </w:r>
      <w:proofErr w:type="spellStart"/>
      <w:r w:rsidRPr="005A0705">
        <w:rPr>
          <w:rFonts w:ascii="Minion Pro" w:eastAsia="Calibri" w:hAnsi="Minion Pro" w:cs="Times New Roman"/>
          <w:sz w:val="24"/>
          <w:szCs w:val="24"/>
          <w:lang w:val="ro-MD"/>
        </w:rPr>
        <w:t>viaţa</w:t>
      </w:r>
      <w:proofErr w:type="spellEnd"/>
      <w:r w:rsidRPr="005A0705">
        <w:rPr>
          <w:rFonts w:ascii="Minion Pro" w:eastAsia="Calibri" w:hAnsi="Minion Pro" w:cs="Times New Roman"/>
          <w:sz w:val="24"/>
          <w:szCs w:val="24"/>
          <w:lang w:val="ro-MD"/>
        </w:rPr>
        <w:t>.</w:t>
      </w:r>
    </w:p>
    <w:p w14:paraId="52AAAA8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85CA9D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în forma paralitică a poliomielitei?</w:t>
      </w:r>
    </w:p>
    <w:p w14:paraId="15ECDB8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Paralizia este simptomul permanent la majoritatea persoanelor afectate de poliomielita care evoluează în forma paralitică. Decesul poate surveni în cazul paraliziei muşchilor respiratori ai toracelui, când nici un aparat pentru </w:t>
      </w:r>
      <w:proofErr w:type="spellStart"/>
      <w:r w:rsidRPr="005A0705">
        <w:rPr>
          <w:rFonts w:ascii="Minion Pro" w:eastAsia="Calibri" w:hAnsi="Minion Pro" w:cs="Times New Roman"/>
          <w:sz w:val="24"/>
          <w:szCs w:val="24"/>
          <w:lang w:val="ro-MD"/>
        </w:rPr>
        <w:t>respiraţie</w:t>
      </w:r>
      <w:proofErr w:type="spellEnd"/>
      <w:r w:rsidRPr="005A0705">
        <w:rPr>
          <w:rFonts w:ascii="Minion Pro" w:eastAsia="Calibri" w:hAnsi="Minion Pro" w:cs="Times New Roman"/>
          <w:sz w:val="24"/>
          <w:szCs w:val="24"/>
          <w:lang w:val="ro-MD"/>
        </w:rPr>
        <w:t xml:space="preserve"> artificială nu poate </w:t>
      </w:r>
      <w:proofErr w:type="spellStart"/>
      <w:r w:rsidRPr="005A0705">
        <w:rPr>
          <w:rFonts w:ascii="Minion Pro" w:eastAsia="Calibri" w:hAnsi="Minion Pro" w:cs="Times New Roman"/>
          <w:sz w:val="24"/>
          <w:szCs w:val="24"/>
          <w:lang w:val="ro-MD"/>
        </w:rPr>
        <w:t>menţine</w:t>
      </w:r>
      <w:proofErr w:type="spellEnd"/>
      <w:r w:rsidRPr="005A0705">
        <w:rPr>
          <w:rFonts w:ascii="Minion Pro" w:eastAsia="Calibri" w:hAnsi="Minion Pro" w:cs="Times New Roman"/>
          <w:sz w:val="24"/>
          <w:szCs w:val="24"/>
          <w:lang w:val="ro-MD"/>
        </w:rPr>
        <w:t xml:space="preserve"> respiraţia. Membrele paralizate nu se vor dezvolta adecvat, ceea ce determină deseori dizabilitate severă la copil.</w:t>
      </w:r>
    </w:p>
    <w:p w14:paraId="3AAD861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DFE940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1.5 Care este tratamentul în poliomielită?</w:t>
      </w:r>
    </w:p>
    <w:p w14:paraId="1A81785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Simptomele </w:t>
      </w:r>
      <w:proofErr w:type="spellStart"/>
      <w:r w:rsidRPr="005A0705">
        <w:rPr>
          <w:rFonts w:ascii="Minion Pro" w:eastAsia="Calibri" w:hAnsi="Minion Pro" w:cs="Times New Roman"/>
          <w:sz w:val="24"/>
          <w:szCs w:val="24"/>
          <w:lang w:val="ro-MD"/>
        </w:rPr>
        <w:t>iniţiale</w:t>
      </w:r>
      <w:proofErr w:type="spellEnd"/>
      <w:r w:rsidRPr="005A0705">
        <w:rPr>
          <w:rFonts w:ascii="Minion Pro" w:eastAsia="Calibri" w:hAnsi="Minion Pro" w:cs="Times New Roman"/>
          <w:sz w:val="24"/>
          <w:szCs w:val="24"/>
          <w:lang w:val="ro-MD"/>
        </w:rPr>
        <w:t xml:space="preserve"> – durerea musculară şi febra pot fi atenuate, dar pentru paraliziile din poliomielită tratament nu există. Un aparat pentru </w:t>
      </w:r>
      <w:proofErr w:type="spellStart"/>
      <w:r w:rsidRPr="005A0705">
        <w:rPr>
          <w:rFonts w:ascii="Minion Pro" w:eastAsia="Calibri" w:hAnsi="Minion Pro" w:cs="Times New Roman"/>
          <w:sz w:val="24"/>
          <w:szCs w:val="24"/>
          <w:lang w:val="ro-MD"/>
        </w:rPr>
        <w:t>respiraţie</w:t>
      </w:r>
      <w:proofErr w:type="spellEnd"/>
      <w:r w:rsidRPr="005A0705">
        <w:rPr>
          <w:rFonts w:ascii="Minion Pro" w:eastAsia="Calibri" w:hAnsi="Minion Pro" w:cs="Times New Roman"/>
          <w:sz w:val="24"/>
          <w:szCs w:val="24"/>
          <w:lang w:val="ro-MD"/>
        </w:rPr>
        <w:t xml:space="preserve"> artificială poate fi eficient la pacienţii cu </w:t>
      </w:r>
      <w:proofErr w:type="spellStart"/>
      <w:r w:rsidRPr="005A0705">
        <w:rPr>
          <w:rFonts w:ascii="Minion Pro" w:eastAsia="Calibri" w:hAnsi="Minion Pro" w:cs="Times New Roman"/>
          <w:sz w:val="24"/>
          <w:szCs w:val="24"/>
          <w:lang w:val="ro-MD"/>
        </w:rPr>
        <w:t>respiraţie</w:t>
      </w:r>
      <w:proofErr w:type="spellEnd"/>
      <w:r w:rsidRPr="005A0705">
        <w:rPr>
          <w:rFonts w:ascii="Minion Pro" w:eastAsia="Calibri" w:hAnsi="Minion Pro" w:cs="Times New Roman"/>
          <w:sz w:val="24"/>
          <w:szCs w:val="24"/>
          <w:lang w:val="ro-MD"/>
        </w:rPr>
        <w:t xml:space="preserve"> dificilă. Fizioterapia regulată, precum și tratamentul ortopedic şi chirurgical, utilizarea dispozitivelor ortopedice, pot ameliora sechelele durabile ale formei paralitice a poliomielitei.</w:t>
      </w:r>
    </w:p>
    <w:p w14:paraId="73F219A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9CF5ED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1.6 Cum poate fi prevenită poliomielita?</w:t>
      </w:r>
    </w:p>
    <w:p w14:paraId="1376D82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Poliomielita poate fi prevenită prin vaccinare cu vaccinul contra poliomielitei oral (VPO) și vaccinul contra poliomielitei inactivat (VPI). VPO este recomandat atât pentru vaccinarea de rutină, cât şi pentru campaniile suplimentare de eradicare a poliomielitei. </w:t>
      </w:r>
    </w:p>
    <w:p w14:paraId="514EBC1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4927E1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1.7 Care sunt obiectivele şi strategiile de eradicare a poliomielitei la nivel global? </w:t>
      </w:r>
    </w:p>
    <w:p w14:paraId="12FD34D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OMS urmărește să atingă eradicarea globală a poliomielitei cât mai curând posibil. Strategia elaborată de către OMS şi partenerii săi se bazează pe patru principii:                                                 </w:t>
      </w:r>
    </w:p>
    <w:p w14:paraId="16E1042F" w14:textId="77777777" w:rsidR="005A0705" w:rsidRPr="005A0705" w:rsidRDefault="005A0705" w:rsidP="00407F81">
      <w:pPr>
        <w:numPr>
          <w:ilvl w:val="0"/>
          <w:numId w:val="4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Realizarea unei acoperiri vaccinale înalte cu VPO și VPI în primul an de viață a copilului.</w:t>
      </w:r>
    </w:p>
    <w:p w14:paraId="516A3E03" w14:textId="77777777" w:rsidR="005A0705" w:rsidRPr="005A0705" w:rsidRDefault="005A0705" w:rsidP="00407F81">
      <w:pPr>
        <w:numPr>
          <w:ilvl w:val="0"/>
          <w:numId w:val="4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Asigurarea la necesitate a dozelor suplimentare de VPO sau VPI în cadrul Zilelor Naţionale de Imunizare.</w:t>
      </w:r>
    </w:p>
    <w:p w14:paraId="73D9E91B" w14:textId="77777777" w:rsidR="005A0705" w:rsidRPr="005A0705" w:rsidRDefault="005A0705" w:rsidP="00407F81">
      <w:pPr>
        <w:numPr>
          <w:ilvl w:val="0"/>
          <w:numId w:val="4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Instituirea campaniilor de radiere utilizând vaccinarea “din casă în casă” în regiunile cu risc înalt unde virusul circulă la sigur, sau este suspectată circularea lui.</w:t>
      </w:r>
    </w:p>
    <w:p w14:paraId="09D09FDB" w14:textId="77777777" w:rsidR="005A0705" w:rsidRPr="005A0705" w:rsidRDefault="005A0705" w:rsidP="00407F81">
      <w:pPr>
        <w:numPr>
          <w:ilvl w:val="0"/>
          <w:numId w:val="4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Raportarea imediată de către instituţiile medicale a tuturor cazurilor de paralizie acută flască (PAF).</w:t>
      </w:r>
    </w:p>
    <w:p w14:paraId="23914F8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18A4C603"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Trecerea de la vaccinul VPO la VPI în contextul eradicării globale a poliomielitei</w:t>
      </w:r>
    </w:p>
    <w:p w14:paraId="044D1E0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Eradicarea poliomielitei are ca scop de a eradica virusul sălbatic și de a elimina poliovirusul circulant derivat din vaccin (VPDV). Astfel Grupul Consultativ Strategic de Experți în Imunizare al OMS (SAGE) a recomandat suspendarea utilizării componentei de tip 2 a vaccinului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în toate programele de vaccinare. Această recomandare se bazează pe faptul că poliovirusul de tip 2 a fost eliminat în 1999 și utilizarea continuă a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în zonele în care acoperirea este inadecvată contribuie la apariția cazurilor de VPDV. SAGE a recomandat tuturor țărilor de a introduce cel puțin o doză de vaccin antipolio inactivat (VPI) în programele lor de vaccinare a sugarilor, ca măsură de atenuare a riscurilor, deoarece aceasta asigură imunitate în evenimentul unei posibile reapariții sau reintroducere a virusului de tip 2.</w:t>
      </w:r>
    </w:p>
    <w:p w14:paraId="1D85000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Deși poliovirusul sălbatic de tip 2 a fost eradicat la nivel global în 1999, virusurile de tip 2 asociate vaccinurilor continuă să cauzeze majoritatea focarelor de </w:t>
      </w:r>
      <w:proofErr w:type="spellStart"/>
      <w:r w:rsidRPr="005A0705">
        <w:rPr>
          <w:rFonts w:ascii="Minion Pro" w:eastAsia="Calibri" w:hAnsi="Minion Pro" w:cs="Times New Roman"/>
          <w:sz w:val="24"/>
          <w:szCs w:val="24"/>
          <w:lang w:val="ro-MD"/>
        </w:rPr>
        <w:t>cVDPV</w:t>
      </w:r>
      <w:proofErr w:type="spellEnd"/>
      <w:r w:rsidRPr="005A0705">
        <w:rPr>
          <w:rFonts w:ascii="Minion Pro" w:eastAsia="Calibri" w:hAnsi="Minion Pro" w:cs="Times New Roman"/>
          <w:sz w:val="24"/>
          <w:szCs w:val="24"/>
          <w:lang w:val="ro-MD"/>
        </w:rPr>
        <w:t xml:space="preserve"> și a cazurilor de poliomielită paralitică asociată cu vaccinarea (PPAV). Ca urmare, în această fază finală de eradicare globală a poliomielitei, componenta de tip 2 a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prezintă riscuri mai mari decât beneficii, împiedicând astfel eforturile globale de eradicare. Din acest motiv,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a fost înlocuit cu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care continuă să țintească virușii de tip 1 și 3. Odată ce aceste două tipuri sunt eradicate,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va fi, de asemenea, retras de pe piață. Astfel, în aprilie 2016 toate țările de pe glob au trecut de la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la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Și SAGE a cerut retragerea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de pe piața mondială în 2016, iar odată ce va fi realizată eradicarea globală, utilizarea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va înceta. </w:t>
      </w:r>
    </w:p>
    <w:p w14:paraId="125FDDF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scopul realizării Planului Global de eradicare a poliomielitei la etapa finală, menținerii statutului Republicii Moldova ca ţară liberă de poliomielită și asigurării contribuției la eradicarea globală a poliomielitei, țara s-a aliniat acestor decizii (OMS, Asambleea Mondială a Sănătății din 26 mai 2015, rezoluția WHA68.3). Trecerea de la VPO trivalent la vaccinul VPO bivalent este un element cheie în asigurarea eliminării serotipului 2 de poliovirus. Termenul de trecere pentru toate țările a fost stabilită perioada 17 aprilie – 01 mai 2016, ziua de 30 aprilie fiind ultima zi de folosire a vaccinului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Totodată, producerea de </w:t>
      </w:r>
      <w:proofErr w:type="spellStart"/>
      <w:r w:rsidRPr="005A0705">
        <w:rPr>
          <w:rFonts w:ascii="Minion Pro" w:eastAsia="Calibri" w:hAnsi="Minion Pro" w:cs="Times New Roman"/>
          <w:sz w:val="24"/>
          <w:szCs w:val="24"/>
          <w:lang w:val="ro-MD"/>
        </w:rPr>
        <w:t>tVPO</w:t>
      </w:r>
      <w:proofErr w:type="spellEnd"/>
      <w:r w:rsidRPr="005A0705">
        <w:rPr>
          <w:rFonts w:ascii="Minion Pro" w:eastAsia="Calibri" w:hAnsi="Minion Pro" w:cs="Times New Roman"/>
          <w:sz w:val="24"/>
          <w:szCs w:val="24"/>
          <w:lang w:val="ro-MD"/>
        </w:rPr>
        <w:t xml:space="preserve"> a fost suspendată la nivel global. </w:t>
      </w:r>
    </w:p>
    <w:p w14:paraId="02D263F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Important de menționat, că Republica Moldova, ca țară liberă de poliomielită, va continua punerea în aplicare în sistemul de sănătate, a măsurilor ce vizează păstrarea bunăstării epidemiologice privind poliomielita. Toți copiii din lume ar trebui sa fie vaccinați împotriva poliomielitei pe deplin, iar fiecare țară ar trebui să depună eforturi pentru a realiza și menține o acoperire înaltă prin imunizare în sprijinul eradicării poliomielitei, în contextul angajamentelor globale asumate.</w:t>
      </w:r>
    </w:p>
    <w:p w14:paraId="5C52709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1B5697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1.8 Care sunt obiectivele de eliminare a poliomielitei conform PNI?</w:t>
      </w:r>
    </w:p>
    <w:p w14:paraId="079B84E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de bază este menţinerea statutului Republicii Moldova ca ţară liberă de poliomielită.</w:t>
      </w:r>
    </w:p>
    <w:p w14:paraId="744530E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Actualmente, </w:t>
      </w:r>
      <w:proofErr w:type="spellStart"/>
      <w:r w:rsidRPr="005A0705">
        <w:rPr>
          <w:rFonts w:ascii="Minion Pro" w:eastAsia="Calibri" w:hAnsi="Minion Pro" w:cs="Times New Roman"/>
          <w:sz w:val="24"/>
          <w:szCs w:val="24"/>
          <w:lang w:val="ro-MD"/>
        </w:rPr>
        <w:t>ţara</w:t>
      </w:r>
      <w:proofErr w:type="spellEnd"/>
      <w:r w:rsidRPr="005A0705">
        <w:rPr>
          <w:rFonts w:ascii="Minion Pro" w:eastAsia="Calibri" w:hAnsi="Minion Pro" w:cs="Times New Roman"/>
          <w:sz w:val="24"/>
          <w:szCs w:val="24"/>
          <w:lang w:val="ro-MD"/>
        </w:rPr>
        <w:t xml:space="preserve"> participă la realizarea Programului global de eradicare a poliomielitei, exercitând planul de acțiuni în menținerea statutului țării ca liberă de poliomielită, inclusiv:</w:t>
      </w:r>
    </w:p>
    <w:p w14:paraId="1D722294"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realizarea vaccinărilor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conform obiectivelor PNI;</w:t>
      </w:r>
    </w:p>
    <w:p w14:paraId="3EA549A1"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depistarea importului posibil de cazuri de poliomielită din alte ţări prin identificarea şi investigarea fiecărui caz de paralizie acută flască;</w:t>
      </w:r>
    </w:p>
    <w:p w14:paraId="6606725D"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supravegherea epidemiologică bazată pe informarea urgentă la nivel naţional despre fiecare caz de paralizie acută flască cu indicele de supraveghere mai înalt de 1.0 caz la 100.000 copii sub vârsta de 18 ani;</w:t>
      </w:r>
    </w:p>
    <w:p w14:paraId="205E4190"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epidemiologică activă şi raportarea săptămânală, inclusiv „zero”, a cazurilor de paralizie acută flască;</w:t>
      </w:r>
    </w:p>
    <w:p w14:paraId="5B05FABE"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investigarea prin metode de laborator a fiecărui caz de paralizie acută flască în Laboratorul Virusologic din cadrul Agenției Naţionale pentru Sănătate Publică;</w:t>
      </w:r>
    </w:p>
    <w:p w14:paraId="0F71252A"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asupra circulaţiei virusurilor poliomielitici în mediul ambiant şi populaţie;</w:t>
      </w:r>
    </w:p>
    <w:p w14:paraId="02AB8372"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de laborator al păturii imune la poliomielită în rândul populaţiei;</w:t>
      </w:r>
    </w:p>
    <w:p w14:paraId="08DE4EF6" w14:textId="77777777" w:rsidR="005A0705" w:rsidRPr="005A0705" w:rsidRDefault="005A0705" w:rsidP="00407F81">
      <w:pPr>
        <w:numPr>
          <w:ilvl w:val="0"/>
          <w:numId w:val="4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situațiilor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sub 92%, depistarea falsificării datelor de vaccinări, înregistrarea cazurilor de paralizie acută flască la persoane nevaccinate, apariţia focarelor multiple de paralizie acută flască). Indicatorul de supraveghere este de 1 caz PAF la 100.000 copii &lt;15 ani.</w:t>
      </w:r>
    </w:p>
    <w:p w14:paraId="5387DCB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E2BC69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1.9 Care este definiția standard de caz pentru depistarea poliomielitei?</w:t>
      </w:r>
    </w:p>
    <w:p w14:paraId="106E898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POLIOMIELITA ACUTĂ</w:t>
      </w:r>
    </w:p>
    <w:p w14:paraId="7B9E4DB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A80</w:t>
      </w:r>
    </w:p>
    <w:p w14:paraId="031756BF"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clinice</w:t>
      </w:r>
    </w:p>
    <w:p w14:paraId="31678FF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cu vârsta &lt; 15 ani suferind de </w:t>
      </w:r>
      <w:r w:rsidRPr="005A0705">
        <w:rPr>
          <w:rFonts w:ascii="Minion Pro" w:eastAsia="Times New Roman" w:hAnsi="Minion Pro" w:cs="Times New Roman"/>
          <w:bCs/>
          <w:sz w:val="24"/>
          <w:szCs w:val="24"/>
          <w:lang w:val="ro-MD"/>
        </w:rPr>
        <w:t>paralizie acută flască (PAF)</w:t>
      </w:r>
      <w:r w:rsidRPr="005A0705">
        <w:rPr>
          <w:rFonts w:ascii="Minion Pro" w:eastAsia="Calibri" w:hAnsi="Minion Pro" w:cs="Times New Roman"/>
          <w:sz w:val="24"/>
          <w:szCs w:val="24"/>
          <w:lang w:val="ro-MD"/>
        </w:rPr>
        <w:t xml:space="preserve"> </w:t>
      </w:r>
    </w:p>
    <w:p w14:paraId="6D0AC18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SAU </w:t>
      </w:r>
    </w:p>
    <w:p w14:paraId="50AE93B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examinată de un medic care suspectează poliomielita </w:t>
      </w:r>
    </w:p>
    <w:p w14:paraId="54656DC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Criterii de laborator</w:t>
      </w:r>
      <w:r w:rsidRPr="005A0705">
        <w:rPr>
          <w:rFonts w:ascii="Minion Pro" w:eastAsia="Calibri" w:hAnsi="Minion Pro" w:cs="Times New Roman"/>
          <w:sz w:val="24"/>
          <w:szCs w:val="24"/>
          <w:lang w:val="ro-MD"/>
        </w:rPr>
        <w:t xml:space="preserve"> </w:t>
      </w:r>
    </w:p>
    <w:p w14:paraId="5231622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Cel puțin unul dintre următoarele trei:</w:t>
      </w:r>
    </w:p>
    <w:p w14:paraId="4B8E68F9" w14:textId="77777777" w:rsidR="005A0705" w:rsidRPr="005A0705" w:rsidRDefault="005A0705" w:rsidP="00407F81">
      <w:pPr>
        <w:numPr>
          <w:ilvl w:val="0"/>
          <w:numId w:val="4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izolarea virusului poliomielitic și diferențierea intratipică a virusului poliomielitic sălbatic (WPV)</w:t>
      </w:r>
    </w:p>
    <w:p w14:paraId="315E0242" w14:textId="77777777" w:rsidR="005A0705" w:rsidRPr="005A0705" w:rsidRDefault="005A0705" w:rsidP="00407F81">
      <w:pPr>
        <w:numPr>
          <w:ilvl w:val="0"/>
          <w:numId w:val="4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virus poliomielitic derivat dintr-un vaccin (VPDV) (pentru VDPV, similaritate în proporție de cel puțin 85 % cu virusul vaccinal în secvențele de nucleotide din secțiunea genică VP1); </w:t>
      </w:r>
    </w:p>
    <w:p w14:paraId="7E8963BB" w14:textId="77777777" w:rsidR="005A0705" w:rsidRPr="005A0705" w:rsidRDefault="005A0705" w:rsidP="00407F81">
      <w:pPr>
        <w:numPr>
          <w:ilvl w:val="0"/>
          <w:numId w:val="4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virusul poliomielitic de tip Sabin: diferențiere intratipică realizată de către un laborator acreditat de OMS pentru diagnosticarea infecțiilor cu virus poliomielitic (pentru VPDV, o diferență de secvență VP1 &gt; 1 % și de maximum 15 % în comparație cu virusul vaccinal de același serotip)</w:t>
      </w:r>
    </w:p>
    <w:p w14:paraId="77C40141"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epidemiologice </w:t>
      </w:r>
    </w:p>
    <w:p w14:paraId="3571126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puțin una dintre următoarele două legături epidemiologice: </w:t>
      </w:r>
    </w:p>
    <w:p w14:paraId="4DDCA428" w14:textId="77777777" w:rsidR="005A0705" w:rsidRPr="005A0705" w:rsidRDefault="005A0705" w:rsidP="00407F81">
      <w:pPr>
        <w:numPr>
          <w:ilvl w:val="0"/>
          <w:numId w:val="6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transmitere de la om la om</w:t>
      </w:r>
    </w:p>
    <w:p w14:paraId="24927417" w14:textId="77777777" w:rsidR="005A0705" w:rsidRPr="005A0705" w:rsidRDefault="005A0705" w:rsidP="00407F81">
      <w:pPr>
        <w:numPr>
          <w:ilvl w:val="0"/>
          <w:numId w:val="6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antecedente de călătorie într-o regiune în care virusul poliomielitic este endemic sau într-o regiune în care circulația virusului poliomielitic este suspectată sau confirmată</w:t>
      </w:r>
    </w:p>
    <w:p w14:paraId="217C5CDD"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298"/>
        <w:gridCol w:w="6911"/>
      </w:tblGrid>
      <w:tr w:rsidR="005A0705" w:rsidRPr="005A0705" w14:paraId="338FA844" w14:textId="77777777" w:rsidTr="00115A18">
        <w:tc>
          <w:tcPr>
            <w:tcW w:w="2298" w:type="dxa"/>
          </w:tcPr>
          <w:p w14:paraId="3B03613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11" w:type="dxa"/>
          </w:tcPr>
          <w:p w14:paraId="0BB4D65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persoană care îndeplinește criteriile clinice</w:t>
            </w:r>
          </w:p>
        </w:tc>
      </w:tr>
      <w:tr w:rsidR="005A0705" w:rsidRPr="005A0705" w14:paraId="2332F548" w14:textId="77777777" w:rsidTr="00115A18">
        <w:tc>
          <w:tcPr>
            <w:tcW w:w="2298" w:type="dxa"/>
          </w:tcPr>
          <w:p w14:paraId="2936F85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11" w:type="dxa"/>
          </w:tcPr>
          <w:p w14:paraId="3CE11D6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persoană care îndeplinește criteriile clinice și care are o legătură epidemiologică</w:t>
            </w:r>
          </w:p>
        </w:tc>
      </w:tr>
      <w:tr w:rsidR="005A0705" w:rsidRPr="005A0705" w14:paraId="60A0BA82" w14:textId="77777777" w:rsidTr="00115A18">
        <w:tc>
          <w:tcPr>
            <w:tcW w:w="2298" w:type="dxa"/>
          </w:tcPr>
          <w:p w14:paraId="74F8895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11" w:type="dxa"/>
          </w:tcPr>
          <w:p w14:paraId="7DB9EC0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persoană care îndeplinește criteriile clinice și de laborator</w:t>
            </w:r>
          </w:p>
        </w:tc>
      </w:tr>
    </w:tbl>
    <w:p w14:paraId="111FF1B5"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9220"/>
      </w:tblGrid>
      <w:tr w:rsidR="005A0705" w:rsidRPr="005A0705" w14:paraId="7E0E4BE1" w14:textId="77777777" w:rsidTr="00115A18">
        <w:trPr>
          <w:trHeight w:val="284"/>
        </w:trPr>
        <w:tc>
          <w:tcPr>
            <w:tcW w:w="9220" w:type="dxa"/>
            <w:shd w:val="clear" w:color="auto" w:fill="F2F2F2"/>
          </w:tcPr>
          <w:p w14:paraId="1188767D"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3B3642B2" w14:textId="77777777" w:rsidR="005A0705" w:rsidRPr="005A0705" w:rsidRDefault="005A0705" w:rsidP="00407F81">
            <w:pPr>
              <w:numPr>
                <w:ilvl w:val="0"/>
                <w:numId w:val="50"/>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Poliomielita este cauzată de către un virus înalt contagios, ce se transmite pe calea fecal-orală.</w:t>
            </w:r>
          </w:p>
          <w:p w14:paraId="2BA983BA" w14:textId="77777777" w:rsidR="005A0705" w:rsidRPr="005A0705" w:rsidRDefault="005A0705" w:rsidP="00407F81">
            <w:pPr>
              <w:numPr>
                <w:ilvl w:val="0"/>
                <w:numId w:val="50"/>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Un caz de paralizie </w:t>
            </w:r>
            <w:proofErr w:type="spellStart"/>
            <w:r w:rsidRPr="005A0705">
              <w:rPr>
                <w:rFonts w:ascii="Minion Pro" w:eastAsia="Calibri" w:hAnsi="Minion Pro" w:cs="Times New Roman"/>
                <w:sz w:val="24"/>
                <w:szCs w:val="24"/>
                <w:lang w:val="ro-MD"/>
              </w:rPr>
              <w:t>polio</w:t>
            </w:r>
            <w:proofErr w:type="spellEnd"/>
            <w:r w:rsidRPr="005A0705">
              <w:rPr>
                <w:rFonts w:ascii="Minion Pro" w:eastAsia="Calibri" w:hAnsi="Minion Pro" w:cs="Times New Roman"/>
                <w:sz w:val="24"/>
                <w:szCs w:val="24"/>
                <w:lang w:val="ro-MD"/>
              </w:rPr>
              <w:t xml:space="preserve"> reprezintă o epidemie cu circa 100 persoane infectate cu virusul </w:t>
            </w:r>
            <w:proofErr w:type="spellStart"/>
            <w:r w:rsidRPr="005A0705">
              <w:rPr>
                <w:rFonts w:ascii="Minion Pro" w:eastAsia="Calibri" w:hAnsi="Minion Pro" w:cs="Times New Roman"/>
                <w:sz w:val="24"/>
                <w:szCs w:val="24"/>
                <w:lang w:val="ro-MD"/>
              </w:rPr>
              <w:t>polio</w:t>
            </w:r>
            <w:proofErr w:type="spellEnd"/>
            <w:r w:rsidRPr="005A0705">
              <w:rPr>
                <w:rFonts w:ascii="Minion Pro" w:eastAsia="Calibri" w:hAnsi="Minion Pro" w:cs="Times New Roman"/>
                <w:sz w:val="24"/>
                <w:szCs w:val="24"/>
                <w:lang w:val="ro-MD"/>
              </w:rPr>
              <w:t xml:space="preserve">, care nu dezvoltă semne de boală, dar pot răspândi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w:t>
            </w:r>
          </w:p>
          <w:p w14:paraId="212F40FA" w14:textId="77777777" w:rsidR="005A0705" w:rsidRPr="005A0705" w:rsidRDefault="005A0705" w:rsidP="00407F81">
            <w:pPr>
              <w:numPr>
                <w:ilvl w:val="0"/>
                <w:numId w:val="50"/>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Nu există un tratament sigur în caz de paralizie asociată cu poliomielita.</w:t>
            </w:r>
          </w:p>
          <w:p w14:paraId="2CDC7876" w14:textId="77777777" w:rsidR="005A0705" w:rsidRPr="005A0705" w:rsidRDefault="005A0705" w:rsidP="00407F81">
            <w:pPr>
              <w:numPr>
                <w:ilvl w:val="0"/>
                <w:numId w:val="50"/>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caz de paralizie acută flască poate fi un caz de poliomielită, de aceea, fiecare bolnav cu PAF urmează a fi raportat şi investigat (2 probe fecale cu interval de 24-48 ore).</w:t>
            </w:r>
          </w:p>
          <w:p w14:paraId="2105FED7" w14:textId="77777777" w:rsidR="005A0705" w:rsidRPr="005A0705" w:rsidRDefault="005A0705" w:rsidP="00407F81">
            <w:pPr>
              <w:numPr>
                <w:ilvl w:val="0"/>
                <w:numId w:val="50"/>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Metoda recomandată pentru prevenirea maladiei este imunizarea cu vaccinuri VPO și VPI.</w:t>
            </w:r>
          </w:p>
        </w:tc>
      </w:tr>
    </w:tbl>
    <w:p w14:paraId="0581E56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634AAB8F"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bookmarkStart w:id="13" w:name="_Toc85350909"/>
      <w:r w:rsidRPr="005A0705">
        <w:rPr>
          <w:rFonts w:ascii="Cambria Math" w:eastAsia="Calibri" w:hAnsi="Cambria Math" w:cs="Cambria Math"/>
          <w:b/>
          <w:bCs/>
          <w:sz w:val="24"/>
          <w:szCs w:val="24"/>
          <w:lang w:val="ro-MD"/>
        </w:rPr>
        <w:t>②</w:t>
      </w:r>
      <w:r w:rsidRPr="005A0705">
        <w:rPr>
          <w:rFonts w:ascii="Minion Pro" w:eastAsia="Calibri" w:hAnsi="Minion Pro" w:cs="Times New Roman"/>
          <w:b/>
          <w:bCs/>
          <w:sz w:val="24"/>
          <w:szCs w:val="24"/>
          <w:lang w:val="ro-MD"/>
        </w:rPr>
        <w:t xml:space="preserve"> DIFTERIA</w:t>
      </w:r>
      <w:bookmarkEnd w:id="13"/>
    </w:p>
    <w:p w14:paraId="42A4728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9CB70C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2.1 Ce reprezintă difteria?</w:t>
      </w:r>
    </w:p>
    <w:p w14:paraId="4CB1544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Difteria este provocată de o bacterie numită </w:t>
      </w:r>
      <w:r w:rsidRPr="005A0705">
        <w:rPr>
          <w:rFonts w:ascii="Minion Pro" w:eastAsia="Calibri" w:hAnsi="Minion Pro" w:cs="Times New Roman"/>
          <w:i/>
          <w:iCs/>
          <w:sz w:val="24"/>
          <w:szCs w:val="24"/>
          <w:lang w:val="ro-MD"/>
        </w:rPr>
        <w:t>Corynebacterium diphtheriae</w:t>
      </w:r>
      <w:r w:rsidRPr="005A0705">
        <w:rPr>
          <w:rFonts w:ascii="Minion Pro" w:eastAsia="Calibri" w:hAnsi="Minion Pro" w:cs="Times New Roman"/>
          <w:sz w:val="24"/>
          <w:szCs w:val="24"/>
          <w:lang w:val="ro-MD"/>
        </w:rPr>
        <w:t xml:space="preserve"> toxigenă. Acest germen produce o toxină care lezează sau distruge </w:t>
      </w:r>
      <w:proofErr w:type="spellStart"/>
      <w:r w:rsidRPr="005A0705">
        <w:rPr>
          <w:rFonts w:ascii="Minion Pro" w:eastAsia="Calibri" w:hAnsi="Minion Pro" w:cs="Times New Roman"/>
          <w:sz w:val="24"/>
          <w:szCs w:val="24"/>
          <w:lang w:val="ro-MD"/>
        </w:rPr>
        <w:t>ţesuturile</w:t>
      </w:r>
      <w:proofErr w:type="spellEnd"/>
      <w:r w:rsidRPr="005A0705">
        <w:rPr>
          <w:rFonts w:ascii="Minion Pro" w:eastAsia="Calibri" w:hAnsi="Minion Pro" w:cs="Times New Roman"/>
          <w:sz w:val="24"/>
          <w:szCs w:val="24"/>
          <w:lang w:val="ro-MD"/>
        </w:rPr>
        <w:t xml:space="preserve"> din organism. Un tip de difterie afectează simultan faringele şi amigdalele. Alt tip, care se </w:t>
      </w:r>
      <w:proofErr w:type="spellStart"/>
      <w:r w:rsidRPr="005A0705">
        <w:rPr>
          <w:rFonts w:ascii="Minion Pro" w:eastAsia="Calibri" w:hAnsi="Minion Pro" w:cs="Times New Roman"/>
          <w:sz w:val="24"/>
          <w:szCs w:val="24"/>
          <w:lang w:val="ro-MD"/>
        </w:rPr>
        <w:t>întâlneşte</w:t>
      </w:r>
      <w:proofErr w:type="spellEnd"/>
      <w:r w:rsidRPr="005A0705">
        <w:rPr>
          <w:rFonts w:ascii="Minion Pro" w:eastAsia="Calibri" w:hAnsi="Minion Pro" w:cs="Times New Roman"/>
          <w:sz w:val="24"/>
          <w:szCs w:val="24"/>
          <w:lang w:val="ro-MD"/>
        </w:rPr>
        <w:t xml:space="preserve"> mai frecvent în regiunile tropicale, provoacă ulcere cutanate.</w:t>
      </w:r>
    </w:p>
    <w:p w14:paraId="49FC3D6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perioada prevaccinală difteria, de obicei, a fost înregistrată la copii cu vârsta </w:t>
      </w:r>
      <w:proofErr w:type="spellStart"/>
      <w:r w:rsidRPr="005A0705">
        <w:rPr>
          <w:rFonts w:ascii="Minion Pro" w:eastAsia="Calibri" w:hAnsi="Minion Pro" w:cs="Times New Roman"/>
          <w:sz w:val="24"/>
          <w:szCs w:val="24"/>
          <w:lang w:val="ro-MD"/>
        </w:rPr>
        <w:t>preşcolară</w:t>
      </w:r>
      <w:proofErr w:type="spellEnd"/>
      <w:r w:rsidRPr="005A0705">
        <w:rPr>
          <w:rFonts w:ascii="Minion Pro" w:eastAsia="Calibri" w:hAnsi="Minion Pro" w:cs="Times New Roman"/>
          <w:sz w:val="24"/>
          <w:szCs w:val="24"/>
          <w:lang w:val="ro-MD"/>
        </w:rPr>
        <w:t xml:space="preserve"> şi </w:t>
      </w:r>
      <w:proofErr w:type="spellStart"/>
      <w:r w:rsidRPr="005A0705">
        <w:rPr>
          <w:rFonts w:ascii="Minion Pro" w:eastAsia="Calibri" w:hAnsi="Minion Pro" w:cs="Times New Roman"/>
          <w:sz w:val="24"/>
          <w:szCs w:val="24"/>
          <w:lang w:val="ro-MD"/>
        </w:rPr>
        <w:t>şcolară</w:t>
      </w:r>
      <w:proofErr w:type="spellEnd"/>
      <w:r w:rsidRPr="005A0705">
        <w:rPr>
          <w:rFonts w:ascii="Minion Pro" w:eastAsia="Calibri" w:hAnsi="Minion Pro" w:cs="Times New Roman"/>
          <w:sz w:val="24"/>
          <w:szCs w:val="24"/>
          <w:lang w:val="ro-MD"/>
        </w:rPr>
        <w:t xml:space="preserve">, dar în ultimul timp sunt tot mai frecvente cazurile de îmbolnăvire la adulţi. După a.1990 epidemii mari de difterie au fost înregistrate în ţările post sovietice, în special în Rusia şi Ucraina. </w:t>
      </w:r>
    </w:p>
    <w:p w14:paraId="6CCB948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Înainte de utilizarea pe scară largă a imunizării împotriva difteriei, această boală a fost principala cauză de deces în rândul copiilor. Până acum se atestă doar o mica răspândire a difteriei în regiunea Europeană: din 68.636 de cazuri de difterie, înregistrate în lume în 2009–2018, Regiunea a reprezentat doar 440. Dintre acestea, 82 de cazuri au fost înregistrate în 2018 - cel mai mare indicator anual pentru întreaga perioadă 2009–2018.</w:t>
      </w:r>
    </w:p>
    <w:p w14:paraId="590E7E5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După o perioadă de 30 ani de reducere a morbidităţii prin difterie cu 99% faţă de etapa prevaccinală, în anii 1994 -1996 în Republica Moldova s-a înregistrat o epidemie de difterie cu 888 bolnavi, dintre care 46 (5,2%) au decedat. Epidemia a fost stopată doar prin imunizări suplimentare şi tratament preventiv al persoanelor din contact. Imunizarea sistematică a populaţiei a permis reducerea la unităţi şi eliminarea din a. 2003 a cazurilor indigene de difterie, doar în anul 2009 având loc un caz posibil de import de difterie.</w:t>
      </w:r>
    </w:p>
    <w:p w14:paraId="1C110A4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4C4DEC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2.2 Cum se transmite difteria?</w:t>
      </w:r>
    </w:p>
    <w:p w14:paraId="1FA3319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Difteria faringiană se transmite prin picături, </w:t>
      </w:r>
      <w:proofErr w:type="spellStart"/>
      <w:r w:rsidRPr="005A0705">
        <w:rPr>
          <w:rFonts w:ascii="Minion Pro" w:eastAsia="Calibri" w:hAnsi="Minion Pro" w:cs="Times New Roman"/>
          <w:sz w:val="24"/>
          <w:szCs w:val="24"/>
          <w:lang w:val="ro-MD"/>
        </w:rPr>
        <w:t>secreţii</w:t>
      </w:r>
      <w:proofErr w:type="spellEnd"/>
      <w:r w:rsidRPr="005A0705">
        <w:rPr>
          <w:rFonts w:ascii="Minion Pro" w:eastAsia="Calibri" w:hAnsi="Minion Pro" w:cs="Times New Roman"/>
          <w:sz w:val="24"/>
          <w:szCs w:val="24"/>
          <w:lang w:val="ro-MD"/>
        </w:rPr>
        <w:t xml:space="preserve"> nazofaringiene şi oculare ale persoanelor infectate, atunci când acestea sunt în contact cu persoanele neinfectate. Difteria cutanată se transmite prin intermediul contactului direct şi indirect cu ulcerele cutanate. Forma cutanată a difteriei se poate transmite prin haine şi alte obiecte contaminate cu </w:t>
      </w:r>
      <w:proofErr w:type="spellStart"/>
      <w:r w:rsidRPr="005A0705">
        <w:rPr>
          <w:rFonts w:ascii="Minion Pro" w:eastAsia="Calibri" w:hAnsi="Minion Pro" w:cs="Times New Roman"/>
          <w:sz w:val="24"/>
          <w:szCs w:val="24"/>
          <w:lang w:val="ro-MD"/>
        </w:rPr>
        <w:t>conţinutul</w:t>
      </w:r>
      <w:proofErr w:type="spellEnd"/>
      <w:r w:rsidRPr="005A0705">
        <w:rPr>
          <w:rFonts w:ascii="Minion Pro" w:eastAsia="Calibri" w:hAnsi="Minion Pro" w:cs="Times New Roman"/>
          <w:sz w:val="24"/>
          <w:szCs w:val="24"/>
          <w:lang w:val="ro-MD"/>
        </w:rPr>
        <w:t xml:space="preserve"> lichid al ulcerelor cutanate.</w:t>
      </w:r>
    </w:p>
    <w:p w14:paraId="52B32C2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Persoanele infectate pot transmite maladia altor persoane pe parcursul a cel mult 4 săptămâni. </w:t>
      </w:r>
      <w:proofErr w:type="spellStart"/>
      <w:r w:rsidRPr="005A0705">
        <w:rPr>
          <w:rFonts w:ascii="Minion Pro" w:eastAsia="Calibri" w:hAnsi="Minion Pro" w:cs="Times New Roman"/>
          <w:sz w:val="24"/>
          <w:szCs w:val="24"/>
          <w:lang w:val="ro-MD"/>
        </w:rPr>
        <w:t>Totuşi</w:t>
      </w:r>
      <w:proofErr w:type="spellEnd"/>
      <w:r w:rsidRPr="005A0705">
        <w:rPr>
          <w:rFonts w:ascii="Minion Pro" w:eastAsia="Calibri" w:hAnsi="Minion Pro" w:cs="Times New Roman"/>
          <w:sz w:val="24"/>
          <w:szCs w:val="24"/>
          <w:lang w:val="ro-MD"/>
        </w:rPr>
        <w:t xml:space="preserve">, perioada de contagiozitate la unii indivizi se poate prelungi până la maxim 6 luni. În timpul </w:t>
      </w:r>
      <w:proofErr w:type="spellStart"/>
      <w:r w:rsidRPr="005A0705">
        <w:rPr>
          <w:rFonts w:ascii="Minion Pro" w:eastAsia="Calibri" w:hAnsi="Minion Pro" w:cs="Times New Roman"/>
          <w:sz w:val="24"/>
          <w:szCs w:val="24"/>
          <w:lang w:val="ro-MD"/>
        </w:rPr>
        <w:t>erupţiilor</w:t>
      </w:r>
      <w:proofErr w:type="spellEnd"/>
      <w:r w:rsidRPr="005A0705">
        <w:rPr>
          <w:rFonts w:ascii="Minion Pro" w:eastAsia="Calibri" w:hAnsi="Minion Pro" w:cs="Times New Roman"/>
          <w:sz w:val="24"/>
          <w:szCs w:val="24"/>
          <w:lang w:val="ro-MD"/>
        </w:rPr>
        <w:t xml:space="preserve"> în focar şi al epidemiilor, unele persoane, pot fi purtători de germen fără a prezenta careva semne sau simptome de boală. Purtătorii pot, de asemenea, să transmită boala altor persoane. Maladia se transmite mai rapid în regiunile suprapopulate şi cu condiţii de trai nesatisfăcătoare. </w:t>
      </w:r>
    </w:p>
    <w:p w14:paraId="3EB19F0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F2E6E4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2.3 Care sunt semnele şi simptomele difteriei?</w:t>
      </w:r>
    </w:p>
    <w:p w14:paraId="7348EC4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w:t>
      </w:r>
      <w:proofErr w:type="spellStart"/>
      <w:r w:rsidRPr="005A0705">
        <w:rPr>
          <w:rFonts w:ascii="Minion Pro" w:eastAsia="Calibri" w:hAnsi="Minion Pro" w:cs="Times New Roman"/>
          <w:sz w:val="24"/>
          <w:szCs w:val="24"/>
          <w:lang w:val="ro-MD"/>
        </w:rPr>
        <w:t>incubaţie</w:t>
      </w:r>
      <w:proofErr w:type="spellEnd"/>
      <w:r w:rsidRPr="005A0705">
        <w:rPr>
          <w:rFonts w:ascii="Minion Pro" w:eastAsia="Calibri" w:hAnsi="Minion Pro" w:cs="Times New Roman"/>
          <w:sz w:val="24"/>
          <w:szCs w:val="24"/>
          <w:lang w:val="ro-MD"/>
        </w:rPr>
        <w:t xml:space="preserve"> este de 2-7 zile pentru ambele tipuri de difterie.</w:t>
      </w:r>
    </w:p>
    <w:p w14:paraId="4F9E891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Difteria faringiană localizată se întâlnește cel mai des şi se caracterizează prin debut lent, progresiv, febră, dureri în gât. În ziua a 2-3a în faringe şi pe amigdale se formează membrane compacte, alb-</w:t>
      </w:r>
      <w:proofErr w:type="spellStart"/>
      <w:r w:rsidRPr="005A0705">
        <w:rPr>
          <w:rFonts w:ascii="Minion Pro" w:eastAsia="Calibri" w:hAnsi="Minion Pro" w:cs="Times New Roman"/>
          <w:sz w:val="24"/>
          <w:szCs w:val="24"/>
          <w:lang w:val="ro-MD"/>
        </w:rPr>
        <w:t>cenuşii</w:t>
      </w:r>
      <w:proofErr w:type="spellEnd"/>
      <w:r w:rsidRPr="005A0705">
        <w:rPr>
          <w:rFonts w:ascii="Minion Pro" w:eastAsia="Calibri" w:hAnsi="Minion Pro" w:cs="Times New Roman"/>
          <w:sz w:val="24"/>
          <w:szCs w:val="24"/>
          <w:lang w:val="ro-MD"/>
        </w:rPr>
        <w:t xml:space="preserve">, dur-elastice, greu </w:t>
      </w:r>
      <w:proofErr w:type="spellStart"/>
      <w:r w:rsidRPr="005A0705">
        <w:rPr>
          <w:rFonts w:ascii="Minion Pro" w:eastAsia="Calibri" w:hAnsi="Minion Pro" w:cs="Times New Roman"/>
          <w:sz w:val="24"/>
          <w:szCs w:val="24"/>
          <w:lang w:val="ro-MD"/>
        </w:rPr>
        <w:t>detasabile</w:t>
      </w:r>
      <w:proofErr w:type="spellEnd"/>
      <w:r w:rsidRPr="005A0705">
        <w:rPr>
          <w:rFonts w:ascii="Minion Pro" w:eastAsia="Calibri" w:hAnsi="Minion Pro" w:cs="Times New Roman"/>
          <w:sz w:val="24"/>
          <w:szCs w:val="24"/>
          <w:lang w:val="ro-MD"/>
        </w:rPr>
        <w:t xml:space="preserve"> (la detaşarea forţată mucoasa sângerează). La unii pacienţi se dezvoltă adenopatie submandibulară.</w:t>
      </w:r>
    </w:p>
    <w:p w14:paraId="0FFDEA8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difteria faringiană toxică debutul bolii este acut, brutal, cu hiperpirexie (febră </w:t>
      </w:r>
      <w:r w:rsidRPr="005A0705">
        <w:rPr>
          <w:rFonts w:ascii="Minion Pro" w:eastAsia="Calibri" w:hAnsi="Minion Pro" w:cs="Times New Roman"/>
          <w:sz w:val="24"/>
          <w:szCs w:val="24"/>
          <w:lang w:val="ro-MD"/>
        </w:rPr>
        <w:sym w:font="Symbol" w:char="F0B3"/>
      </w:r>
      <w:r w:rsidRPr="005A0705">
        <w:rPr>
          <w:rFonts w:ascii="Minion Pro" w:eastAsia="Calibri" w:hAnsi="Minion Pro" w:cs="Times New Roman"/>
          <w:sz w:val="24"/>
          <w:szCs w:val="24"/>
          <w:lang w:val="ro-MD"/>
        </w:rPr>
        <w:t xml:space="preserve"> 40,5</w:t>
      </w:r>
      <w:r w:rsidRPr="005A0705">
        <w:rPr>
          <w:rFonts w:ascii="Minion Pro" w:eastAsia="Calibri" w:hAnsi="Minion Pro" w:cs="Times New Roman"/>
          <w:sz w:val="24"/>
          <w:szCs w:val="24"/>
          <w:lang w:val="ro-MD"/>
        </w:rPr>
        <w:sym w:font="Symbol" w:char="F0B0"/>
      </w:r>
      <w:r w:rsidRPr="005A0705">
        <w:rPr>
          <w:rFonts w:ascii="Minion Pro" w:eastAsia="Calibri" w:hAnsi="Minion Pro" w:cs="Times New Roman"/>
          <w:sz w:val="24"/>
          <w:szCs w:val="24"/>
          <w:lang w:val="ro-MD"/>
        </w:rPr>
        <w:t xml:space="preserve">C), greţuri, vome, anorexie, cefalee, astenie, dureri în gât, respiraţia nazală îngreunată, paliditate, edem cervical neconsistent (moale), nedureros, edem faringian, membrane false extinse, </w:t>
      </w:r>
      <w:proofErr w:type="spellStart"/>
      <w:r w:rsidRPr="005A0705">
        <w:rPr>
          <w:rFonts w:ascii="Minion Pro" w:eastAsia="Calibri" w:hAnsi="Minion Pro" w:cs="Times New Roman"/>
          <w:sz w:val="24"/>
          <w:szCs w:val="24"/>
          <w:lang w:val="ro-MD"/>
        </w:rPr>
        <w:t>depăşind</w:t>
      </w:r>
      <w:proofErr w:type="spellEnd"/>
      <w:r w:rsidRPr="005A0705">
        <w:rPr>
          <w:rFonts w:ascii="Minion Pro" w:eastAsia="Calibri" w:hAnsi="Minion Pro" w:cs="Times New Roman"/>
          <w:sz w:val="24"/>
          <w:szCs w:val="24"/>
          <w:lang w:val="ro-MD"/>
        </w:rPr>
        <w:t xml:space="preserve"> amigdalele, adenopatie submandibulară.</w:t>
      </w:r>
    </w:p>
    <w:p w14:paraId="1B1B3F9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difteria cutanată leziunile pot fi dureroase, congestionate (cu aflux de sânge) şi </w:t>
      </w:r>
      <w:proofErr w:type="spellStart"/>
      <w:r w:rsidRPr="005A0705">
        <w:rPr>
          <w:rFonts w:ascii="Minion Pro" w:eastAsia="Calibri" w:hAnsi="Minion Pro" w:cs="Times New Roman"/>
          <w:sz w:val="24"/>
          <w:szCs w:val="24"/>
          <w:lang w:val="ro-MD"/>
        </w:rPr>
        <w:t>edemaţiate</w:t>
      </w:r>
      <w:proofErr w:type="spellEnd"/>
      <w:r w:rsidRPr="005A0705">
        <w:rPr>
          <w:rFonts w:ascii="Minion Pro" w:eastAsia="Calibri" w:hAnsi="Minion Pro" w:cs="Times New Roman"/>
          <w:sz w:val="24"/>
          <w:szCs w:val="24"/>
          <w:lang w:val="ro-MD"/>
        </w:rPr>
        <w:t xml:space="preserve">. Oricare leziune cronică a pielii se poate infecta cu germenul difteriei. Leziunile se vindecă încet şi la atingerea lor poate apărea </w:t>
      </w:r>
      <w:proofErr w:type="spellStart"/>
      <w:r w:rsidRPr="005A0705">
        <w:rPr>
          <w:rFonts w:ascii="Minion Pro" w:eastAsia="Calibri" w:hAnsi="Minion Pro" w:cs="Times New Roman"/>
          <w:sz w:val="24"/>
          <w:szCs w:val="24"/>
          <w:lang w:val="ro-MD"/>
        </w:rPr>
        <w:t>senzaţia</w:t>
      </w:r>
      <w:proofErr w:type="spellEnd"/>
      <w:r w:rsidRPr="005A0705">
        <w:rPr>
          <w:rFonts w:ascii="Minion Pro" w:eastAsia="Calibri" w:hAnsi="Minion Pro" w:cs="Times New Roman"/>
          <w:sz w:val="24"/>
          <w:szCs w:val="24"/>
          <w:lang w:val="ro-MD"/>
        </w:rPr>
        <w:t xml:space="preserve"> de </w:t>
      </w:r>
      <w:proofErr w:type="spellStart"/>
      <w:r w:rsidRPr="005A0705">
        <w:rPr>
          <w:rFonts w:ascii="Minion Pro" w:eastAsia="Calibri" w:hAnsi="Minion Pro" w:cs="Times New Roman"/>
          <w:sz w:val="24"/>
          <w:szCs w:val="24"/>
          <w:lang w:val="ro-MD"/>
        </w:rPr>
        <w:t>amorţeală</w:t>
      </w:r>
      <w:proofErr w:type="spellEnd"/>
      <w:r w:rsidRPr="005A0705">
        <w:rPr>
          <w:rFonts w:ascii="Minion Pro" w:eastAsia="Calibri" w:hAnsi="Minion Pro" w:cs="Times New Roman"/>
          <w:sz w:val="24"/>
          <w:szCs w:val="24"/>
          <w:lang w:val="ro-MD"/>
        </w:rPr>
        <w:t>.</w:t>
      </w:r>
    </w:p>
    <w:p w14:paraId="7F62878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lastRenderedPageBreak/>
        <w:t xml:space="preserve">2.4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difteriei?</w:t>
      </w:r>
    </w:p>
    <w:p w14:paraId="01F6F8F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Bolnavii de difterie dezvoltă, ca regulă, miocardită toxică precoce (în primele 10 zile) sau tardivă (în săptămâna 2-3 a bolii), poliradiculoneuropatii, paralizii a nervilor cranieni, nefroză toxică. </w:t>
      </w:r>
    </w:p>
    <w:p w14:paraId="7AB95C1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Decesul survine în </w:t>
      </w:r>
      <w:proofErr w:type="spellStart"/>
      <w:r w:rsidRPr="005A0705">
        <w:rPr>
          <w:rFonts w:ascii="Minion Pro" w:eastAsia="Calibri" w:hAnsi="Minion Pro" w:cs="Times New Roman"/>
          <w:sz w:val="24"/>
          <w:szCs w:val="24"/>
          <w:lang w:val="ro-MD"/>
        </w:rPr>
        <w:t>proporţie</w:t>
      </w:r>
      <w:proofErr w:type="spellEnd"/>
      <w:r w:rsidRPr="005A0705">
        <w:rPr>
          <w:rFonts w:ascii="Minion Pro" w:eastAsia="Calibri" w:hAnsi="Minion Pro" w:cs="Times New Roman"/>
          <w:sz w:val="24"/>
          <w:szCs w:val="24"/>
          <w:lang w:val="ro-MD"/>
        </w:rPr>
        <w:t xml:space="preserve"> de 5-10% din toate cazurile de difterie, chiar şi în cazul tratamentului adecvat.</w:t>
      </w:r>
    </w:p>
    <w:p w14:paraId="340FBC9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AC21D8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2.5 Care este tratamentul în difterie? </w:t>
      </w:r>
    </w:p>
    <w:p w14:paraId="63F2D05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Persoanelor care se îmbolnăvesc de difterie trebuie să li se administreze precoce antitoxina difterică şi antibiotice. Aceste persoane trebuie izolate pentru a evita contaminarea altor persoane. Bolnavii nu mai sunt </w:t>
      </w:r>
      <w:proofErr w:type="spellStart"/>
      <w:r w:rsidRPr="005A0705">
        <w:rPr>
          <w:rFonts w:ascii="Minion Pro" w:eastAsia="Calibri" w:hAnsi="Minion Pro" w:cs="Times New Roman"/>
          <w:sz w:val="24"/>
          <w:szCs w:val="24"/>
          <w:lang w:val="ro-MD"/>
        </w:rPr>
        <w:t>contagioşi</w:t>
      </w:r>
      <w:proofErr w:type="spellEnd"/>
      <w:r w:rsidRPr="005A0705">
        <w:rPr>
          <w:rFonts w:ascii="Minion Pro" w:eastAsia="Calibri" w:hAnsi="Minion Pro" w:cs="Times New Roman"/>
          <w:sz w:val="24"/>
          <w:szCs w:val="24"/>
          <w:lang w:val="ro-MD"/>
        </w:rPr>
        <w:t xml:space="preserve"> peste 48 ore de la începerea tratamentului cu antibiotice. Eliminarea agentului infecțios trebuie documentată prin două culturi bacteriologice negative consecutive, efectuate la 24 de ore distanță, cu prima probă recoltată la 24 de ore de la încheierea tratamentului antibacterian. </w:t>
      </w:r>
    </w:p>
    <w:p w14:paraId="752FFB8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CD0C33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2.6 Cum poate fi prevenită difteria? </w:t>
      </w:r>
    </w:p>
    <w:p w14:paraId="7FDE84F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Modalitatea cea mai eficientă de a preveni difteria este menţinerea nivelului înalt de acoperire vaccinală în comunitate. O mamă vaccinată poate transmite copilului său anticorpii protectori, dar această </w:t>
      </w:r>
      <w:proofErr w:type="spellStart"/>
      <w:r w:rsidRPr="005A0705">
        <w:rPr>
          <w:rFonts w:ascii="Minion Pro" w:eastAsia="Calibri" w:hAnsi="Minion Pro" w:cs="Times New Roman"/>
          <w:sz w:val="24"/>
          <w:szCs w:val="24"/>
          <w:lang w:val="ro-MD"/>
        </w:rPr>
        <w:t>protecţie</w:t>
      </w:r>
      <w:proofErr w:type="spellEnd"/>
      <w:r w:rsidRPr="005A0705">
        <w:rPr>
          <w:rFonts w:ascii="Minion Pro" w:eastAsia="Calibri" w:hAnsi="Minion Pro" w:cs="Times New Roman"/>
          <w:sz w:val="24"/>
          <w:szCs w:val="24"/>
          <w:lang w:val="ro-MD"/>
        </w:rPr>
        <w:t xml:space="preserve"> la copil durează până la 6 luni după naştere. Calendarul național de imunizări prevede imunizarea împotriva difteriei începând cu vârsta de 2 luni.</w:t>
      </w:r>
    </w:p>
    <w:p w14:paraId="16A03CC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Anatoxina difterică se administrează, ca regulă, sub formă de component al unor vaccinuri combinate: vaccinul pentavalent (difterie, tetanos, tuse convulsivă, hepatita virală B,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 DTP (difterie, tetanos, tuse convulsivă), DT (difterie şi tetanos pentru copii), </w:t>
      </w:r>
      <w:proofErr w:type="spellStart"/>
      <w:r w:rsidRPr="005A0705">
        <w:rPr>
          <w:rFonts w:ascii="Minion Pro" w:eastAsia="Calibri" w:hAnsi="Minion Pro" w:cs="Times New Roman"/>
          <w:sz w:val="24"/>
          <w:szCs w:val="24"/>
          <w:lang w:val="ro-MD"/>
        </w:rPr>
        <w:t>Td</w:t>
      </w:r>
      <w:proofErr w:type="spellEnd"/>
      <w:r w:rsidRPr="005A0705">
        <w:rPr>
          <w:rFonts w:ascii="Minion Pro" w:eastAsia="Calibri" w:hAnsi="Minion Pro" w:cs="Times New Roman"/>
          <w:sz w:val="24"/>
          <w:szCs w:val="24"/>
          <w:lang w:val="ro-MD"/>
        </w:rPr>
        <w:t xml:space="preserve"> (difterie şi tetanos pentru adulţi). Revaccinările ulterioare cu anatoxine diftero-tetanice (DT, </w:t>
      </w:r>
      <w:proofErr w:type="spellStart"/>
      <w:r w:rsidRPr="005A0705">
        <w:rPr>
          <w:rFonts w:ascii="Minion Pro" w:eastAsia="Calibri" w:hAnsi="Minion Pro" w:cs="Times New Roman"/>
          <w:sz w:val="24"/>
          <w:szCs w:val="24"/>
          <w:lang w:val="ro-MD"/>
        </w:rPr>
        <w:t>Td</w:t>
      </w:r>
      <w:proofErr w:type="spellEnd"/>
      <w:r w:rsidRPr="005A0705">
        <w:rPr>
          <w:rFonts w:ascii="Minion Pro" w:eastAsia="Calibri" w:hAnsi="Minion Pro" w:cs="Times New Roman"/>
          <w:sz w:val="24"/>
          <w:szCs w:val="24"/>
          <w:lang w:val="ro-MD"/>
        </w:rPr>
        <w:t>) peste fiecare 5-10 ani asigură menţinerea imunităţii.</w:t>
      </w:r>
    </w:p>
    <w:p w14:paraId="1C4906C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Concomitent, este necesar de evaluat istoricul vaccinal al persoanelor care au contactat cu pacientul cu difterie. Dacă acestea sunt vaccinate incomplet sau istoricul vaccinal este necunoscut, contacții trebuie să primească imediat o doză de vaccin care include anatoxina difterică, iar seria de vaccinare trebuie să fie completată în conformitate cu recomandările PNI. </w:t>
      </w:r>
    </w:p>
    <w:p w14:paraId="38968BC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Dacă contactul este vaccinat la zi în conformitate cu PNI, însă ultima doză de anatoxină difterică a fost administrată cu mai mult de 5 ani în urmă, trebuie administrat imediat o doză de vaccin cu acest component. </w:t>
      </w:r>
    </w:p>
    <w:p w14:paraId="027D896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Contacții trebuie să fie monitorizați îndeaproape pentru o perioadă de la 7 la 10 zile și la primele semne de boală se va iniția tratamentul cu antitoxină difterică. Totodată, se recomandă antibioprofilaxia cu o cură de 7-10 zile de eritromicină orală sau o doză unică de benzatin benzilpenicilină intramuscular, dacă nu poate fi asigurată monitorizarea contacților din focar. </w:t>
      </w:r>
    </w:p>
    <w:p w14:paraId="250CA65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155DF0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2.7 Care sunt obiectivele la difterie conform PNI?</w:t>
      </w:r>
    </w:p>
    <w:p w14:paraId="0659D95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Sarcina de bază este eliminarea durabilă a cazurilor indigene de difterie. În acest scop, de rând cu realizarea obiectivelor cuprinderii cu vaccinări, conform calendarului aprobat la nivel minim de 95%, vor fi întreprinse următoarele acţiuni:</w:t>
      </w:r>
    </w:p>
    <w:p w14:paraId="3FF40206" w14:textId="77777777" w:rsidR="005A0705" w:rsidRPr="005A0705" w:rsidRDefault="005A0705" w:rsidP="00407F81">
      <w:pPr>
        <w:numPr>
          <w:ilvl w:val="0"/>
          <w:numId w:val="5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serologic al păturii imune la difterie;</w:t>
      </w:r>
    </w:p>
    <w:p w14:paraId="0EFE8017" w14:textId="77777777" w:rsidR="005A0705" w:rsidRPr="005A0705" w:rsidRDefault="005A0705" w:rsidP="00407F81">
      <w:pPr>
        <w:numPr>
          <w:ilvl w:val="0"/>
          <w:numId w:val="5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depistarea activă a posibililor bolnavi de difterie printre bolnavii cu angine „albe” şi necrotice, abcese paratonzilare, investigarea lor prin metode bacteriologice și de biologie moleculară; </w:t>
      </w:r>
    </w:p>
    <w:p w14:paraId="5484B903" w14:textId="77777777" w:rsidR="005A0705" w:rsidRPr="005A0705" w:rsidRDefault="005A0705" w:rsidP="00407F81">
      <w:pPr>
        <w:numPr>
          <w:ilvl w:val="0"/>
          <w:numId w:val="5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la necesitate, screeningul circulaţiei microbilor difterici toxigeni în populația generală prin investigaţii de laborator;</w:t>
      </w:r>
    </w:p>
    <w:p w14:paraId="02BA8CF3" w14:textId="77777777" w:rsidR="005A0705" w:rsidRPr="005A0705" w:rsidRDefault="005A0705" w:rsidP="00407F81">
      <w:pPr>
        <w:numPr>
          <w:ilvl w:val="0"/>
          <w:numId w:val="5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informarea urgentă la nivel naţional despre fiecare caz suspect de difterie şi depistarea purtătorilor de microbi difterici toxigeni;</w:t>
      </w:r>
    </w:p>
    <w:p w14:paraId="49BDE61F" w14:textId="77777777" w:rsidR="005A0705" w:rsidRPr="005A0705" w:rsidRDefault="005A0705" w:rsidP="00407F81">
      <w:pPr>
        <w:numPr>
          <w:ilvl w:val="0"/>
          <w:numId w:val="5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investigarea de laborator a fiecărui caz suspect de difterie şi a contacţilor din anturajul lui; </w:t>
      </w:r>
    </w:p>
    <w:p w14:paraId="153214AC" w14:textId="77777777" w:rsidR="005A0705" w:rsidRPr="005A0705" w:rsidRDefault="005A0705" w:rsidP="00407F81">
      <w:pPr>
        <w:numPr>
          <w:ilvl w:val="0"/>
          <w:numId w:val="5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asupra situațiilor de risc (acoperire vaccinală la vârstele țintă sub 90%, depistarea falsificării datelor de vaccinări, înregistrarea cazurilor de difterie la persoane nevaccinate, apariţia focarelor multiple de difterie).</w:t>
      </w:r>
    </w:p>
    <w:p w14:paraId="3D4FDA0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B6D478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2.8 Care este definiția standard de caz pentru depistarea difteriei?</w:t>
      </w:r>
    </w:p>
    <w:p w14:paraId="6A5E6E0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DIFTERIA</w:t>
      </w:r>
    </w:p>
    <w:p w14:paraId="43AF9D7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A36</w:t>
      </w:r>
    </w:p>
    <w:p w14:paraId="4337D9E8"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clinice </w:t>
      </w:r>
    </w:p>
    <w:p w14:paraId="50AF7BA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care prezintă cel puțin una dintre următoarele forme clinice: </w:t>
      </w:r>
    </w:p>
    <w:p w14:paraId="7727EF30" w14:textId="77777777" w:rsidR="005A0705" w:rsidRPr="005A0705" w:rsidRDefault="005A0705" w:rsidP="00407F81">
      <w:pPr>
        <w:numPr>
          <w:ilvl w:val="0"/>
          <w:numId w:val="69"/>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i/>
          <w:iCs/>
          <w:color w:val="000000"/>
          <w:sz w:val="24"/>
          <w:szCs w:val="24"/>
          <w:lang w:val="ro-MD"/>
        </w:rPr>
        <w:t xml:space="preserve">Difterie respiratorie clasică: </w:t>
      </w:r>
    </w:p>
    <w:p w14:paraId="520FFAC0" w14:textId="77777777" w:rsidR="005A0705" w:rsidRPr="005A0705" w:rsidRDefault="005A0705" w:rsidP="00407F81">
      <w:pPr>
        <w:numPr>
          <w:ilvl w:val="0"/>
          <w:numId w:val="70"/>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color w:val="000000"/>
          <w:sz w:val="24"/>
          <w:szCs w:val="24"/>
          <w:lang w:val="ro-MD"/>
        </w:rPr>
        <w:t xml:space="preserve">afecțiune a tractului respirator superior manifestată prin laringită sau rinofaringită sau amigdalită și o membrană/pseudomembrană aderentă. </w:t>
      </w:r>
    </w:p>
    <w:p w14:paraId="4A136A65" w14:textId="77777777" w:rsidR="005A0705" w:rsidRPr="005A0705" w:rsidRDefault="005A0705" w:rsidP="00407F81">
      <w:pPr>
        <w:numPr>
          <w:ilvl w:val="0"/>
          <w:numId w:val="69"/>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i/>
          <w:iCs/>
          <w:color w:val="000000"/>
          <w:sz w:val="24"/>
          <w:szCs w:val="24"/>
          <w:lang w:val="ro-MD"/>
        </w:rPr>
        <w:t xml:space="preserve">Difterie respiratorie ușoară: </w:t>
      </w:r>
    </w:p>
    <w:p w14:paraId="65E58BF1" w14:textId="77777777" w:rsidR="005A0705" w:rsidRPr="005A0705" w:rsidRDefault="005A0705" w:rsidP="00407F81">
      <w:pPr>
        <w:numPr>
          <w:ilvl w:val="0"/>
          <w:numId w:val="70"/>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color w:val="000000"/>
          <w:sz w:val="24"/>
          <w:szCs w:val="24"/>
          <w:lang w:val="ro-MD"/>
        </w:rPr>
        <w:t xml:space="preserve">afecțiune a tractului respirator superior manifestată prin laringită sau rinofaringită sau amigdalită fără o membrană/pseudomembrană aderentă. </w:t>
      </w:r>
    </w:p>
    <w:p w14:paraId="323681EE" w14:textId="77777777" w:rsidR="005A0705" w:rsidRPr="005A0705" w:rsidRDefault="005A0705" w:rsidP="00407F81">
      <w:pPr>
        <w:numPr>
          <w:ilvl w:val="0"/>
          <w:numId w:val="69"/>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i/>
          <w:iCs/>
          <w:color w:val="000000"/>
          <w:sz w:val="24"/>
          <w:szCs w:val="24"/>
          <w:lang w:val="ro-MD"/>
        </w:rPr>
        <w:t xml:space="preserve">Difterie cutanată: </w:t>
      </w:r>
    </w:p>
    <w:p w14:paraId="70235815" w14:textId="77777777" w:rsidR="005A0705" w:rsidRPr="005A0705" w:rsidRDefault="005A0705" w:rsidP="00407F81">
      <w:pPr>
        <w:numPr>
          <w:ilvl w:val="0"/>
          <w:numId w:val="70"/>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color w:val="000000"/>
          <w:sz w:val="24"/>
          <w:szCs w:val="24"/>
          <w:lang w:val="ro-MD"/>
        </w:rPr>
        <w:t>leziuni ale pielii.</w:t>
      </w:r>
    </w:p>
    <w:p w14:paraId="16F7088E" w14:textId="77777777" w:rsidR="005A0705" w:rsidRPr="005A0705" w:rsidRDefault="005A0705" w:rsidP="00407F81">
      <w:pPr>
        <w:numPr>
          <w:ilvl w:val="0"/>
          <w:numId w:val="69"/>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i/>
          <w:iCs/>
          <w:color w:val="000000"/>
          <w:sz w:val="24"/>
          <w:szCs w:val="24"/>
          <w:lang w:val="ro-MD"/>
        </w:rPr>
        <w:t xml:space="preserve">Difterie cu alte localizări: </w:t>
      </w:r>
    </w:p>
    <w:p w14:paraId="1E0FEADB" w14:textId="77777777" w:rsidR="005A0705" w:rsidRPr="005A0705" w:rsidRDefault="005A0705" w:rsidP="00407F81">
      <w:pPr>
        <w:numPr>
          <w:ilvl w:val="0"/>
          <w:numId w:val="70"/>
        </w:numPr>
        <w:suppressAutoHyphens/>
        <w:spacing w:after="0" w:line="240" w:lineRule="auto"/>
        <w:contextualSpacing/>
        <w:jc w:val="both"/>
        <w:rPr>
          <w:rFonts w:ascii="Minion Pro" w:eastAsia="Calibri" w:hAnsi="Minion Pro" w:cs="Times New Roman"/>
          <w:i/>
          <w:iCs/>
          <w:color w:val="000000"/>
          <w:sz w:val="24"/>
          <w:szCs w:val="24"/>
          <w:lang w:val="ro-MD"/>
        </w:rPr>
      </w:pPr>
      <w:r w:rsidRPr="005A0705">
        <w:rPr>
          <w:rFonts w:ascii="Minion Pro" w:eastAsia="Calibri" w:hAnsi="Minion Pro" w:cs="Times New Roman"/>
          <w:color w:val="000000"/>
          <w:sz w:val="24"/>
          <w:szCs w:val="24"/>
          <w:lang w:val="ro-MD"/>
        </w:rPr>
        <w:t>leziuni ale conjunctivelor sau ale mucoaselor.</w:t>
      </w:r>
    </w:p>
    <w:p w14:paraId="63B1A108"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de laborator</w:t>
      </w:r>
    </w:p>
    <w:p w14:paraId="307BA91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Izolarea </w:t>
      </w:r>
      <w:r w:rsidRPr="005A0705">
        <w:rPr>
          <w:rFonts w:ascii="Minion Pro" w:eastAsia="Calibri" w:hAnsi="Minion Pro" w:cs="Times New Roman"/>
          <w:i/>
          <w:iCs/>
          <w:sz w:val="24"/>
          <w:szCs w:val="24"/>
          <w:lang w:val="ro-MD"/>
        </w:rPr>
        <w:t>Corynebacterium diphtheriae</w:t>
      </w:r>
      <w:r w:rsidRPr="005A0705">
        <w:rPr>
          <w:rFonts w:ascii="Minion Pro" w:eastAsia="Calibri" w:hAnsi="Minion Pro" w:cs="Times New Roman"/>
          <w:sz w:val="24"/>
          <w:szCs w:val="24"/>
          <w:lang w:val="ro-MD"/>
        </w:rPr>
        <w:t xml:space="preserve">, </w:t>
      </w:r>
      <w:r w:rsidRPr="005A0705">
        <w:rPr>
          <w:rFonts w:ascii="Minion Pro" w:eastAsia="Calibri" w:hAnsi="Minion Pro" w:cs="Times New Roman"/>
          <w:i/>
          <w:iCs/>
          <w:sz w:val="24"/>
          <w:szCs w:val="24"/>
          <w:lang w:val="ro-MD"/>
        </w:rPr>
        <w:t>Corynebacterium ulcerans</w:t>
      </w:r>
      <w:r w:rsidRPr="005A0705">
        <w:rPr>
          <w:rFonts w:ascii="Minion Pro" w:eastAsia="Calibri" w:hAnsi="Minion Pro" w:cs="Times New Roman"/>
          <w:sz w:val="24"/>
          <w:szCs w:val="24"/>
          <w:lang w:val="ro-MD"/>
        </w:rPr>
        <w:t xml:space="preserve"> sau </w:t>
      </w:r>
      <w:r w:rsidRPr="005A0705">
        <w:rPr>
          <w:rFonts w:ascii="Minion Pro" w:eastAsia="Calibri" w:hAnsi="Minion Pro" w:cs="Times New Roman"/>
          <w:i/>
          <w:iCs/>
          <w:sz w:val="24"/>
          <w:szCs w:val="24"/>
          <w:lang w:val="ro-MD"/>
        </w:rPr>
        <w:t>Corynebacterium pseudotuberculosis</w:t>
      </w:r>
      <w:r w:rsidRPr="005A0705">
        <w:rPr>
          <w:rFonts w:ascii="Minion Pro" w:eastAsia="Calibri" w:hAnsi="Minion Pro" w:cs="Times New Roman"/>
          <w:sz w:val="24"/>
          <w:szCs w:val="24"/>
          <w:lang w:val="ro-MD"/>
        </w:rPr>
        <w:t xml:space="preserve"> producătoare de toxine dintr-o probă clinică. </w:t>
      </w:r>
    </w:p>
    <w:p w14:paraId="1311C001"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epidemiologice </w:t>
      </w:r>
    </w:p>
    <w:p w14:paraId="2AFF9D2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puțin una dintre următoarele legături epidemiologice: </w:t>
      </w:r>
    </w:p>
    <w:p w14:paraId="2B3C1917" w14:textId="77777777" w:rsidR="005A0705" w:rsidRPr="005A0705" w:rsidRDefault="005A0705" w:rsidP="00407F81">
      <w:pPr>
        <w:numPr>
          <w:ilvl w:val="0"/>
          <w:numId w:val="5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transmitere de la om la om; </w:t>
      </w:r>
    </w:p>
    <w:p w14:paraId="3B9B44DF" w14:textId="77777777" w:rsidR="005A0705" w:rsidRPr="005A0705" w:rsidRDefault="005A0705" w:rsidP="00407F81">
      <w:pPr>
        <w:numPr>
          <w:ilvl w:val="0"/>
          <w:numId w:val="5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transmitere de la animal la om.</w:t>
      </w:r>
    </w:p>
    <w:p w14:paraId="4EADFDB8"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9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298"/>
        <w:gridCol w:w="6990"/>
      </w:tblGrid>
      <w:tr w:rsidR="005A0705" w:rsidRPr="005A0705" w14:paraId="740BC509" w14:textId="77777777" w:rsidTr="00115A18">
        <w:tc>
          <w:tcPr>
            <w:tcW w:w="2298" w:type="dxa"/>
          </w:tcPr>
          <w:p w14:paraId="03EB6C7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90" w:type="dxa"/>
          </w:tcPr>
          <w:p w14:paraId="79ACC4E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persoană care îndeplinește criteriile clinice pentru difterie respiratorie clasică.</w:t>
            </w:r>
          </w:p>
        </w:tc>
      </w:tr>
      <w:tr w:rsidR="005A0705" w:rsidRPr="005A0705" w14:paraId="64D18956" w14:textId="77777777" w:rsidTr="00115A18">
        <w:tc>
          <w:tcPr>
            <w:tcW w:w="2298" w:type="dxa"/>
          </w:tcPr>
          <w:p w14:paraId="0292DDB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90" w:type="dxa"/>
          </w:tcPr>
          <w:p w14:paraId="57514BB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persoană care îndeplinește criteriile clinice pentru difterie (difterie respiratorie clasică, difterie respiratorie ușoară, difterie cutanată, difterie cu alte localizări) care are o legătură epidemiologică cu un caz uman confirmat sau care are o legătură epidemiologică implicând transmitere de la animal sau la om.</w:t>
            </w:r>
          </w:p>
        </w:tc>
      </w:tr>
      <w:tr w:rsidR="005A0705" w:rsidRPr="005A0705" w14:paraId="6BF748BB" w14:textId="77777777" w:rsidTr="00115A18">
        <w:tc>
          <w:tcPr>
            <w:tcW w:w="2298" w:type="dxa"/>
          </w:tcPr>
          <w:p w14:paraId="558E966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90" w:type="dxa"/>
          </w:tcPr>
          <w:p w14:paraId="5A2C2E4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persoană care îndeplinește criteriile de laborator ȘI care prezintă cel puțin una dintre formele clinice.</w:t>
            </w:r>
          </w:p>
        </w:tc>
      </w:tr>
    </w:tbl>
    <w:p w14:paraId="08AE14F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6"/>
      </w:tblGrid>
      <w:tr w:rsidR="005A0705" w:rsidRPr="005A0705" w14:paraId="72D06149" w14:textId="77777777" w:rsidTr="00FB7CE1">
        <w:trPr>
          <w:trHeight w:val="1550"/>
        </w:trPr>
        <w:tc>
          <w:tcPr>
            <w:tcW w:w="9346" w:type="dxa"/>
            <w:shd w:val="clear" w:color="auto" w:fill="F2F2F2"/>
          </w:tcPr>
          <w:p w14:paraId="1966F1EB"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1D5B81F7" w14:textId="77777777" w:rsidR="005A0705" w:rsidRPr="005A0705" w:rsidRDefault="005A0705" w:rsidP="00407F81">
            <w:pPr>
              <w:numPr>
                <w:ilvl w:val="0"/>
                <w:numId w:val="53"/>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Există două forme clinice mai răspândite de difterie: faringiană şi cutanată.</w:t>
            </w:r>
          </w:p>
          <w:p w14:paraId="5A95A00B" w14:textId="77777777" w:rsidR="005A0705" w:rsidRPr="005A0705" w:rsidRDefault="005A0705" w:rsidP="00407F81">
            <w:pPr>
              <w:numPr>
                <w:ilvl w:val="0"/>
                <w:numId w:val="53"/>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Difteria se transmite de la o persoană la alta pe cale aeriană prin picături şi la contactul cu ulcerele cutanate. Toate persoanele sunt receptive la această infecţie.</w:t>
            </w:r>
          </w:p>
          <w:p w14:paraId="3929B27E" w14:textId="77777777" w:rsidR="005A0705" w:rsidRPr="005A0705" w:rsidRDefault="005A0705" w:rsidP="00407F81">
            <w:pPr>
              <w:numPr>
                <w:ilvl w:val="0"/>
                <w:numId w:val="53"/>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Simptomele precoce ale bolii includ: durere moderată în gât, pierderea apetitului şi febra uşoară. Forma cutanată a bolii determină leziuni dureroase, congestionate şi </w:t>
            </w:r>
            <w:proofErr w:type="spellStart"/>
            <w:r w:rsidRPr="005A0705">
              <w:rPr>
                <w:rFonts w:ascii="Minion Pro" w:eastAsia="Calibri" w:hAnsi="Minion Pro" w:cs="Times New Roman"/>
                <w:sz w:val="24"/>
                <w:szCs w:val="24"/>
                <w:lang w:val="ro-MD"/>
              </w:rPr>
              <w:t>edemaţiate</w:t>
            </w:r>
            <w:proofErr w:type="spellEnd"/>
            <w:r w:rsidRPr="005A0705">
              <w:rPr>
                <w:rFonts w:ascii="Minion Pro" w:eastAsia="Calibri" w:hAnsi="Minion Pro" w:cs="Times New Roman"/>
                <w:sz w:val="24"/>
                <w:szCs w:val="24"/>
                <w:lang w:val="ro-MD"/>
              </w:rPr>
              <w:t>.</w:t>
            </w:r>
          </w:p>
          <w:p w14:paraId="0FB16637" w14:textId="77777777" w:rsidR="005A0705" w:rsidRPr="005A0705" w:rsidRDefault="005A0705" w:rsidP="00407F81">
            <w:pPr>
              <w:numPr>
                <w:ilvl w:val="0"/>
                <w:numId w:val="53"/>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Pacienţii dezvoltă complicaţii severe, care în 5-10% cazuri duc la deces.</w:t>
            </w:r>
          </w:p>
          <w:p w14:paraId="23AB08AD" w14:textId="77777777" w:rsidR="005A0705" w:rsidRPr="005A0705" w:rsidRDefault="005A0705" w:rsidP="00407F81">
            <w:pPr>
              <w:numPr>
                <w:ilvl w:val="0"/>
                <w:numId w:val="53"/>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Bolnavii cu suspect la difterie urmează a fi spitalizaţi de urgenţă şi investigaţi corespunzător (frotiu faringian şi ser sanguin pentru determinarea nivelului de anticorpi).</w:t>
            </w:r>
          </w:p>
          <w:p w14:paraId="73788D44" w14:textId="77777777" w:rsidR="005A0705" w:rsidRPr="005A0705" w:rsidRDefault="005A0705" w:rsidP="00407F81">
            <w:pPr>
              <w:numPr>
                <w:ilvl w:val="0"/>
                <w:numId w:val="53"/>
              </w:numPr>
              <w:suppressAutoHyphens/>
              <w:spacing w:after="0" w:line="240" w:lineRule="auto"/>
              <w:ind w:left="305" w:hanging="30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Maladia poate fi prevenită prin menţinerea nivelului înalt de vaccinare în cadrul </w:t>
            </w:r>
            <w:proofErr w:type="spellStart"/>
            <w:r w:rsidRPr="005A0705">
              <w:rPr>
                <w:rFonts w:ascii="Minion Pro" w:eastAsia="Calibri" w:hAnsi="Minion Pro" w:cs="Times New Roman"/>
                <w:sz w:val="24"/>
                <w:szCs w:val="24"/>
                <w:lang w:val="ro-MD"/>
              </w:rPr>
              <w:t>comunităţii</w:t>
            </w:r>
            <w:proofErr w:type="spellEnd"/>
            <w:r w:rsidRPr="005A0705">
              <w:rPr>
                <w:rFonts w:ascii="Minion Pro" w:eastAsia="Calibri" w:hAnsi="Minion Pro" w:cs="Times New Roman"/>
                <w:sz w:val="24"/>
                <w:szCs w:val="24"/>
                <w:lang w:val="ro-MD"/>
              </w:rPr>
              <w:t>.</w:t>
            </w:r>
          </w:p>
        </w:tc>
      </w:tr>
    </w:tbl>
    <w:p w14:paraId="3F3129D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bookmarkStart w:id="14" w:name="_Toc85350910"/>
    </w:p>
    <w:p w14:paraId="5C1E6AAD"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③</w:t>
      </w:r>
      <w:r w:rsidRPr="005A0705">
        <w:rPr>
          <w:rFonts w:ascii="Minion Pro" w:eastAsia="Calibri" w:hAnsi="Minion Pro" w:cs="Times New Roman"/>
          <w:b/>
          <w:bCs/>
          <w:sz w:val="24"/>
          <w:szCs w:val="24"/>
          <w:lang w:val="ro-MD"/>
        </w:rPr>
        <w:t>TUSEA CONVULSIVĂ</w:t>
      </w:r>
      <w:bookmarkEnd w:id="14"/>
    </w:p>
    <w:p w14:paraId="15EF65B0"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(Pertusis)</w:t>
      </w:r>
    </w:p>
    <w:p w14:paraId="1C1CC79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720A2C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3.1 Ce reprezintă tusea convulsivă?</w:t>
      </w:r>
    </w:p>
    <w:p w14:paraId="5A10658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Tusea convulsivă este o maladie a tractului respirator, provocată de o bacterie care parazitează pe mucoasele căilor respiratorii superioare, denumită </w:t>
      </w:r>
      <w:proofErr w:type="spellStart"/>
      <w:r w:rsidRPr="005A0705">
        <w:rPr>
          <w:rFonts w:ascii="Minion Pro" w:eastAsia="Calibri" w:hAnsi="Minion Pro" w:cs="Times New Roman"/>
          <w:i/>
          <w:iCs/>
          <w:sz w:val="24"/>
          <w:szCs w:val="24"/>
          <w:lang w:val="ro-MD"/>
        </w:rPr>
        <w:t>Bordetella</w:t>
      </w:r>
      <w:proofErr w:type="spellEnd"/>
      <w:r w:rsidRPr="005A0705">
        <w:rPr>
          <w:rFonts w:ascii="Minion Pro" w:eastAsia="Calibri" w:hAnsi="Minion Pro" w:cs="Times New Roman"/>
          <w:i/>
          <w:iCs/>
          <w:sz w:val="24"/>
          <w:szCs w:val="24"/>
          <w:lang w:val="ro-MD"/>
        </w:rPr>
        <w:t xml:space="preserve"> pertussis</w:t>
      </w:r>
      <w:r w:rsidRPr="005A0705">
        <w:rPr>
          <w:rFonts w:ascii="Minion Pro" w:eastAsia="Calibri" w:hAnsi="Minion Pro" w:cs="Times New Roman"/>
          <w:sz w:val="24"/>
          <w:szCs w:val="24"/>
          <w:lang w:val="ro-MD"/>
        </w:rPr>
        <w:t>. Boala se manifestă prin accese de tuse timp de 4-8 săptămâni, prezentând cel mai mare pericol pentru copiii mai mici de 12 luni. În ultimul timp cazuri de tuse convulsivă sunt înregistrate la maturi, așa numită «pertusa bunicilor», ceea ce prezintă o sursă de infecție pentru cei mici. Conform datelor OMS, în anul 2019, pe glob au fost raportate în total 132.754 cazuri de tuse convulsivă, iar estimările din 2008 dotează cu  89.000 decese.</w:t>
      </w:r>
    </w:p>
    <w:p w14:paraId="42130A3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Republica Moldova, morbiditatea prin tusea convulsivă s-a micşorat datorită vaccinării sistematice a copiilor faţă de perioada prevaccinală cu peste 98% și pe parcursul anilor 2017-2022 a constituit în medie 4,05 cazuri la 100 mii populaţie, datorită creșterii numărului de cazuri înregistrate în 2017-2019. În anul 2023 nivelul morbidităţii prin tusea convulsivă a crescut comparativ cu nivelul anului precedent, înregistrându-se total 421 cazuri (14,01</w:t>
      </w:r>
      <w:bookmarkStart w:id="15" w:name="_Hlk158636293"/>
      <w:r w:rsidRPr="005A0705">
        <w:rPr>
          <w:rFonts w:ascii="Minion Pro" w:eastAsia="Calibri" w:hAnsi="Minion Pro" w:cs="Times New Roman"/>
          <w:sz w:val="24"/>
          <w:szCs w:val="24"/>
          <w:lang w:val="ro-MD"/>
        </w:rPr>
        <w:t>%</w:t>
      </w:r>
      <w:r w:rsidRPr="005A0705">
        <w:rPr>
          <w:rFonts w:ascii="Minion Pro" w:eastAsia="Calibri" w:hAnsi="Minion Pro" w:cs="Times New Roman"/>
          <w:sz w:val="24"/>
          <w:szCs w:val="24"/>
          <w:vertAlign w:val="subscript"/>
          <w:lang w:val="ro-MD"/>
        </w:rPr>
        <w:t>000</w:t>
      </w:r>
      <w:bookmarkEnd w:id="15"/>
      <w:r w:rsidRPr="005A0705">
        <w:rPr>
          <w:rFonts w:ascii="Minion Pro" w:eastAsia="Calibri" w:hAnsi="Minion Pro" w:cs="Times New Roman"/>
          <w:sz w:val="24"/>
          <w:szCs w:val="24"/>
          <w:lang w:val="ro-MD"/>
        </w:rPr>
        <w:t>), fiind mult mai mare în comparație cu anii precedenți (2022- 0,20%</w:t>
      </w:r>
      <w:r w:rsidRPr="005A0705">
        <w:rPr>
          <w:rFonts w:ascii="Minion Pro" w:eastAsia="Calibri" w:hAnsi="Minion Pro" w:cs="Times New Roman"/>
          <w:sz w:val="24"/>
          <w:szCs w:val="24"/>
          <w:vertAlign w:val="subscript"/>
          <w:lang w:val="ro-MD"/>
        </w:rPr>
        <w:t xml:space="preserve">000, </w:t>
      </w:r>
      <w:r w:rsidRPr="005A0705">
        <w:rPr>
          <w:rFonts w:ascii="Minion Pro" w:eastAsia="Calibri" w:hAnsi="Minion Pro" w:cs="Times New Roman"/>
          <w:sz w:val="24"/>
          <w:szCs w:val="24"/>
          <w:lang w:val="ro-MD"/>
        </w:rPr>
        <w:t>2021-0,16%</w:t>
      </w:r>
      <w:r w:rsidRPr="005A0705">
        <w:rPr>
          <w:rFonts w:ascii="Minion Pro" w:eastAsia="Calibri" w:hAnsi="Minion Pro" w:cs="Times New Roman"/>
          <w:sz w:val="24"/>
          <w:szCs w:val="24"/>
          <w:vertAlign w:val="subscript"/>
          <w:lang w:val="ro-MD"/>
        </w:rPr>
        <w:t xml:space="preserve">000, </w:t>
      </w:r>
      <w:r w:rsidRPr="005A0705">
        <w:rPr>
          <w:rFonts w:ascii="Minion Pro" w:eastAsia="Calibri" w:hAnsi="Minion Pro" w:cs="Times New Roman"/>
          <w:sz w:val="24"/>
          <w:szCs w:val="24"/>
          <w:lang w:val="ro-MD"/>
        </w:rPr>
        <w:t>2020 – 1,50%</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2019 - 4,34%</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2018 – 5,40%</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xml:space="preserve">). Cele mai multe cazuri de  tusea convulsivă au fost înregistrat la copiii cu vârsta 0- 2 ani – 150 cazuri și 94 cazuri la copii cu vârsta între 3-6 ani,  în mare parte fiind </w:t>
      </w:r>
      <w:proofErr w:type="spellStart"/>
      <w:r w:rsidRPr="005A0705">
        <w:rPr>
          <w:rFonts w:ascii="Minion Pro" w:eastAsia="Calibri" w:hAnsi="Minion Pro" w:cs="Times New Roman"/>
          <w:sz w:val="24"/>
          <w:szCs w:val="24"/>
          <w:lang w:val="ro-MD"/>
        </w:rPr>
        <w:t>nevaccinaţi</w:t>
      </w:r>
      <w:proofErr w:type="spellEnd"/>
      <w:r w:rsidRPr="005A0705">
        <w:rPr>
          <w:rFonts w:ascii="Minion Pro" w:eastAsia="Calibri" w:hAnsi="Minion Pro" w:cs="Times New Roman"/>
          <w:sz w:val="24"/>
          <w:szCs w:val="24"/>
          <w:lang w:val="ro-MD"/>
        </w:rPr>
        <w:t xml:space="preserve"> contra acestei infecții. </w:t>
      </w:r>
    </w:p>
    <w:p w14:paraId="6F7AA4B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 </w:t>
      </w:r>
    </w:p>
    <w:p w14:paraId="4F0E9D3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3.2 Cum se transmite tusea convulsivă?</w:t>
      </w:r>
    </w:p>
    <w:p w14:paraId="7EB1DD1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Tusea convulsivă se transmite foarte uşor de la o persoană la alta prin picături eliberate în procesul tusei sau strănutului. Majoritatea celora care au contactat bolnavii se infectează. În multe ţări boala decurge în cicluri epidemice regulate la interval de 3-5 ani. Cei mai receptivi sunt copiii mici </w:t>
      </w:r>
      <w:proofErr w:type="spellStart"/>
      <w:r w:rsidRPr="005A0705">
        <w:rPr>
          <w:rFonts w:ascii="Minion Pro" w:eastAsia="Calibri" w:hAnsi="Minion Pro" w:cs="Times New Roman"/>
          <w:sz w:val="24"/>
          <w:szCs w:val="24"/>
          <w:lang w:val="ro-MD"/>
        </w:rPr>
        <w:t>nevaccinaţi</w:t>
      </w:r>
      <w:proofErr w:type="spellEnd"/>
      <w:r w:rsidRPr="005A0705">
        <w:rPr>
          <w:rFonts w:ascii="Minion Pro" w:eastAsia="Calibri" w:hAnsi="Minion Pro" w:cs="Times New Roman"/>
          <w:sz w:val="24"/>
          <w:szCs w:val="24"/>
          <w:lang w:val="ro-MD"/>
        </w:rPr>
        <w:t xml:space="preserve"> și adulți de vârstă înaintată. Boala se transmite îndeosebi de rapid în zonele suprapopulate cu nivelul scăzut de </w:t>
      </w:r>
      <w:proofErr w:type="spellStart"/>
      <w:r w:rsidRPr="005A0705">
        <w:rPr>
          <w:rFonts w:ascii="Minion Pro" w:eastAsia="Calibri" w:hAnsi="Minion Pro" w:cs="Times New Roman"/>
          <w:sz w:val="24"/>
          <w:szCs w:val="24"/>
          <w:lang w:val="ro-MD"/>
        </w:rPr>
        <w:t>nutriţie</w:t>
      </w:r>
      <w:proofErr w:type="spellEnd"/>
      <w:r w:rsidRPr="005A0705">
        <w:rPr>
          <w:rFonts w:ascii="Minion Pro" w:eastAsia="Calibri" w:hAnsi="Minion Pro" w:cs="Times New Roman"/>
          <w:sz w:val="24"/>
          <w:szCs w:val="24"/>
          <w:lang w:val="ro-MD"/>
        </w:rPr>
        <w:t>.</w:t>
      </w:r>
    </w:p>
    <w:p w14:paraId="087B5EE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Bolnavul este contagios din primele zile ale bolii şi până în ziua a 21-a după debutul tusei. Perioada de </w:t>
      </w:r>
      <w:proofErr w:type="spellStart"/>
      <w:r w:rsidRPr="005A0705">
        <w:rPr>
          <w:rFonts w:ascii="Minion Pro" w:eastAsia="Calibri" w:hAnsi="Minion Pro" w:cs="Times New Roman"/>
          <w:sz w:val="24"/>
          <w:szCs w:val="24"/>
          <w:lang w:val="ro-MD"/>
        </w:rPr>
        <w:t>incubaţie</w:t>
      </w:r>
      <w:proofErr w:type="spellEnd"/>
      <w:r w:rsidRPr="005A0705">
        <w:rPr>
          <w:rFonts w:ascii="Minion Pro" w:eastAsia="Calibri" w:hAnsi="Minion Pro" w:cs="Times New Roman"/>
          <w:sz w:val="24"/>
          <w:szCs w:val="24"/>
          <w:lang w:val="ro-MD"/>
        </w:rPr>
        <w:t xml:space="preserve"> poate dura până la 21 zile. </w:t>
      </w:r>
    </w:p>
    <w:p w14:paraId="7FF36EB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8EC782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3.3 Care sunt semnele şi simptomele tusei convulsive?</w:t>
      </w:r>
    </w:p>
    <w:p w14:paraId="62C9E68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Maladia decurge de obicei în trei stadii. La prima etapă, la copil se dezvoltă un catar respirator cu rinoree, lăcrimare, strănut, febră şi tuse uşoară. Tusea se agravează treptat şi în stadiul al doilea apar crize de tuse spasmodică cu o </w:t>
      </w:r>
      <w:proofErr w:type="spellStart"/>
      <w:r w:rsidRPr="005A0705">
        <w:rPr>
          <w:rFonts w:ascii="Minion Pro" w:eastAsia="Calibri" w:hAnsi="Minion Pro" w:cs="Times New Roman"/>
          <w:sz w:val="24"/>
          <w:szCs w:val="24"/>
          <w:lang w:val="ro-MD"/>
        </w:rPr>
        <w:t>inspiraţie</w:t>
      </w:r>
      <w:proofErr w:type="spellEnd"/>
      <w:r w:rsidRPr="005A0705">
        <w:rPr>
          <w:rFonts w:ascii="Minion Pro" w:eastAsia="Calibri" w:hAnsi="Minion Pro" w:cs="Times New Roman"/>
          <w:sz w:val="24"/>
          <w:szCs w:val="24"/>
          <w:lang w:val="ro-MD"/>
        </w:rPr>
        <w:t xml:space="preserve"> spasmodică sonoră (repriză). În continuare temperatura corpului se normalizează, iar tusea se agravează, devine tot mai frecventă şi mai insistentă. Copilul poate deveni cianotic din cauza </w:t>
      </w:r>
      <w:proofErr w:type="spellStart"/>
      <w:r w:rsidRPr="005A0705">
        <w:rPr>
          <w:rFonts w:ascii="Minion Pro" w:eastAsia="Calibri" w:hAnsi="Minion Pro" w:cs="Times New Roman"/>
          <w:sz w:val="24"/>
          <w:szCs w:val="24"/>
          <w:lang w:val="ro-MD"/>
        </w:rPr>
        <w:t>insuficienţei</w:t>
      </w:r>
      <w:proofErr w:type="spellEnd"/>
      <w:r w:rsidRPr="005A0705">
        <w:rPr>
          <w:rFonts w:ascii="Minion Pro" w:eastAsia="Calibri" w:hAnsi="Minion Pro" w:cs="Times New Roman"/>
          <w:sz w:val="24"/>
          <w:szCs w:val="24"/>
          <w:lang w:val="ro-MD"/>
        </w:rPr>
        <w:t xml:space="preserve"> de oxigen în timpul acceselor de tuse îndelungate. După un acces de tuse deseori apare voma, crizele de tuse sunt mai frecvente în timpul </w:t>
      </w:r>
      <w:proofErr w:type="spellStart"/>
      <w:r w:rsidRPr="005A0705">
        <w:rPr>
          <w:rFonts w:ascii="Minion Pro" w:eastAsia="Calibri" w:hAnsi="Minion Pro" w:cs="Times New Roman"/>
          <w:sz w:val="24"/>
          <w:szCs w:val="24"/>
          <w:lang w:val="ro-MD"/>
        </w:rPr>
        <w:t>nopţii</w:t>
      </w:r>
      <w:proofErr w:type="spellEnd"/>
      <w:r w:rsidRPr="005A0705">
        <w:rPr>
          <w:rFonts w:ascii="Minion Pro" w:eastAsia="Calibri" w:hAnsi="Minion Pro" w:cs="Times New Roman"/>
          <w:sz w:val="24"/>
          <w:szCs w:val="24"/>
          <w:lang w:val="ro-MD"/>
        </w:rPr>
        <w:t xml:space="preserve">. Stadiul al doilea durează de obicei 1-6 săptămâni, dar se poate prelungi şi până la 10 săptămâni. Pe parcursul bolii crizele de tuse devin mai uşoare. </w:t>
      </w:r>
    </w:p>
    <w:p w14:paraId="769CAC2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stadiul trei, când se produce însănătoșirea, tusea treptat devine mai puţin intensă. Stadiul trei durează aproximativ 2-3 săptămâni. De regulă, în nici un stadiu al bolii la copil nu este prezentă febra înaltă.</w:t>
      </w:r>
    </w:p>
    <w:p w14:paraId="7384D3A4" w14:textId="77777777" w:rsidR="005A0705" w:rsidRDefault="005A0705" w:rsidP="005A0705">
      <w:pPr>
        <w:spacing w:after="0" w:line="240" w:lineRule="auto"/>
        <w:jc w:val="both"/>
        <w:rPr>
          <w:rFonts w:ascii="Minion Pro" w:eastAsia="Calibri" w:hAnsi="Minion Pro" w:cs="Times New Roman"/>
          <w:i/>
          <w:iCs/>
          <w:sz w:val="24"/>
          <w:szCs w:val="24"/>
          <w:lang w:val="ro-MD"/>
        </w:rPr>
      </w:pPr>
    </w:p>
    <w:p w14:paraId="49B8307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3.4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în tusea convulsivă?</w:t>
      </w:r>
    </w:p>
    <w:p w14:paraId="3A272E4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sunt mai probabile la copiii mici. Cea mai frecventă </w:t>
      </w:r>
      <w:proofErr w:type="spellStart"/>
      <w:r w:rsidRPr="005A0705">
        <w:rPr>
          <w:rFonts w:ascii="Minion Pro" w:eastAsia="Calibri" w:hAnsi="Minion Pro" w:cs="Times New Roman"/>
          <w:sz w:val="24"/>
          <w:szCs w:val="24"/>
          <w:lang w:val="ro-MD"/>
        </w:rPr>
        <w:t>complicaţie</w:t>
      </w:r>
      <w:proofErr w:type="spellEnd"/>
      <w:r w:rsidRPr="005A0705">
        <w:rPr>
          <w:rFonts w:ascii="Minion Pro" w:eastAsia="Calibri" w:hAnsi="Minion Pro" w:cs="Times New Roman"/>
          <w:sz w:val="24"/>
          <w:szCs w:val="24"/>
          <w:lang w:val="ro-MD"/>
        </w:rPr>
        <w:t xml:space="preserve"> şi cu potenţial mare de deces este pneumonia bacteriană.</w:t>
      </w:r>
    </w:p>
    <w:p w14:paraId="0C2626D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pacienţi se pot dezvolta la fel complicaţii de tipul convulsiilor şi acceselor epileptice datorită aportului scăzut de oxigen în creier. Aceste complicaţii sunt </w:t>
      </w:r>
      <w:proofErr w:type="spellStart"/>
      <w:r w:rsidRPr="005A0705">
        <w:rPr>
          <w:rFonts w:ascii="Minion Pro" w:eastAsia="Calibri" w:hAnsi="Minion Pro" w:cs="Times New Roman"/>
          <w:sz w:val="24"/>
          <w:szCs w:val="24"/>
          <w:lang w:val="ro-MD"/>
        </w:rPr>
        <w:t>condiţionate</w:t>
      </w:r>
      <w:proofErr w:type="spellEnd"/>
      <w:r w:rsidRPr="005A0705">
        <w:rPr>
          <w:rFonts w:ascii="Minion Pro" w:eastAsia="Calibri" w:hAnsi="Minion Pro" w:cs="Times New Roman"/>
          <w:sz w:val="24"/>
          <w:szCs w:val="24"/>
          <w:lang w:val="ro-MD"/>
        </w:rPr>
        <w:t xml:space="preserve"> atât de accesele de tuse, cât şi de toxinele eliberate de către bacterie. De asemeni, se poate dezvolta </w:t>
      </w:r>
      <w:proofErr w:type="spellStart"/>
      <w:r w:rsidRPr="005A0705">
        <w:rPr>
          <w:rFonts w:ascii="Minion Pro" w:eastAsia="Calibri" w:hAnsi="Minion Pro" w:cs="Times New Roman"/>
          <w:sz w:val="24"/>
          <w:szCs w:val="24"/>
          <w:lang w:val="ro-MD"/>
        </w:rPr>
        <w:t>inapetenţa</w:t>
      </w:r>
      <w:proofErr w:type="spellEnd"/>
      <w:r w:rsidRPr="005A0705">
        <w:rPr>
          <w:rFonts w:ascii="Minion Pro" w:eastAsia="Calibri" w:hAnsi="Minion Pro" w:cs="Times New Roman"/>
          <w:sz w:val="24"/>
          <w:szCs w:val="24"/>
          <w:lang w:val="ro-MD"/>
        </w:rPr>
        <w:t>, deshidratarea precum şi inflamaţia urechii medii.</w:t>
      </w:r>
    </w:p>
    <w:p w14:paraId="2EADCF6B" w14:textId="69003AB5"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lastRenderedPageBreak/>
        <w:t xml:space="preserve">3.5 Care este tratamentul în tusea convulsivă? </w:t>
      </w:r>
    </w:p>
    <w:p w14:paraId="5CFAFB4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Atât pentru tratamentul cazurilor de pertussis, cât și pentru profilaxia contacților se recomandă medicamente antimicrobiene, conform documentelor în vigoare.  </w:t>
      </w:r>
    </w:p>
    <w:p w14:paraId="23860671" w14:textId="77777777" w:rsidR="005A0705" w:rsidRPr="005A0705" w:rsidRDefault="005A0705" w:rsidP="005A0705">
      <w:pPr>
        <w:spacing w:after="0" w:line="240" w:lineRule="auto"/>
        <w:ind w:left="360"/>
        <w:jc w:val="both"/>
        <w:rPr>
          <w:rFonts w:ascii="Minion Pro" w:eastAsia="Calibri" w:hAnsi="Minion Pro" w:cs="Times New Roman"/>
          <w:sz w:val="20"/>
          <w:szCs w:val="20"/>
          <w:lang w:val="ro-MD"/>
        </w:rPr>
      </w:pPr>
      <w:r w:rsidRPr="005A0705">
        <w:rPr>
          <w:rFonts w:ascii="Minion Pro" w:eastAsia="Calibri" w:hAnsi="Minion Pro" w:cs="Times New Roman"/>
          <w:sz w:val="20"/>
          <w:szCs w:val="20"/>
          <w:lang w:val="ro-MD"/>
        </w:rPr>
        <w:t xml:space="preserve">*Notă: dacă este indicat tratamentul cu </w:t>
      </w:r>
      <w:proofErr w:type="spellStart"/>
      <w:r w:rsidRPr="005A0705">
        <w:rPr>
          <w:rFonts w:ascii="Minion Pro" w:eastAsia="Calibri" w:hAnsi="Minion Pro" w:cs="Times New Roman"/>
          <w:sz w:val="20"/>
          <w:szCs w:val="20"/>
          <w:lang w:val="ro-MD"/>
        </w:rPr>
        <w:t>azitromicină</w:t>
      </w:r>
      <w:proofErr w:type="spellEnd"/>
      <w:r w:rsidRPr="005A0705">
        <w:rPr>
          <w:rFonts w:ascii="Minion Pro" w:eastAsia="Calibri" w:hAnsi="Minion Pro" w:cs="Times New Roman"/>
          <w:sz w:val="20"/>
          <w:szCs w:val="20"/>
          <w:lang w:val="ro-MD"/>
        </w:rPr>
        <w:t xml:space="preserve">, trebuie de luat în considerație efectele adverse eventuale și anume dereglările de ritm cardiac (torsada vârfurilor sau aritmia fatală) la pacienții cu prelungire cunoscută a intervalului QT sau sindrom de QT lung congenital, torsada vârfurilor în antecedente, istoric de bradiaritmii, insuficiență cardiacă decompensată sau tulburări electrolitice (hipopotasemie, </w:t>
      </w:r>
      <w:proofErr w:type="spellStart"/>
      <w:r w:rsidRPr="005A0705">
        <w:rPr>
          <w:rFonts w:ascii="Minion Pro" w:eastAsia="Calibri" w:hAnsi="Minion Pro" w:cs="Times New Roman"/>
          <w:sz w:val="20"/>
          <w:szCs w:val="20"/>
          <w:lang w:val="ro-MD"/>
        </w:rPr>
        <w:t>hipomagneziemie</w:t>
      </w:r>
      <w:proofErr w:type="spellEnd"/>
      <w:r w:rsidRPr="005A0705">
        <w:rPr>
          <w:rFonts w:ascii="Minion Pro" w:eastAsia="Calibri" w:hAnsi="Minion Pro" w:cs="Times New Roman"/>
          <w:sz w:val="20"/>
          <w:szCs w:val="20"/>
          <w:lang w:val="ro-MD"/>
        </w:rPr>
        <w:t xml:space="preserve">). </w:t>
      </w:r>
    </w:p>
    <w:p w14:paraId="67B1F35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Tratamentul tusei convulsive trebuie inițiat precoce, în special la copiii cu vârsta sub 1 an. Bolnavii nu mai sunt contagioși peste 5 zile de tratament antibacterian. Această terapie eradică organismul din secrețiile, diminuând astfel capacitatea de comunicare și poate modifica evoluția bolii dacă este inițiată devreme (adică în timpul primele 1-2 săptămâni de tuse, înainte de începerea paroxismelor de tuse). Tratamentul inițiat după 3 săptămâni de la debutul bolii nu are nicio valoare, deoarece organismele viabile nu mai sunt prezente.</w:t>
      </w:r>
    </w:p>
    <w:p w14:paraId="30D2409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Indicațiile pentru tratamentul antibacterian înainte de obținerea rezultatelor testelor de laborator:</w:t>
      </w:r>
    </w:p>
    <w:p w14:paraId="0D044908" w14:textId="77777777" w:rsidR="005A0705" w:rsidRPr="005A0705" w:rsidRDefault="005A0705" w:rsidP="00407F81">
      <w:pPr>
        <w:numPr>
          <w:ilvl w:val="0"/>
          <w:numId w:val="7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anamneza clinică puternic sugestivă pentru pertussis;</w:t>
      </w:r>
    </w:p>
    <w:p w14:paraId="78727485" w14:textId="77777777" w:rsidR="005A0705" w:rsidRPr="005A0705" w:rsidRDefault="005A0705" w:rsidP="00407F81">
      <w:pPr>
        <w:numPr>
          <w:ilvl w:val="0"/>
          <w:numId w:val="7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membrii gospodăriei;</w:t>
      </w:r>
    </w:p>
    <w:p w14:paraId="59ED107F" w14:textId="77777777" w:rsidR="005A0705" w:rsidRPr="005A0705" w:rsidRDefault="005A0705" w:rsidP="00407F81">
      <w:pPr>
        <w:numPr>
          <w:ilvl w:val="0"/>
          <w:numId w:val="7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persoanele cu risc sporit pentru evoluția severă a tusei convulsive: copiii cu vârsta mai mică de 1 an, femeile însărcinate (în special în ultimul trimestru de gestație) și persoanele cu o afecțiune preexistentă care poate fi exacerbată de infecția cu pertussis;</w:t>
      </w:r>
    </w:p>
    <w:p w14:paraId="769EAD7A" w14:textId="77777777" w:rsidR="005A0705" w:rsidRPr="005A0705" w:rsidRDefault="005A0705" w:rsidP="00407F81">
      <w:pPr>
        <w:numPr>
          <w:ilvl w:val="0"/>
          <w:numId w:val="7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cadrele medicale expuse contactului neprotejat sa care pot transmite infecția persoanelor cu risc sporit pentru evoluția severă a tusei convulsive.</w:t>
      </w:r>
    </w:p>
    <w:p w14:paraId="40721D4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74D90A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Tratamentul antibacterian profilactic se recomandă de inițiat în termen de 21 de zile (perioada maximă de incubație pentru pertussis) de la expunerea la un caz infecțios. </w:t>
      </w:r>
    </w:p>
    <w:p w14:paraId="4582F90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3.6 Cum poate fi prevenită tusea convulsivă?</w:t>
      </w:r>
    </w:p>
    <w:p w14:paraId="4C998B9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Prevenirea tusei convulsive este posibilă doar prin vaccinare, care se aplică, de obicei, în combinare cu vaccinurile împotriva difteriei, tetanosului, hepatitei virale B,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(DTP, vaccinul pentavalent). Anticorpii materni nu protejează nou-născuţii şi sugarii contra infecţiei. O persoană infectată de tuse convulsivă </w:t>
      </w:r>
      <w:proofErr w:type="spellStart"/>
      <w:r w:rsidRPr="005A0705">
        <w:rPr>
          <w:rFonts w:ascii="Minion Pro" w:eastAsia="Calibri" w:hAnsi="Minion Pro" w:cs="Times New Roman"/>
          <w:sz w:val="24"/>
          <w:szCs w:val="24"/>
          <w:lang w:val="ro-MD"/>
        </w:rPr>
        <w:t>dobândeşte</w:t>
      </w:r>
      <w:proofErr w:type="spellEnd"/>
      <w:r w:rsidRPr="005A0705">
        <w:rPr>
          <w:rFonts w:ascii="Minion Pro" w:eastAsia="Calibri" w:hAnsi="Minion Pro" w:cs="Times New Roman"/>
          <w:sz w:val="24"/>
          <w:szCs w:val="24"/>
          <w:lang w:val="ro-MD"/>
        </w:rPr>
        <w:t xml:space="preserve"> imunitate îndelungată contra acestei </w:t>
      </w:r>
      <w:proofErr w:type="spellStart"/>
      <w:r w:rsidRPr="005A0705">
        <w:rPr>
          <w:rFonts w:ascii="Minion Pro" w:eastAsia="Calibri" w:hAnsi="Minion Pro" w:cs="Times New Roman"/>
          <w:sz w:val="24"/>
          <w:szCs w:val="24"/>
          <w:lang w:val="ro-MD"/>
        </w:rPr>
        <w:t>infecţii</w:t>
      </w:r>
      <w:proofErr w:type="spellEnd"/>
      <w:r w:rsidRPr="005A0705">
        <w:rPr>
          <w:rFonts w:ascii="Minion Pro" w:eastAsia="Calibri" w:hAnsi="Minion Pro" w:cs="Times New Roman"/>
          <w:sz w:val="24"/>
          <w:szCs w:val="24"/>
          <w:lang w:val="ro-MD"/>
        </w:rPr>
        <w:t>.</w:t>
      </w:r>
    </w:p>
    <w:p w14:paraId="398D033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1C102E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3.7 Care sunt obiectivele privind tusea convulsivă conform PNI?</w:t>
      </w:r>
    </w:p>
    <w:p w14:paraId="14998BC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 reducerea morbidităţii prin tuse convulsivă. De rând cu realizarea obiectivelor de cuprindere cu vaccinări, conform calendarului aprobat, vor fi întreprinse următoarele acţiuni:</w:t>
      </w:r>
    </w:p>
    <w:p w14:paraId="6192F5D4" w14:textId="77777777" w:rsidR="005A0705" w:rsidRPr="005A0705" w:rsidRDefault="005A0705" w:rsidP="00407F81">
      <w:pPr>
        <w:numPr>
          <w:ilvl w:val="0"/>
          <w:numId w:val="5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depistarea activă a posibililor bolnavi de tusea convulsivă printre bolnavii cu tusea persistentă cu utilizarea metodelor bacteriologice și de biologie moleculară;</w:t>
      </w:r>
    </w:p>
    <w:p w14:paraId="5DED9EE1" w14:textId="77777777" w:rsidR="005A0705" w:rsidRPr="005A0705" w:rsidRDefault="005A0705" w:rsidP="00407F81">
      <w:pPr>
        <w:numPr>
          <w:ilvl w:val="0"/>
          <w:numId w:val="5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informarea la nivel naţional despre fiecare caz de tuse convulsivă;</w:t>
      </w:r>
    </w:p>
    <w:p w14:paraId="7FF507E8" w14:textId="77777777" w:rsidR="005A0705" w:rsidRPr="005A0705" w:rsidRDefault="005A0705" w:rsidP="00407F81">
      <w:pPr>
        <w:numPr>
          <w:ilvl w:val="0"/>
          <w:numId w:val="5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a fiecărui caz suspect la tusea convulsivă şi contacţilor din anturajul lui; </w:t>
      </w:r>
    </w:p>
    <w:p w14:paraId="763D5E3E" w14:textId="77777777" w:rsidR="005A0705" w:rsidRPr="005A0705" w:rsidRDefault="005A0705" w:rsidP="00407F81">
      <w:pPr>
        <w:numPr>
          <w:ilvl w:val="0"/>
          <w:numId w:val="5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fortificarea capacităţilor în diagnosticul de laborator al tusei convulsive;</w:t>
      </w:r>
    </w:p>
    <w:p w14:paraId="2B55603E" w14:textId="77777777" w:rsidR="005A0705" w:rsidRPr="005A0705" w:rsidRDefault="005A0705" w:rsidP="00407F81">
      <w:pPr>
        <w:numPr>
          <w:ilvl w:val="0"/>
          <w:numId w:val="5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sub 90%, depistarea falsificării datelor de vaccinări, apariţia focarelor cu cazuri multiple de tuse convulsivă).</w:t>
      </w:r>
    </w:p>
    <w:p w14:paraId="0559FDC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86940D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3.8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tusei convulsive?</w:t>
      </w:r>
    </w:p>
    <w:p w14:paraId="28E93C84"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TUSEA CONVULSIVĂ (Pertusis)</w:t>
      </w:r>
    </w:p>
    <w:p w14:paraId="16C3679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A37</w:t>
      </w:r>
    </w:p>
    <w:p w14:paraId="61694126"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clinice:</w:t>
      </w:r>
    </w:p>
    <w:p w14:paraId="1DF54B5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Orice persoană care prezintă tuse de cel puțin două săptămâni</w:t>
      </w:r>
    </w:p>
    <w:p w14:paraId="6657F7B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ȘI </w:t>
      </w:r>
    </w:p>
    <w:p w14:paraId="57C7CAC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puțin unul dintre următoarele trei: </w:t>
      </w:r>
    </w:p>
    <w:p w14:paraId="26BBFCB5" w14:textId="77777777" w:rsidR="005A0705" w:rsidRPr="005A0705" w:rsidRDefault="005A0705" w:rsidP="00407F81">
      <w:pPr>
        <w:numPr>
          <w:ilvl w:val="0"/>
          <w:numId w:val="5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paroxisme de tuse</w:t>
      </w:r>
    </w:p>
    <w:p w14:paraId="14DA6441" w14:textId="77777777" w:rsidR="005A0705" w:rsidRPr="005A0705" w:rsidRDefault="005A0705" w:rsidP="00407F81">
      <w:pPr>
        <w:numPr>
          <w:ilvl w:val="0"/>
          <w:numId w:val="5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stridor inspirator </w:t>
      </w:r>
    </w:p>
    <w:p w14:paraId="1944C371" w14:textId="77777777" w:rsidR="005A0705" w:rsidRPr="005A0705" w:rsidRDefault="005A0705" w:rsidP="00407F81">
      <w:pPr>
        <w:numPr>
          <w:ilvl w:val="0"/>
          <w:numId w:val="5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vomă după tuse </w:t>
      </w:r>
    </w:p>
    <w:p w14:paraId="7E0A97D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SAU </w:t>
      </w:r>
    </w:p>
    <w:p w14:paraId="77712D5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diagnosticată cu tuse convulsivă de către un medic </w:t>
      </w:r>
    </w:p>
    <w:p w14:paraId="4BE528A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SAU </w:t>
      </w:r>
    </w:p>
    <w:p w14:paraId="3155D54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episoade apneice la sugari </w:t>
      </w:r>
    </w:p>
    <w:p w14:paraId="44E4D91E" w14:textId="77777777" w:rsidR="005A0705" w:rsidRPr="005A0705" w:rsidRDefault="005A0705" w:rsidP="005A0705">
      <w:pPr>
        <w:spacing w:after="0" w:line="240" w:lineRule="auto"/>
        <w:jc w:val="center"/>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Note: Toate persoanele, inclusiv adulții, adolescenții sau copii vaccinați, se pot prezenta cu simptome atipice. Caracteristicile tusei se investighează, în special în cazurile în care tusea este paroxistică, este mai intensă în timpul nopții și nu este însoțită de febră.</w:t>
      </w:r>
    </w:p>
    <w:p w14:paraId="1A6A2E31"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de laborator </w:t>
      </w:r>
    </w:p>
    <w:p w14:paraId="767ABC8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puțin unul dintre următoarele trei: </w:t>
      </w:r>
    </w:p>
    <w:p w14:paraId="5DA07A9C" w14:textId="77777777" w:rsidR="005A0705" w:rsidRPr="005A0705" w:rsidRDefault="005A0705" w:rsidP="00407F81">
      <w:pPr>
        <w:numPr>
          <w:ilvl w:val="0"/>
          <w:numId w:val="56"/>
        </w:numPr>
        <w:suppressAutoHyphens/>
        <w:spacing w:after="0" w:line="240" w:lineRule="auto"/>
        <w:ind w:left="567" w:hanging="567"/>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izolarea </w:t>
      </w:r>
      <w:proofErr w:type="spellStart"/>
      <w:r w:rsidRPr="005A0705">
        <w:rPr>
          <w:rFonts w:ascii="Minion Pro" w:eastAsia="Calibri" w:hAnsi="Minion Pro" w:cs="Times New Roman"/>
          <w:i/>
          <w:iCs/>
          <w:sz w:val="24"/>
          <w:szCs w:val="24"/>
          <w:lang w:val="ro-MD"/>
        </w:rPr>
        <w:t>Bordetella</w:t>
      </w:r>
      <w:proofErr w:type="spellEnd"/>
      <w:r w:rsidRPr="005A0705">
        <w:rPr>
          <w:rFonts w:ascii="Minion Pro" w:eastAsia="Calibri" w:hAnsi="Minion Pro" w:cs="Times New Roman"/>
          <w:i/>
          <w:iCs/>
          <w:sz w:val="24"/>
          <w:szCs w:val="24"/>
          <w:lang w:val="ro-MD"/>
        </w:rPr>
        <w:t xml:space="preserve"> pertussis</w:t>
      </w:r>
      <w:r w:rsidRPr="005A0705">
        <w:rPr>
          <w:rFonts w:ascii="Minion Pro" w:eastAsia="Calibri" w:hAnsi="Minion Pro" w:cs="Times New Roman"/>
          <w:sz w:val="24"/>
          <w:szCs w:val="24"/>
          <w:lang w:val="ro-MD"/>
        </w:rPr>
        <w:t xml:space="preserve"> dintr-o probă clinică</w:t>
      </w:r>
    </w:p>
    <w:p w14:paraId="708CA995" w14:textId="77777777" w:rsidR="005A0705" w:rsidRPr="005A0705" w:rsidRDefault="005A0705" w:rsidP="00407F81">
      <w:pPr>
        <w:numPr>
          <w:ilvl w:val="0"/>
          <w:numId w:val="56"/>
        </w:numPr>
        <w:suppressAutoHyphens/>
        <w:spacing w:after="0" w:line="240" w:lineRule="auto"/>
        <w:ind w:left="567" w:hanging="567"/>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detectarea de acid nucleic al </w:t>
      </w:r>
      <w:proofErr w:type="spellStart"/>
      <w:r w:rsidRPr="005A0705">
        <w:rPr>
          <w:rFonts w:ascii="Minion Pro" w:eastAsia="Calibri" w:hAnsi="Minion Pro" w:cs="Times New Roman"/>
          <w:i/>
          <w:iCs/>
          <w:sz w:val="24"/>
          <w:szCs w:val="24"/>
          <w:lang w:val="ro-MD"/>
        </w:rPr>
        <w:t>Bordetella</w:t>
      </w:r>
      <w:proofErr w:type="spellEnd"/>
      <w:r w:rsidRPr="005A0705">
        <w:rPr>
          <w:rFonts w:ascii="Minion Pro" w:eastAsia="Calibri" w:hAnsi="Minion Pro" w:cs="Times New Roman"/>
          <w:i/>
          <w:iCs/>
          <w:sz w:val="24"/>
          <w:szCs w:val="24"/>
          <w:lang w:val="ro-MD"/>
        </w:rPr>
        <w:t xml:space="preserve"> pertussis</w:t>
      </w:r>
      <w:r w:rsidRPr="005A0705">
        <w:rPr>
          <w:rFonts w:ascii="Minion Pro" w:eastAsia="Calibri" w:hAnsi="Minion Pro" w:cs="Times New Roman"/>
          <w:sz w:val="24"/>
          <w:szCs w:val="24"/>
          <w:lang w:val="ro-MD"/>
        </w:rPr>
        <w:t xml:space="preserve"> într-o probă clinică</w:t>
      </w:r>
    </w:p>
    <w:p w14:paraId="5F529D15" w14:textId="77777777" w:rsidR="005A0705" w:rsidRPr="005A0705" w:rsidRDefault="005A0705" w:rsidP="00407F81">
      <w:pPr>
        <w:numPr>
          <w:ilvl w:val="0"/>
          <w:numId w:val="56"/>
        </w:numPr>
        <w:suppressAutoHyphens/>
        <w:spacing w:after="0" w:line="240" w:lineRule="auto"/>
        <w:ind w:left="567" w:hanging="567"/>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apariția de anticorpi specifici împotriva </w:t>
      </w:r>
      <w:proofErr w:type="spellStart"/>
      <w:r w:rsidRPr="005A0705">
        <w:rPr>
          <w:rFonts w:ascii="Minion Pro" w:eastAsia="Calibri" w:hAnsi="Minion Pro" w:cs="Times New Roman"/>
          <w:i/>
          <w:iCs/>
          <w:sz w:val="24"/>
          <w:szCs w:val="24"/>
          <w:lang w:val="ro-MD"/>
        </w:rPr>
        <w:t>Bordetella</w:t>
      </w:r>
      <w:proofErr w:type="spellEnd"/>
      <w:r w:rsidRPr="005A0705">
        <w:rPr>
          <w:rFonts w:ascii="Minion Pro" w:eastAsia="Calibri" w:hAnsi="Minion Pro" w:cs="Times New Roman"/>
          <w:i/>
          <w:iCs/>
          <w:sz w:val="24"/>
          <w:szCs w:val="24"/>
          <w:lang w:val="ro-MD"/>
        </w:rPr>
        <w:t xml:space="preserve"> pertussis</w:t>
      </w:r>
    </w:p>
    <w:p w14:paraId="7F61147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Diagnostic direct (i-ii): </w:t>
      </w:r>
      <w:proofErr w:type="spellStart"/>
      <w:r w:rsidRPr="005A0705">
        <w:rPr>
          <w:rFonts w:ascii="Minion Pro" w:eastAsia="Calibri" w:hAnsi="Minion Pro" w:cs="Times New Roman"/>
          <w:i/>
          <w:iCs/>
          <w:sz w:val="24"/>
          <w:szCs w:val="24"/>
          <w:lang w:val="ro-MD"/>
        </w:rPr>
        <w:t>Bordetella</w:t>
      </w:r>
      <w:proofErr w:type="spellEnd"/>
      <w:r w:rsidRPr="005A0705">
        <w:rPr>
          <w:rFonts w:ascii="Minion Pro" w:eastAsia="Calibri" w:hAnsi="Minion Pro" w:cs="Times New Roman"/>
          <w:i/>
          <w:iCs/>
          <w:sz w:val="24"/>
          <w:szCs w:val="24"/>
          <w:lang w:val="ro-MD"/>
        </w:rPr>
        <w:t xml:space="preserve"> pertussis</w:t>
      </w:r>
      <w:r w:rsidRPr="005A0705">
        <w:rPr>
          <w:rFonts w:ascii="Minion Pro" w:eastAsia="Calibri" w:hAnsi="Minion Pro" w:cs="Times New Roman"/>
          <w:sz w:val="24"/>
          <w:szCs w:val="24"/>
          <w:lang w:val="ro-MD"/>
        </w:rPr>
        <w:t xml:space="preserve"> și acidul ei nucleic se izolează/detectează cel mai bine din/în probe </w:t>
      </w:r>
      <w:proofErr w:type="spellStart"/>
      <w:r w:rsidRPr="005A0705">
        <w:rPr>
          <w:rFonts w:ascii="Minion Pro" w:eastAsia="Calibri" w:hAnsi="Minion Pro" w:cs="Times New Roman"/>
          <w:sz w:val="24"/>
          <w:szCs w:val="24"/>
          <w:lang w:val="ro-MD"/>
        </w:rPr>
        <w:t>rinofaringiene</w:t>
      </w:r>
      <w:proofErr w:type="spellEnd"/>
      <w:r w:rsidRPr="005A0705">
        <w:rPr>
          <w:rFonts w:ascii="Minion Pro" w:eastAsia="Calibri" w:hAnsi="Minion Pro" w:cs="Times New Roman"/>
          <w:sz w:val="24"/>
          <w:szCs w:val="24"/>
          <w:lang w:val="ro-MD"/>
        </w:rPr>
        <w:t xml:space="preserve">. </w:t>
      </w:r>
    </w:p>
    <w:p w14:paraId="4A5AA09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Diagnostic indirect (iii): dacă este posibil, se efectuează un test ELISA utilizând toxină </w:t>
      </w:r>
      <w:r w:rsidRPr="005A0705">
        <w:rPr>
          <w:rFonts w:ascii="Minion Pro" w:eastAsia="Calibri" w:hAnsi="Minion Pro" w:cs="Times New Roman"/>
          <w:i/>
          <w:iCs/>
          <w:sz w:val="24"/>
          <w:szCs w:val="24"/>
          <w:lang w:val="ro-MD"/>
        </w:rPr>
        <w:t>Pertussis</w:t>
      </w:r>
      <w:r w:rsidRPr="005A0705">
        <w:rPr>
          <w:rFonts w:ascii="Minion Pro" w:eastAsia="Calibri" w:hAnsi="Minion Pro" w:cs="Times New Roman"/>
          <w:sz w:val="24"/>
          <w:szCs w:val="24"/>
          <w:lang w:val="ro-MD"/>
        </w:rPr>
        <w:t xml:space="preserve"> înalt purificată și seruri de referință OMS ca standard. Rezultatele se interpretează în funcție de situația vaccinării antipertussis. În caz de vaccinare în cursul ultimilor câțiva ani înainte de colectarea probelor, titrul de anticorpi specifici împotriva toxinei </w:t>
      </w:r>
      <w:proofErr w:type="spellStart"/>
      <w:r w:rsidRPr="005A0705">
        <w:rPr>
          <w:rFonts w:ascii="Minion Pro" w:eastAsia="Calibri" w:hAnsi="Minion Pro" w:cs="Times New Roman"/>
          <w:i/>
          <w:iCs/>
          <w:sz w:val="24"/>
          <w:szCs w:val="24"/>
          <w:lang w:val="ro-MD"/>
        </w:rPr>
        <w:t>Bordetellei</w:t>
      </w:r>
      <w:proofErr w:type="spellEnd"/>
      <w:r w:rsidRPr="005A0705">
        <w:rPr>
          <w:rFonts w:ascii="Minion Pro" w:eastAsia="Calibri" w:hAnsi="Minion Pro" w:cs="Times New Roman"/>
          <w:i/>
          <w:iCs/>
          <w:sz w:val="24"/>
          <w:szCs w:val="24"/>
          <w:lang w:val="ro-MD"/>
        </w:rPr>
        <w:t xml:space="preserve"> pertussis</w:t>
      </w:r>
      <w:r w:rsidRPr="005A0705">
        <w:rPr>
          <w:rFonts w:ascii="Minion Pro" w:eastAsia="Calibri" w:hAnsi="Minion Pro" w:cs="Times New Roman"/>
          <w:sz w:val="24"/>
          <w:szCs w:val="24"/>
          <w:lang w:val="ro-MD"/>
        </w:rPr>
        <w:t xml:space="preserve"> poate fi o consecință a sau o modificare ca urmare a vaccinării anterioare. </w:t>
      </w:r>
    </w:p>
    <w:p w14:paraId="11CEF9C0"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epidemiologice:</w:t>
      </w:r>
    </w:p>
    <w:p w14:paraId="4C50062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 legătură epidemiologică prin transmitere de la om la om.</w:t>
      </w:r>
    </w:p>
    <w:p w14:paraId="3507EF7D"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0" w:type="auto"/>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000" w:firstRow="0" w:lastRow="0" w:firstColumn="0" w:lastColumn="0" w:noHBand="0" w:noVBand="0"/>
      </w:tblPr>
      <w:tblGrid>
        <w:gridCol w:w="2298"/>
        <w:gridCol w:w="6911"/>
      </w:tblGrid>
      <w:tr w:rsidR="005A0705" w:rsidRPr="005A0705" w14:paraId="2D1B80C3" w14:textId="77777777" w:rsidTr="00115A18">
        <w:tc>
          <w:tcPr>
            <w:tcW w:w="2298" w:type="dxa"/>
          </w:tcPr>
          <w:p w14:paraId="0C7B5D8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11" w:type="dxa"/>
          </w:tcPr>
          <w:p w14:paraId="73C0236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w:t>
            </w:r>
          </w:p>
        </w:tc>
      </w:tr>
      <w:tr w:rsidR="005A0705" w:rsidRPr="005A0705" w14:paraId="1317EC6B" w14:textId="77777777" w:rsidTr="00115A18">
        <w:tc>
          <w:tcPr>
            <w:tcW w:w="2298" w:type="dxa"/>
          </w:tcPr>
          <w:p w14:paraId="1327780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11" w:type="dxa"/>
          </w:tcPr>
          <w:p w14:paraId="6C339CE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și care are o legătură epidemiologică</w:t>
            </w:r>
          </w:p>
        </w:tc>
      </w:tr>
      <w:tr w:rsidR="005A0705" w:rsidRPr="005A0705" w14:paraId="490BE74A" w14:textId="77777777" w:rsidTr="00115A18">
        <w:trPr>
          <w:trHeight w:val="100"/>
        </w:trPr>
        <w:tc>
          <w:tcPr>
            <w:tcW w:w="2298" w:type="dxa"/>
          </w:tcPr>
          <w:p w14:paraId="17D580E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11" w:type="dxa"/>
          </w:tcPr>
          <w:p w14:paraId="74BE714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și de laborator</w:t>
            </w:r>
          </w:p>
        </w:tc>
      </w:tr>
    </w:tbl>
    <w:p w14:paraId="68B4D48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225" w:type="dxa"/>
        <w:tblInd w:w="63" w:type="dxa"/>
        <w:tblLayout w:type="fixed"/>
        <w:tblLook w:val="0000" w:firstRow="0" w:lastRow="0" w:firstColumn="0" w:lastColumn="0" w:noHBand="0" w:noVBand="0"/>
      </w:tblPr>
      <w:tblGrid>
        <w:gridCol w:w="9225"/>
      </w:tblGrid>
      <w:tr w:rsidR="005A0705" w:rsidRPr="005A0705" w14:paraId="4808510C" w14:textId="77777777" w:rsidTr="00C95F5A">
        <w:trPr>
          <w:trHeight w:val="1126"/>
        </w:trPr>
        <w:tc>
          <w:tcPr>
            <w:tcW w:w="9225" w:type="dxa"/>
            <w:tcBorders>
              <w:top w:val="single" w:sz="4" w:space="0" w:color="auto"/>
              <w:left w:val="single" w:sz="4" w:space="0" w:color="auto"/>
              <w:bottom w:val="single" w:sz="4" w:space="0" w:color="auto"/>
              <w:right w:val="single" w:sz="4" w:space="0" w:color="auto"/>
            </w:tcBorders>
          </w:tcPr>
          <w:tbl>
            <w:tblPr>
              <w:tblW w:w="0" w:type="auto"/>
              <w:shd w:val="clear" w:color="auto" w:fill="F2F2F2"/>
              <w:tblLayout w:type="fixed"/>
              <w:tblLook w:val="04A0" w:firstRow="1" w:lastRow="0" w:firstColumn="1" w:lastColumn="0" w:noHBand="0" w:noVBand="1"/>
            </w:tblPr>
            <w:tblGrid>
              <w:gridCol w:w="8994"/>
            </w:tblGrid>
            <w:tr w:rsidR="005A0705" w:rsidRPr="005A0705" w14:paraId="510E2216" w14:textId="77777777" w:rsidTr="00FB7CE1">
              <w:tc>
                <w:tcPr>
                  <w:tcW w:w="8994" w:type="dxa"/>
                  <w:shd w:val="clear" w:color="auto" w:fill="F2F2F2"/>
                </w:tcPr>
                <w:p w14:paraId="7C4A264A"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43ABF0A0" w14:textId="77777777" w:rsidR="005A0705" w:rsidRPr="005A0705" w:rsidRDefault="005A0705" w:rsidP="00407F81">
                  <w:pPr>
                    <w:numPr>
                      <w:ilvl w:val="0"/>
                      <w:numId w:val="57"/>
                    </w:numPr>
                    <w:suppressAutoHyphens/>
                    <w:spacing w:after="0" w:line="240" w:lineRule="auto"/>
                    <w:ind w:left="426"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Tusea convulsivă este o maladie respiratorie cu afectarea sistemului nervos central.</w:t>
                  </w:r>
                </w:p>
                <w:p w14:paraId="363AFAD3" w14:textId="77777777" w:rsidR="005A0705" w:rsidRPr="005A0705" w:rsidRDefault="005A0705" w:rsidP="00407F81">
                  <w:pPr>
                    <w:numPr>
                      <w:ilvl w:val="0"/>
                      <w:numId w:val="57"/>
                    </w:numPr>
                    <w:suppressAutoHyphens/>
                    <w:spacing w:after="0" w:line="240" w:lineRule="auto"/>
                    <w:ind w:left="426"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Tusea convulsivă reprezintă o maladie infecţioasă bacteriană transmisă de la o persoană la alta prin picături în timpul tusei sau strănutului.</w:t>
                  </w:r>
                </w:p>
                <w:p w14:paraId="0FB53C2F" w14:textId="77777777" w:rsidR="005A0705" w:rsidRPr="005A0705" w:rsidRDefault="005A0705" w:rsidP="00407F81">
                  <w:pPr>
                    <w:numPr>
                      <w:ilvl w:val="0"/>
                      <w:numId w:val="57"/>
                    </w:numPr>
                    <w:suppressAutoHyphens/>
                    <w:spacing w:after="0" w:line="240" w:lineRule="auto"/>
                    <w:ind w:left="426"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Boala este extrem de contagioasă, în special în zonele suprapopulate şi cu o </w:t>
                  </w:r>
                  <w:proofErr w:type="spellStart"/>
                  <w:r w:rsidRPr="005A0705">
                    <w:rPr>
                      <w:rFonts w:ascii="Minion Pro" w:eastAsia="Calibri" w:hAnsi="Minion Pro" w:cs="Times New Roman"/>
                      <w:sz w:val="24"/>
                      <w:szCs w:val="24"/>
                      <w:lang w:val="ro-MD"/>
                    </w:rPr>
                    <w:t>nutriţie</w:t>
                  </w:r>
                  <w:proofErr w:type="spellEnd"/>
                  <w:r w:rsidRPr="005A0705">
                    <w:rPr>
                      <w:rFonts w:ascii="Minion Pro" w:eastAsia="Calibri" w:hAnsi="Minion Pro" w:cs="Times New Roman"/>
                      <w:sz w:val="24"/>
                      <w:szCs w:val="24"/>
                      <w:lang w:val="ro-MD"/>
                    </w:rPr>
                    <w:t xml:space="preserve"> precară.</w:t>
                  </w:r>
                </w:p>
                <w:p w14:paraId="36D28E26" w14:textId="77777777" w:rsidR="005A0705" w:rsidRPr="005A0705" w:rsidRDefault="005A0705" w:rsidP="00407F81">
                  <w:pPr>
                    <w:numPr>
                      <w:ilvl w:val="0"/>
                      <w:numId w:val="57"/>
                    </w:numPr>
                    <w:suppressAutoHyphens/>
                    <w:spacing w:after="0" w:line="240" w:lineRule="auto"/>
                    <w:ind w:left="426"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Maladia evoluează în trei stadii. În primul stadiu şi la începutul stadiului al doilea tusea se agravează treptat. Spre sfârşitul stadiului al doilea şi în stadiul trei tusea este mai puţin intensă.</w:t>
                  </w:r>
                </w:p>
                <w:p w14:paraId="46A40EB0" w14:textId="77777777" w:rsidR="005A0705" w:rsidRPr="005A0705" w:rsidRDefault="005A0705" w:rsidP="00407F81">
                  <w:pPr>
                    <w:numPr>
                      <w:ilvl w:val="0"/>
                      <w:numId w:val="57"/>
                    </w:numPr>
                    <w:suppressAutoHyphens/>
                    <w:spacing w:after="0" w:line="240" w:lineRule="auto"/>
                    <w:ind w:left="426"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Sugarii şi copiii mici, cât și persoanele de vârstă înaintată, sunt mai receptivi la infecţie. Copii mici dezvoltă mai des complicaţii serioase şi </w:t>
                  </w:r>
                  <w:proofErr w:type="spellStart"/>
                  <w:r w:rsidRPr="005A0705">
                    <w:rPr>
                      <w:rFonts w:ascii="Minion Pro" w:eastAsia="Calibri" w:hAnsi="Minion Pro" w:cs="Times New Roman"/>
                      <w:sz w:val="24"/>
                      <w:szCs w:val="24"/>
                      <w:lang w:val="ro-MD"/>
                    </w:rPr>
                    <w:t>potenţialul</w:t>
                  </w:r>
                  <w:proofErr w:type="spellEnd"/>
                  <w:r w:rsidRPr="005A0705">
                    <w:rPr>
                      <w:rFonts w:ascii="Minion Pro" w:eastAsia="Calibri" w:hAnsi="Minion Pro" w:cs="Times New Roman"/>
                      <w:sz w:val="24"/>
                      <w:szCs w:val="24"/>
                      <w:lang w:val="ro-MD"/>
                    </w:rPr>
                    <w:t xml:space="preserve"> de deces la ei este mai mare.</w:t>
                  </w:r>
                </w:p>
                <w:p w14:paraId="1ED44956" w14:textId="77777777" w:rsidR="005A0705" w:rsidRPr="005A0705" w:rsidRDefault="005A0705" w:rsidP="00407F81">
                  <w:pPr>
                    <w:numPr>
                      <w:ilvl w:val="0"/>
                      <w:numId w:val="57"/>
                    </w:numPr>
                    <w:suppressAutoHyphens/>
                    <w:spacing w:after="0" w:line="240" w:lineRule="auto"/>
                    <w:ind w:left="426"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Modalitatea cea mai eficientă de a preveni tusea convulsivă este vaccinarea tuturor copiilor mai mici de 12 luni.</w:t>
                  </w:r>
                </w:p>
              </w:tc>
            </w:tr>
          </w:tbl>
          <w:p w14:paraId="263E8886" w14:textId="77777777" w:rsidR="005A0705" w:rsidRPr="005A0705" w:rsidRDefault="005A0705" w:rsidP="00FB7CE1">
            <w:pPr>
              <w:spacing w:after="0" w:line="240" w:lineRule="auto"/>
              <w:jc w:val="both"/>
              <w:rPr>
                <w:rFonts w:ascii="Minion Pro" w:eastAsia="Calibri" w:hAnsi="Minion Pro" w:cs="Times New Roman"/>
                <w:sz w:val="24"/>
                <w:szCs w:val="24"/>
                <w:lang w:val="ro-MD"/>
              </w:rPr>
            </w:pPr>
          </w:p>
        </w:tc>
      </w:tr>
    </w:tbl>
    <w:p w14:paraId="49C02DF9" w14:textId="77777777" w:rsidR="00FB7CE1" w:rsidRDefault="00FB7CE1" w:rsidP="005A0705">
      <w:pPr>
        <w:spacing w:after="0" w:line="240" w:lineRule="auto"/>
        <w:jc w:val="center"/>
        <w:rPr>
          <w:rFonts w:ascii="Cambria Math" w:eastAsia="Arial Unicode MS" w:hAnsi="Cambria Math" w:cs="Cambria Math"/>
          <w:b/>
          <w:bCs/>
          <w:sz w:val="24"/>
          <w:szCs w:val="24"/>
          <w:lang w:val="ro-MD"/>
        </w:rPr>
      </w:pPr>
    </w:p>
    <w:p w14:paraId="4CFE6960" w14:textId="77777777" w:rsidR="00C95F5A" w:rsidRDefault="00C95F5A" w:rsidP="005A0705">
      <w:pPr>
        <w:spacing w:after="0" w:line="240" w:lineRule="auto"/>
        <w:jc w:val="center"/>
        <w:rPr>
          <w:rFonts w:ascii="Cambria Math" w:eastAsia="Arial Unicode MS" w:hAnsi="Cambria Math" w:cs="Cambria Math"/>
          <w:b/>
          <w:bCs/>
          <w:sz w:val="24"/>
          <w:szCs w:val="24"/>
          <w:lang w:val="ro-MD"/>
        </w:rPr>
      </w:pPr>
    </w:p>
    <w:p w14:paraId="558C83A0" w14:textId="77777777" w:rsidR="00C95F5A" w:rsidRDefault="00C95F5A" w:rsidP="005A0705">
      <w:pPr>
        <w:spacing w:after="0" w:line="240" w:lineRule="auto"/>
        <w:jc w:val="center"/>
        <w:rPr>
          <w:rFonts w:ascii="Cambria Math" w:eastAsia="Arial Unicode MS" w:hAnsi="Cambria Math" w:cs="Cambria Math"/>
          <w:b/>
          <w:bCs/>
          <w:sz w:val="24"/>
          <w:szCs w:val="24"/>
          <w:lang w:val="ro-MD"/>
        </w:rPr>
      </w:pPr>
    </w:p>
    <w:p w14:paraId="5ACFDD32" w14:textId="77777777" w:rsidR="00C95F5A" w:rsidRDefault="00C95F5A" w:rsidP="005A0705">
      <w:pPr>
        <w:spacing w:after="0" w:line="240" w:lineRule="auto"/>
        <w:jc w:val="center"/>
        <w:rPr>
          <w:rFonts w:ascii="Cambria Math" w:eastAsia="Arial Unicode MS" w:hAnsi="Cambria Math" w:cs="Cambria Math"/>
          <w:b/>
          <w:bCs/>
          <w:sz w:val="24"/>
          <w:szCs w:val="24"/>
          <w:lang w:val="ro-MD"/>
        </w:rPr>
      </w:pPr>
    </w:p>
    <w:p w14:paraId="1E4D1E43" w14:textId="7BAA27A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lastRenderedPageBreak/>
        <w:t>④</w:t>
      </w:r>
      <w:r w:rsidRPr="005A0705">
        <w:rPr>
          <w:rFonts w:ascii="Minion Pro" w:eastAsia="Calibri" w:hAnsi="Minion Pro" w:cs="Times New Roman"/>
          <w:b/>
          <w:bCs/>
          <w:sz w:val="24"/>
          <w:szCs w:val="24"/>
          <w:lang w:val="ro-MD"/>
        </w:rPr>
        <w:t xml:space="preserve"> TETANOSUL</w:t>
      </w:r>
    </w:p>
    <w:p w14:paraId="0F8EBC6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1DE302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4.1 Ce reprezintă tetanosul?</w:t>
      </w:r>
    </w:p>
    <w:p w14:paraId="73EB251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Tetanosul este o maladie infecţioasă provocată de bacteriile anaerobe </w:t>
      </w:r>
      <w:r w:rsidRPr="005A0705">
        <w:rPr>
          <w:rFonts w:ascii="Minion Pro" w:eastAsia="Calibri" w:hAnsi="Minion Pro" w:cs="Times New Roman"/>
          <w:i/>
          <w:iCs/>
          <w:sz w:val="24"/>
          <w:szCs w:val="24"/>
          <w:lang w:val="ro-MD"/>
        </w:rPr>
        <w:t xml:space="preserve">Clostridium </w:t>
      </w:r>
      <w:proofErr w:type="spellStart"/>
      <w:r w:rsidRPr="005A0705">
        <w:rPr>
          <w:rFonts w:ascii="Minion Pro" w:eastAsia="Calibri" w:hAnsi="Minion Pro" w:cs="Times New Roman"/>
          <w:i/>
          <w:iCs/>
          <w:sz w:val="24"/>
          <w:szCs w:val="24"/>
          <w:lang w:val="ro-MD"/>
        </w:rPr>
        <w:t>tetani</w:t>
      </w:r>
      <w:proofErr w:type="spellEnd"/>
      <w:r w:rsidRPr="005A0705">
        <w:rPr>
          <w:rFonts w:ascii="Minion Pro" w:eastAsia="Calibri" w:hAnsi="Minion Pro" w:cs="Times New Roman"/>
          <w:sz w:val="24"/>
          <w:szCs w:val="24"/>
          <w:lang w:val="ro-MD"/>
        </w:rPr>
        <w:t xml:space="preserve">. Aceste bacterii se dezvoltă în </w:t>
      </w:r>
      <w:proofErr w:type="spellStart"/>
      <w:r w:rsidRPr="005A0705">
        <w:rPr>
          <w:rFonts w:ascii="Minion Pro" w:eastAsia="Calibri" w:hAnsi="Minion Pro" w:cs="Times New Roman"/>
          <w:sz w:val="24"/>
          <w:szCs w:val="24"/>
          <w:lang w:val="ro-MD"/>
        </w:rPr>
        <w:t>ţesuturile</w:t>
      </w:r>
      <w:proofErr w:type="spellEnd"/>
      <w:r w:rsidRPr="005A0705">
        <w:rPr>
          <w:rFonts w:ascii="Minion Pro" w:eastAsia="Calibri" w:hAnsi="Minion Pro" w:cs="Times New Roman"/>
          <w:sz w:val="24"/>
          <w:szCs w:val="24"/>
          <w:lang w:val="ro-MD"/>
        </w:rPr>
        <w:t xml:space="preserve"> contaminate, de exemplu în plagă după un traumatism sau plaga ombilicală a nou-născutului. Bacteriile sunt prezente în mediul exterior şi deseori în solul care conţine bălegar. Ele formează spori care pot </w:t>
      </w:r>
      <w:proofErr w:type="spellStart"/>
      <w:r w:rsidRPr="005A0705">
        <w:rPr>
          <w:rFonts w:ascii="Minion Pro" w:eastAsia="Calibri" w:hAnsi="Minion Pro" w:cs="Times New Roman"/>
          <w:sz w:val="24"/>
          <w:szCs w:val="24"/>
          <w:lang w:val="ro-MD"/>
        </w:rPr>
        <w:t>supravieţui</w:t>
      </w:r>
      <w:proofErr w:type="spellEnd"/>
      <w:r w:rsidRPr="005A0705">
        <w:rPr>
          <w:rFonts w:ascii="Minion Pro" w:eastAsia="Calibri" w:hAnsi="Minion Pro" w:cs="Times New Roman"/>
          <w:sz w:val="24"/>
          <w:szCs w:val="24"/>
          <w:lang w:val="ro-MD"/>
        </w:rPr>
        <w:t xml:space="preserve"> în mediu mulţi ani. La pătrunderea în organism, bacteriile produc o toxină care este absorbită în terminațiunile neuronilor motori inferiori și este transportată </w:t>
      </w:r>
      <w:proofErr w:type="spellStart"/>
      <w:r w:rsidRPr="005A0705">
        <w:rPr>
          <w:rFonts w:ascii="Minion Pro" w:eastAsia="Calibri" w:hAnsi="Minion Pro" w:cs="Times New Roman"/>
          <w:sz w:val="24"/>
          <w:szCs w:val="24"/>
          <w:lang w:val="ro-MD"/>
        </w:rPr>
        <w:t>axonal</w:t>
      </w:r>
      <w:proofErr w:type="spellEnd"/>
      <w:r w:rsidRPr="005A0705">
        <w:rPr>
          <w:rFonts w:ascii="Minion Pro" w:eastAsia="Calibri" w:hAnsi="Minion Pro" w:cs="Times New Roman"/>
          <w:sz w:val="24"/>
          <w:szCs w:val="24"/>
          <w:lang w:val="ro-MD"/>
        </w:rPr>
        <w:t xml:space="preserve"> către măduva spinării și/sau trunchiul cerebral. Aici, toxina este transportată trans-sinaptic în terminațiunile nervoase inhibitoare, unde ea blochează eliberarea veziculară a neurotransmițătorilor inhibitori, ceea ce duce la dezinhibarea neuronilor motori inferiori. În consecinţă, </w:t>
      </w:r>
      <w:proofErr w:type="spellStart"/>
      <w:r w:rsidRPr="005A0705">
        <w:rPr>
          <w:rFonts w:ascii="Minion Pro" w:eastAsia="Calibri" w:hAnsi="Minion Pro" w:cs="Times New Roman"/>
          <w:sz w:val="24"/>
          <w:szCs w:val="24"/>
          <w:lang w:val="ro-MD"/>
        </w:rPr>
        <w:t>muşchii</w:t>
      </w:r>
      <w:proofErr w:type="spellEnd"/>
      <w:r w:rsidRPr="005A0705">
        <w:rPr>
          <w:rFonts w:ascii="Minion Pro" w:eastAsia="Calibri" w:hAnsi="Minion Pro" w:cs="Times New Roman"/>
          <w:sz w:val="24"/>
          <w:szCs w:val="24"/>
          <w:lang w:val="ro-MD"/>
        </w:rPr>
        <w:t xml:space="preserve"> se contractă şi determină rigiditatea corpului. De asemenea, pacientul poate dezvolta convulsii și disfuncții vegetative. </w:t>
      </w:r>
    </w:p>
    <w:p w14:paraId="1EFB794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 de toate vârstele se pot îmbolnăvi de tetanos. În ţările dezvoltate, maladia se mai întâlnește la maturi, deoarece persoanele de vârstă mai mică sunt vaccinate. În ţările slab dezvoltate tetanosul nou-născuților prezintă una din principalele cauze de deces la copii mici - anual decedează circa 34 mii copii. Aproape toţi copiii care se îmbolnăvesc de tetanos decedează. Femeile pot să se îmbolnăvească de tetanos în rezultatul infectării uterului în perioada de după naştere în condiții nesterile. </w:t>
      </w:r>
    </w:p>
    <w:p w14:paraId="3067F44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Republica Moldova, țară endemică în privința tetanosului în perioada prevaccinală, grație imunizărilor, tetanosul nou-</w:t>
      </w:r>
      <w:proofErr w:type="spellStart"/>
      <w:r w:rsidRPr="005A0705">
        <w:rPr>
          <w:rFonts w:ascii="Minion Pro" w:eastAsia="Calibri" w:hAnsi="Minion Pro" w:cs="Times New Roman"/>
          <w:sz w:val="24"/>
          <w:szCs w:val="24"/>
          <w:lang w:val="ro-MD"/>
        </w:rPr>
        <w:t>născuţilor</w:t>
      </w:r>
      <w:proofErr w:type="spellEnd"/>
      <w:r w:rsidRPr="005A0705">
        <w:rPr>
          <w:rFonts w:ascii="Minion Pro" w:eastAsia="Calibri" w:hAnsi="Minion Pro" w:cs="Times New Roman"/>
          <w:sz w:val="24"/>
          <w:szCs w:val="24"/>
          <w:lang w:val="ro-MD"/>
        </w:rPr>
        <w:t xml:space="preserve"> a fost eliminat, ultimul caz fiind înregistrat în 1966. În ultimul deceniu, a fost înregistrat un caz de tetanos în anul 2019 la o persoană nevaccinată cu vârsta de 17 ani și în anul 2022 la o persoană nevaccinată cu vârsta de 72 ani.</w:t>
      </w:r>
    </w:p>
    <w:p w14:paraId="1F141C9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198C46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4.2 Cum se transmite tetanosul?</w:t>
      </w:r>
    </w:p>
    <w:p w14:paraId="3CB3D2E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 persoană se infectează </w:t>
      </w:r>
      <w:proofErr w:type="spellStart"/>
      <w:r w:rsidRPr="005A0705">
        <w:rPr>
          <w:rFonts w:ascii="Minion Pro" w:eastAsia="Calibri" w:hAnsi="Minion Pro" w:cs="Times New Roman"/>
          <w:sz w:val="24"/>
          <w:szCs w:val="24"/>
          <w:lang w:val="ro-MD"/>
        </w:rPr>
        <w:t>obişnuit</w:t>
      </w:r>
      <w:proofErr w:type="spellEnd"/>
      <w:r w:rsidRPr="005A0705">
        <w:rPr>
          <w:rFonts w:ascii="Minion Pro" w:eastAsia="Calibri" w:hAnsi="Minion Pro" w:cs="Times New Roman"/>
          <w:sz w:val="24"/>
          <w:szCs w:val="24"/>
          <w:lang w:val="ro-MD"/>
        </w:rPr>
        <w:t xml:space="preserve"> cu tetanos atunci, când particulele de sol pătrund în pielea lezată, în special în plaga tăiată. Germenii tetanosului se dezvoltă în condiții anaerobe preponderent în plăgile adânci produse prin </w:t>
      </w:r>
      <w:proofErr w:type="spellStart"/>
      <w:r w:rsidRPr="005A0705">
        <w:rPr>
          <w:rFonts w:ascii="Minion Pro" w:eastAsia="Calibri" w:hAnsi="Minion Pro" w:cs="Times New Roman"/>
          <w:sz w:val="24"/>
          <w:szCs w:val="24"/>
          <w:lang w:val="ro-MD"/>
        </w:rPr>
        <w:t>înţepare</w:t>
      </w:r>
      <w:proofErr w:type="spellEnd"/>
      <w:r w:rsidRPr="005A0705">
        <w:rPr>
          <w:rFonts w:ascii="Minion Pro" w:eastAsia="Calibri" w:hAnsi="Minion Pro" w:cs="Times New Roman"/>
          <w:sz w:val="24"/>
          <w:szCs w:val="24"/>
          <w:lang w:val="ro-MD"/>
        </w:rPr>
        <w:t xml:space="preserve"> cu unghii murdare, </w:t>
      </w:r>
      <w:proofErr w:type="spellStart"/>
      <w:r w:rsidRPr="005A0705">
        <w:rPr>
          <w:rFonts w:ascii="Minion Pro" w:eastAsia="Calibri" w:hAnsi="Minion Pro" w:cs="Times New Roman"/>
          <w:sz w:val="24"/>
          <w:szCs w:val="24"/>
          <w:lang w:val="ro-MD"/>
        </w:rPr>
        <w:t>cuţite</w:t>
      </w:r>
      <w:proofErr w:type="spellEnd"/>
      <w:r w:rsidRPr="005A0705">
        <w:rPr>
          <w:rFonts w:ascii="Minion Pro" w:eastAsia="Calibri" w:hAnsi="Minion Pro" w:cs="Times New Roman"/>
          <w:sz w:val="24"/>
          <w:szCs w:val="24"/>
          <w:lang w:val="ro-MD"/>
        </w:rPr>
        <w:t xml:space="preserve">, instrumente, ace, sârmă ghimpată, spini, </w:t>
      </w:r>
      <w:proofErr w:type="spellStart"/>
      <w:r w:rsidRPr="005A0705">
        <w:rPr>
          <w:rFonts w:ascii="Minion Pro" w:eastAsia="Calibri" w:hAnsi="Minion Pro" w:cs="Times New Roman"/>
          <w:sz w:val="24"/>
          <w:szCs w:val="24"/>
          <w:lang w:val="ro-MD"/>
        </w:rPr>
        <w:t>aşchii</w:t>
      </w:r>
      <w:proofErr w:type="spellEnd"/>
      <w:r w:rsidRPr="005A0705">
        <w:rPr>
          <w:rFonts w:ascii="Minion Pro" w:eastAsia="Calibri" w:hAnsi="Minion Pro" w:cs="Times New Roman"/>
          <w:sz w:val="24"/>
          <w:szCs w:val="24"/>
          <w:lang w:val="ro-MD"/>
        </w:rPr>
        <w:t xml:space="preserve"> de lemn, şi </w:t>
      </w:r>
      <w:proofErr w:type="spellStart"/>
      <w:r w:rsidRPr="005A0705">
        <w:rPr>
          <w:rFonts w:ascii="Minion Pro" w:eastAsia="Calibri" w:hAnsi="Minion Pro" w:cs="Times New Roman"/>
          <w:sz w:val="24"/>
          <w:szCs w:val="24"/>
          <w:lang w:val="ro-MD"/>
        </w:rPr>
        <w:t>muşcătură</w:t>
      </w:r>
      <w:proofErr w:type="spellEnd"/>
      <w:r w:rsidRPr="005A0705">
        <w:rPr>
          <w:rFonts w:ascii="Minion Pro" w:eastAsia="Calibri" w:hAnsi="Minion Pro" w:cs="Times New Roman"/>
          <w:sz w:val="24"/>
          <w:szCs w:val="24"/>
          <w:lang w:val="ro-MD"/>
        </w:rPr>
        <w:t xml:space="preserve"> de animale. Femeile sunt supuse unui risc suplimentar de infectare în cazul în care instrumentele utilizate în procesul naşterii sau avortului sunt contaminate.</w:t>
      </w:r>
    </w:p>
    <w:p w14:paraId="59AEAAD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Tetanosul nu se transmite de la o persoană la alta.</w:t>
      </w:r>
    </w:p>
    <w:p w14:paraId="1CDC68B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Un nou-născut se poate infecta de tetanos în cazul naşterii în afara </w:t>
      </w:r>
      <w:proofErr w:type="spellStart"/>
      <w:r w:rsidRPr="005A0705">
        <w:rPr>
          <w:rFonts w:ascii="Minion Pro" w:eastAsia="Calibri" w:hAnsi="Minion Pro" w:cs="Times New Roman"/>
          <w:sz w:val="24"/>
          <w:szCs w:val="24"/>
          <w:lang w:val="ro-MD"/>
        </w:rPr>
        <w:t>maternităţii</w:t>
      </w:r>
      <w:proofErr w:type="spellEnd"/>
      <w:r w:rsidRPr="005A0705">
        <w:rPr>
          <w:rFonts w:ascii="Minion Pro" w:eastAsia="Calibri" w:hAnsi="Minion Pro" w:cs="Times New Roman"/>
          <w:sz w:val="24"/>
          <w:szCs w:val="24"/>
          <w:lang w:val="ro-MD"/>
        </w:rPr>
        <w:t xml:space="preserve">, dacă </w:t>
      </w:r>
      <w:proofErr w:type="spellStart"/>
      <w:r w:rsidRPr="005A0705">
        <w:rPr>
          <w:rFonts w:ascii="Minion Pro" w:eastAsia="Calibri" w:hAnsi="Minion Pro" w:cs="Times New Roman"/>
          <w:sz w:val="24"/>
          <w:szCs w:val="24"/>
          <w:lang w:val="ro-MD"/>
        </w:rPr>
        <w:t>cuţitul</w:t>
      </w:r>
      <w:proofErr w:type="spellEnd"/>
      <w:r w:rsidRPr="005A0705">
        <w:rPr>
          <w:rFonts w:ascii="Minion Pro" w:eastAsia="Calibri" w:hAnsi="Minion Pro" w:cs="Times New Roman"/>
          <w:sz w:val="24"/>
          <w:szCs w:val="24"/>
          <w:lang w:val="ro-MD"/>
        </w:rPr>
        <w:t xml:space="preserve">, briciul, sau alt instrument utilizat pentru înlăturarea cordonului ombilical este contaminat. Infectarea se poate produce dacă la prelucrarea cordonului ombilical se mai utilizează </w:t>
      </w:r>
      <w:proofErr w:type="spellStart"/>
      <w:r w:rsidRPr="005A0705">
        <w:rPr>
          <w:rFonts w:ascii="Minion Pro" w:eastAsia="Calibri" w:hAnsi="Minion Pro" w:cs="Times New Roman"/>
          <w:sz w:val="24"/>
          <w:szCs w:val="24"/>
          <w:lang w:val="ro-MD"/>
        </w:rPr>
        <w:t>cenuşa</w:t>
      </w:r>
      <w:proofErr w:type="spellEnd"/>
      <w:r w:rsidRPr="005A0705">
        <w:rPr>
          <w:rFonts w:ascii="Minion Pro" w:eastAsia="Calibri" w:hAnsi="Minion Pro" w:cs="Times New Roman"/>
          <w:sz w:val="24"/>
          <w:szCs w:val="24"/>
          <w:lang w:val="ro-MD"/>
        </w:rPr>
        <w:t>, dacă particulele de sol pătrund în ombilicul copilului sau dacă mâinile persoanei care asistă la naştere sunt murdare.</w:t>
      </w:r>
    </w:p>
    <w:p w14:paraId="4EAA55A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Sugarii şi copiii se pot infecta de tetanos, atunci când se utilizează instrumente murdare în procesul de circumcizie, scarificare, </w:t>
      </w:r>
      <w:proofErr w:type="spellStart"/>
      <w:r w:rsidRPr="005A0705">
        <w:rPr>
          <w:rFonts w:ascii="Minion Pro" w:eastAsia="Calibri" w:hAnsi="Minion Pro" w:cs="Times New Roman"/>
          <w:sz w:val="24"/>
          <w:szCs w:val="24"/>
          <w:lang w:val="ro-MD"/>
        </w:rPr>
        <w:t>înţepare</w:t>
      </w:r>
      <w:proofErr w:type="spellEnd"/>
      <w:r w:rsidRPr="005A0705">
        <w:rPr>
          <w:rFonts w:ascii="Minion Pro" w:eastAsia="Calibri" w:hAnsi="Minion Pro" w:cs="Times New Roman"/>
          <w:sz w:val="24"/>
          <w:szCs w:val="24"/>
          <w:lang w:val="ro-MD"/>
        </w:rPr>
        <w:t xml:space="preserve"> a pielii sau dacă în plagă pătrunde murdărie, cărbune de lemn sau alte substanţe impure. </w:t>
      </w:r>
    </w:p>
    <w:p w14:paraId="77A4B65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4F41D2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4.3 Care sunt semnele şi simptomele tetanosului? </w:t>
      </w:r>
    </w:p>
    <w:p w14:paraId="240FD45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timp între infectare şi apariţia simptomelor constituie, de regulă, 3-10 zile. Dar această perioadă se poate prelungi şi până la 3 săptămâni. Cu cât este mai scurtă perioada de </w:t>
      </w:r>
      <w:proofErr w:type="spellStart"/>
      <w:r w:rsidRPr="005A0705">
        <w:rPr>
          <w:rFonts w:ascii="Minion Pro" w:eastAsia="Calibri" w:hAnsi="Minion Pro" w:cs="Times New Roman"/>
          <w:sz w:val="24"/>
          <w:szCs w:val="24"/>
          <w:lang w:val="ro-MD"/>
        </w:rPr>
        <w:t>incubaţie</w:t>
      </w:r>
      <w:proofErr w:type="spellEnd"/>
      <w:r w:rsidRPr="005A0705">
        <w:rPr>
          <w:rFonts w:ascii="Minion Pro" w:eastAsia="Calibri" w:hAnsi="Minion Pro" w:cs="Times New Roman"/>
          <w:sz w:val="24"/>
          <w:szCs w:val="24"/>
          <w:lang w:val="ro-MD"/>
        </w:rPr>
        <w:t>, cu atât este mai mare riscul de deces.</w:t>
      </w:r>
    </w:p>
    <w:p w14:paraId="0E50C4C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baza manifestărilor clinice, sunt descrise trei forme distincte de tetanos:</w:t>
      </w:r>
    </w:p>
    <w:p w14:paraId="4B9AA7BE" w14:textId="77777777" w:rsidR="005A0705" w:rsidRPr="005A0705" w:rsidRDefault="005A0705" w:rsidP="00407F81">
      <w:pPr>
        <w:numPr>
          <w:ilvl w:val="0"/>
          <w:numId w:val="7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 xml:space="preserve">Tetanosul generalizat. </w:t>
      </w:r>
      <w:r w:rsidRPr="005A0705">
        <w:rPr>
          <w:rFonts w:ascii="Minion Pro" w:eastAsia="Calibri" w:hAnsi="Minion Pro" w:cs="Times New Roman"/>
          <w:sz w:val="24"/>
          <w:szCs w:val="24"/>
          <w:lang w:val="ro-MD"/>
        </w:rPr>
        <w:t xml:space="preserve">Este cea mai frecventă formă a bolii (peste 80% din cazurile raportate). Primul şi cel mai caracteristic semn îl constituie rigiditatea muşchilor maseteri, care </w:t>
      </w:r>
      <w:proofErr w:type="spellStart"/>
      <w:r w:rsidRPr="005A0705">
        <w:rPr>
          <w:rFonts w:ascii="Minion Pro" w:eastAsia="Calibri" w:hAnsi="Minion Pro" w:cs="Times New Roman"/>
          <w:sz w:val="24"/>
          <w:szCs w:val="24"/>
          <w:lang w:val="ro-MD"/>
        </w:rPr>
        <w:t>condiţionează</w:t>
      </w:r>
      <w:proofErr w:type="spellEnd"/>
      <w:r w:rsidRPr="005A0705">
        <w:rPr>
          <w:rFonts w:ascii="Minion Pro" w:eastAsia="Calibri" w:hAnsi="Minion Pro" w:cs="Times New Roman"/>
          <w:sz w:val="24"/>
          <w:szCs w:val="24"/>
          <w:lang w:val="ro-MD"/>
        </w:rPr>
        <w:t xml:space="preserve"> mobilitatea redusă a mandibulei (trismus). Acest simptom este urmat de rigiditatea occipitală, deglutiţie dificilă, rigiditatea muşchilor gastrici, spasme musculare, </w:t>
      </w:r>
      <w:proofErr w:type="spellStart"/>
      <w:r w:rsidRPr="005A0705">
        <w:rPr>
          <w:rFonts w:ascii="Minion Pro" w:eastAsia="Calibri" w:hAnsi="Minion Pro" w:cs="Times New Roman"/>
          <w:sz w:val="24"/>
          <w:szCs w:val="24"/>
          <w:lang w:val="ro-MD"/>
        </w:rPr>
        <w:t>transpiraţie</w:t>
      </w:r>
      <w:proofErr w:type="spellEnd"/>
      <w:r w:rsidRPr="005A0705">
        <w:rPr>
          <w:rFonts w:ascii="Minion Pro" w:eastAsia="Calibri" w:hAnsi="Minion Pro" w:cs="Times New Roman"/>
          <w:sz w:val="24"/>
          <w:szCs w:val="24"/>
          <w:lang w:val="ro-MD"/>
        </w:rPr>
        <w:t xml:space="preserve">, febră, hipertensiune arterială și tahicardie. </w:t>
      </w:r>
      <w:r w:rsidRPr="005A0705">
        <w:rPr>
          <w:rFonts w:ascii="Minion Pro" w:eastAsia="Calibri" w:hAnsi="Minion Pro" w:cs="Times New Roman"/>
          <w:sz w:val="24"/>
          <w:szCs w:val="24"/>
          <w:lang w:val="ro-MD"/>
        </w:rPr>
        <w:lastRenderedPageBreak/>
        <w:t>Spasmele pot să apară frecvent și să dureze câteva minute, continuând timp de 3-4 săptămâni. Recuperarea completă poate dura luni de zile.</w:t>
      </w:r>
    </w:p>
    <w:p w14:paraId="0721F181" w14:textId="77777777" w:rsidR="005A0705" w:rsidRPr="005A0705" w:rsidRDefault="005A0705" w:rsidP="00407F81">
      <w:pPr>
        <w:numPr>
          <w:ilvl w:val="0"/>
          <w:numId w:val="7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Tetanosul localizat</w:t>
      </w:r>
      <w:r w:rsidRPr="005A0705">
        <w:rPr>
          <w:rFonts w:ascii="Minion Pro" w:eastAsia="Calibri" w:hAnsi="Minion Pro" w:cs="Times New Roman"/>
          <w:sz w:val="24"/>
          <w:szCs w:val="24"/>
          <w:lang w:val="ro-MD"/>
        </w:rPr>
        <w:t xml:space="preserve"> este o formă mai puțin frecventă a bolii, în care pacienții au contracții persistente ale mușchilor din aceeași zonă anatomică în care s-a produs leziunea. Aceste contracții pot persista timp de multe săptămâni înainte de a se diminua treptat. Tetanosul localizat poate precede apariția tetanosului generalizat, dar evoluează, în general, mai ușor.</w:t>
      </w:r>
    </w:p>
    <w:p w14:paraId="3C3A8E4C" w14:textId="77777777" w:rsidR="005A0705" w:rsidRPr="005A0705" w:rsidRDefault="005A0705" w:rsidP="00407F81">
      <w:pPr>
        <w:numPr>
          <w:ilvl w:val="0"/>
          <w:numId w:val="7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Tetanosul cefalic</w:t>
      </w:r>
      <w:r w:rsidRPr="005A0705">
        <w:rPr>
          <w:rFonts w:ascii="Minion Pro" w:eastAsia="Calibri" w:hAnsi="Minion Pro" w:cs="Times New Roman"/>
          <w:sz w:val="24"/>
          <w:szCs w:val="24"/>
          <w:lang w:val="ro-MD"/>
        </w:rPr>
        <w:t xml:space="preserve"> este o formă rară a bolii, care se dezvoltă drept complicație a otitei medii acute cauzate de </w:t>
      </w:r>
      <w:r w:rsidRPr="005A0705">
        <w:rPr>
          <w:rFonts w:ascii="Minion Pro" w:eastAsia="Calibri" w:hAnsi="Minion Pro" w:cs="Times New Roman"/>
          <w:i/>
          <w:iCs/>
          <w:sz w:val="24"/>
          <w:szCs w:val="24"/>
          <w:lang w:val="ro-MD"/>
        </w:rPr>
        <w:t xml:space="preserve">Clostridium </w:t>
      </w:r>
      <w:proofErr w:type="spellStart"/>
      <w:r w:rsidRPr="005A0705">
        <w:rPr>
          <w:rFonts w:ascii="Minion Pro" w:eastAsia="Calibri" w:hAnsi="Minion Pro" w:cs="Times New Roman"/>
          <w:i/>
          <w:iCs/>
          <w:sz w:val="24"/>
          <w:szCs w:val="24"/>
          <w:lang w:val="ro-MD"/>
        </w:rPr>
        <w:t>tetani</w:t>
      </w:r>
      <w:proofErr w:type="spellEnd"/>
      <w:r w:rsidRPr="005A0705">
        <w:rPr>
          <w:rFonts w:ascii="Minion Pro" w:eastAsia="Calibri" w:hAnsi="Minion Pro" w:cs="Times New Roman"/>
          <w:sz w:val="24"/>
          <w:szCs w:val="24"/>
          <w:lang w:val="ro-MD"/>
        </w:rPr>
        <w:t xml:space="preserve"> sau în urma unor leziuni la nivelul capului. Sunt afectați nervii cranieni, în special în zona facială.</w:t>
      </w:r>
    </w:p>
    <w:p w14:paraId="2D71C86F" w14:textId="77777777" w:rsidR="005A0705" w:rsidRPr="005A0705" w:rsidRDefault="005A0705" w:rsidP="00407F81">
      <w:pPr>
        <w:numPr>
          <w:ilvl w:val="0"/>
          <w:numId w:val="7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b/>
          <w:bCs/>
          <w:i/>
          <w:iCs/>
          <w:sz w:val="24"/>
          <w:szCs w:val="24"/>
          <w:lang w:val="ro-MD"/>
        </w:rPr>
        <w:t xml:space="preserve">Tetanos neonatal. </w:t>
      </w:r>
      <w:r w:rsidRPr="005A0705">
        <w:rPr>
          <w:rFonts w:ascii="Minion Pro" w:eastAsia="Calibri" w:hAnsi="Minion Pro" w:cs="Times New Roman"/>
          <w:sz w:val="24"/>
          <w:szCs w:val="24"/>
          <w:lang w:val="ro-MD"/>
        </w:rPr>
        <w:t xml:space="preserve">La nou-născuţi simptomele apar </w:t>
      </w:r>
      <w:proofErr w:type="spellStart"/>
      <w:r w:rsidRPr="005A0705">
        <w:rPr>
          <w:rFonts w:ascii="Minion Pro" w:eastAsia="Calibri" w:hAnsi="Minion Pro" w:cs="Times New Roman"/>
          <w:sz w:val="24"/>
          <w:szCs w:val="24"/>
          <w:lang w:val="ro-MD"/>
        </w:rPr>
        <w:t>obişnuit</w:t>
      </w:r>
      <w:proofErr w:type="spellEnd"/>
      <w:r w:rsidRPr="005A0705">
        <w:rPr>
          <w:rFonts w:ascii="Minion Pro" w:eastAsia="Calibri" w:hAnsi="Minion Pro" w:cs="Times New Roman"/>
          <w:sz w:val="24"/>
          <w:szCs w:val="24"/>
          <w:lang w:val="ro-MD"/>
        </w:rPr>
        <w:t xml:space="preserve"> în a 4-14a zi după naştere. Nou-născuţii cu tetanos par a fi </w:t>
      </w:r>
      <w:proofErr w:type="spellStart"/>
      <w:r w:rsidRPr="005A0705">
        <w:rPr>
          <w:rFonts w:ascii="Minion Pro" w:eastAsia="Calibri" w:hAnsi="Minion Pro" w:cs="Times New Roman"/>
          <w:sz w:val="24"/>
          <w:szCs w:val="24"/>
          <w:lang w:val="ro-MD"/>
        </w:rPr>
        <w:t>sănătoşi</w:t>
      </w:r>
      <w:proofErr w:type="spellEnd"/>
      <w:r w:rsidRPr="005A0705">
        <w:rPr>
          <w:rFonts w:ascii="Minion Pro" w:eastAsia="Calibri" w:hAnsi="Minion Pro" w:cs="Times New Roman"/>
          <w:sz w:val="24"/>
          <w:szCs w:val="24"/>
          <w:lang w:val="ro-MD"/>
        </w:rPr>
        <w:t xml:space="preserve"> la naştere, apoi peste 3-10 zile încetează suptul. În a 5-13a zi corpul lor devine rigid datorită </w:t>
      </w:r>
      <w:proofErr w:type="spellStart"/>
      <w:r w:rsidRPr="005A0705">
        <w:rPr>
          <w:rFonts w:ascii="Minion Pro" w:eastAsia="Calibri" w:hAnsi="Minion Pro" w:cs="Times New Roman"/>
          <w:sz w:val="24"/>
          <w:szCs w:val="24"/>
          <w:lang w:val="ro-MD"/>
        </w:rPr>
        <w:t>contracţiilor</w:t>
      </w:r>
      <w:proofErr w:type="spellEnd"/>
      <w:r w:rsidRPr="005A0705">
        <w:rPr>
          <w:rFonts w:ascii="Minion Pro" w:eastAsia="Calibri" w:hAnsi="Minion Pro" w:cs="Times New Roman"/>
          <w:sz w:val="24"/>
          <w:szCs w:val="24"/>
          <w:lang w:val="ro-MD"/>
        </w:rPr>
        <w:t xml:space="preserve"> musculare severe şi convulsiilor. În majoritatea cazurilor tabloul descris se soldează cu deces.</w:t>
      </w:r>
    </w:p>
    <w:p w14:paraId="0123277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CADAB3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4.4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tetanosului?</w:t>
      </w:r>
    </w:p>
    <w:p w14:paraId="6D8F270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Tulburările de respirație sunt cauzate de laringospasm și/sau spasmul mușchilor respiratori. Spasmul muscular şi convulsiile pot determina fracturi ale coloanei vertebrale şi ale altor oase. Poate apărea aritmii cardiace sau coma, consecutiv pneumonia sau alte </w:t>
      </w:r>
      <w:proofErr w:type="spellStart"/>
      <w:r w:rsidRPr="005A0705">
        <w:rPr>
          <w:rFonts w:ascii="Minion Pro" w:eastAsia="Calibri" w:hAnsi="Minion Pro" w:cs="Times New Roman"/>
          <w:sz w:val="24"/>
          <w:szCs w:val="24"/>
          <w:lang w:val="ro-MD"/>
        </w:rPr>
        <w:t>infecţii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Potenţialul</w:t>
      </w:r>
      <w:proofErr w:type="spellEnd"/>
      <w:r w:rsidRPr="005A0705">
        <w:rPr>
          <w:rFonts w:ascii="Minion Pro" w:eastAsia="Calibri" w:hAnsi="Minion Pro" w:cs="Times New Roman"/>
          <w:sz w:val="24"/>
          <w:szCs w:val="24"/>
          <w:lang w:val="ro-MD"/>
        </w:rPr>
        <w:t xml:space="preserve"> de deces este mai mare la contingentul foarte tânăr şi la vârstnici.</w:t>
      </w:r>
    </w:p>
    <w:p w14:paraId="27D994C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12E8B8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4.5 Care este tratamentul în tetanos?</w:t>
      </w:r>
    </w:p>
    <w:p w14:paraId="51AAF0E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prima etapă se efectuează prelucrarea minuţioasă a plăgii şi se îndepărtează </w:t>
      </w:r>
      <w:proofErr w:type="spellStart"/>
      <w:r w:rsidRPr="005A0705">
        <w:rPr>
          <w:rFonts w:ascii="Minion Pro" w:eastAsia="Calibri" w:hAnsi="Minion Pro" w:cs="Times New Roman"/>
          <w:sz w:val="24"/>
          <w:szCs w:val="24"/>
          <w:lang w:val="ro-MD"/>
        </w:rPr>
        <w:t>ţesuturile</w:t>
      </w:r>
      <w:proofErr w:type="spellEnd"/>
      <w:r w:rsidRPr="005A0705">
        <w:rPr>
          <w:rFonts w:ascii="Minion Pro" w:eastAsia="Calibri" w:hAnsi="Minion Pro" w:cs="Times New Roman"/>
          <w:sz w:val="24"/>
          <w:szCs w:val="24"/>
          <w:lang w:val="ro-MD"/>
        </w:rPr>
        <w:t xml:space="preserve"> moarte. Persoanelor cu plăgi mari şi infectate trebuie să li administreze imunoglobulină sau ser anti-tetanic şi antibiotice.</w:t>
      </w:r>
    </w:p>
    <w:p w14:paraId="25E9100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Persoanele care au fost bolnave de tetanos și s-au </w:t>
      </w:r>
      <w:proofErr w:type="spellStart"/>
      <w:r w:rsidRPr="005A0705">
        <w:rPr>
          <w:rFonts w:ascii="Minion Pro" w:eastAsia="Calibri" w:hAnsi="Minion Pro" w:cs="Times New Roman"/>
          <w:sz w:val="24"/>
          <w:szCs w:val="24"/>
          <w:lang w:val="ro-MD"/>
        </w:rPr>
        <w:t>însănătoşit</w:t>
      </w:r>
      <w:proofErr w:type="spellEnd"/>
      <w:r w:rsidRPr="005A0705">
        <w:rPr>
          <w:rFonts w:ascii="Minion Pro" w:eastAsia="Calibri" w:hAnsi="Minion Pro" w:cs="Times New Roman"/>
          <w:sz w:val="24"/>
          <w:szCs w:val="24"/>
          <w:lang w:val="ro-MD"/>
        </w:rPr>
        <w:t xml:space="preserve"> nu posedă imunitate naturală, se pot infecta din nou și din aceste considerente vor fi vaccinate. </w:t>
      </w:r>
    </w:p>
    <w:p w14:paraId="7919DB2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FF845F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4.6 Cum poate fi prevenit tetanosul?</w:t>
      </w:r>
    </w:p>
    <w:p w14:paraId="22A22CB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Tetanosul neonatal poate fi prevenit prin vaccinarea femeilor de vârstă reproductivă cu anatoxina tetanică până la sau în perioada sarcinii. Astfel, mama va fi protejată şi va asigura fătul cu anticorpii antitetanos transmiși transplacentar.</w:t>
      </w:r>
    </w:p>
    <w:p w14:paraId="429A43A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nou-născuţi, anticorpii </w:t>
      </w:r>
      <w:proofErr w:type="spellStart"/>
      <w:r w:rsidRPr="005A0705">
        <w:rPr>
          <w:rFonts w:ascii="Minion Pro" w:eastAsia="Calibri" w:hAnsi="Minion Pro" w:cs="Times New Roman"/>
          <w:sz w:val="24"/>
          <w:szCs w:val="24"/>
          <w:lang w:val="ro-MD"/>
        </w:rPr>
        <w:t>transferaţi</w:t>
      </w:r>
      <w:proofErr w:type="spellEnd"/>
      <w:r w:rsidRPr="005A0705">
        <w:rPr>
          <w:rFonts w:ascii="Minion Pro" w:eastAsia="Calibri" w:hAnsi="Minion Pro" w:cs="Times New Roman"/>
          <w:sz w:val="24"/>
          <w:szCs w:val="24"/>
          <w:lang w:val="ro-MD"/>
        </w:rPr>
        <w:t xml:space="preserve"> de la mamă se </w:t>
      </w:r>
      <w:proofErr w:type="spellStart"/>
      <w:r w:rsidRPr="005A0705">
        <w:rPr>
          <w:rFonts w:ascii="Minion Pro" w:eastAsia="Calibri" w:hAnsi="Minion Pro" w:cs="Times New Roman"/>
          <w:sz w:val="24"/>
          <w:szCs w:val="24"/>
          <w:lang w:val="ro-MD"/>
        </w:rPr>
        <w:t>menţin</w:t>
      </w:r>
      <w:proofErr w:type="spellEnd"/>
      <w:r w:rsidRPr="005A0705">
        <w:rPr>
          <w:rFonts w:ascii="Minion Pro" w:eastAsia="Calibri" w:hAnsi="Minion Pro" w:cs="Times New Roman"/>
          <w:sz w:val="24"/>
          <w:szCs w:val="24"/>
          <w:lang w:val="ro-MD"/>
        </w:rPr>
        <w:t xml:space="preserve"> doar câteva luni. Peste 8 săptămâni de viaţă tuturor copiilor trebuie să li se administreze prima doză de anatoxină tetanică care, de obicei, se utilizează în </w:t>
      </w:r>
      <w:proofErr w:type="spellStart"/>
      <w:r w:rsidRPr="005A0705">
        <w:rPr>
          <w:rFonts w:ascii="Minion Pro" w:eastAsia="Calibri" w:hAnsi="Minion Pro" w:cs="Times New Roman"/>
          <w:sz w:val="24"/>
          <w:szCs w:val="24"/>
          <w:lang w:val="ro-MD"/>
        </w:rPr>
        <w:t>combinaţie</w:t>
      </w:r>
      <w:proofErr w:type="spellEnd"/>
      <w:r w:rsidRPr="005A0705">
        <w:rPr>
          <w:rFonts w:ascii="Minion Pro" w:eastAsia="Calibri" w:hAnsi="Minion Pro" w:cs="Times New Roman"/>
          <w:sz w:val="24"/>
          <w:szCs w:val="24"/>
          <w:lang w:val="ro-MD"/>
        </w:rPr>
        <w:t xml:space="preserve"> cu vaccinurile contra difteriei şi tusei convulsive (DTP). Recent, vaccinul contra tetanosului a fost inclus în componenţa vaccinului combinat, pentavalent, care include vaccinurile contra difteriei, tusei convulsive, hepatitei virale B şi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w:t>
      </w:r>
    </w:p>
    <w:p w14:paraId="3322D32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 rând cu vaccinarea, în prevenirea tetanosului, un loc important îl ocupă ameliorarea asistenţei medicale acordate femeilor în timpul sarcinii şi naşterii, precum şi prelucrarea corectă şi la timp a plăgilor. Respectarea regulilor aseptice are o importanţă deosebită în timpul asistenţei la naştere, în special dacă mama nu a fost vaccinată. Menţinerea deschisă a plăgii prelucrate de asemenea poate preveni tetanosul. </w:t>
      </w:r>
    </w:p>
    <w:p w14:paraId="5A0A9B4A" w14:textId="77777777" w:rsidR="005A0705" w:rsidRDefault="005A0705" w:rsidP="005A0705">
      <w:pPr>
        <w:spacing w:after="0" w:line="240" w:lineRule="auto"/>
        <w:jc w:val="both"/>
        <w:rPr>
          <w:rFonts w:ascii="Minion Pro" w:eastAsia="Calibri" w:hAnsi="Minion Pro" w:cs="Times New Roman"/>
          <w:i/>
          <w:iCs/>
          <w:sz w:val="24"/>
          <w:szCs w:val="24"/>
          <w:lang w:val="ro-MD"/>
        </w:rPr>
      </w:pPr>
    </w:p>
    <w:p w14:paraId="6E4EB0C0" w14:textId="77777777" w:rsidR="00FB7CE1" w:rsidRPr="005A0705" w:rsidRDefault="00FB7CE1" w:rsidP="005A0705">
      <w:pPr>
        <w:spacing w:after="0" w:line="240" w:lineRule="auto"/>
        <w:jc w:val="both"/>
        <w:rPr>
          <w:rFonts w:ascii="Minion Pro" w:eastAsia="Calibri" w:hAnsi="Minion Pro" w:cs="Times New Roman"/>
          <w:i/>
          <w:iCs/>
          <w:sz w:val="24"/>
          <w:szCs w:val="24"/>
          <w:lang w:val="ro-MD"/>
        </w:rPr>
      </w:pPr>
    </w:p>
    <w:p w14:paraId="63F43AD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4.7 Care sunt obiectivele şi strategiile de combatere a tetanosului prevăzute de PNI?</w:t>
      </w:r>
    </w:p>
    <w:p w14:paraId="2B82964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Sarcina de bază este menţinerea statutului de eliminare a cazurilor de tetanos, inclusiv a tetanosului neonatal. De rând cu realizarea obiectivelor de cuprindere cu vaccinări, conform calendarului aprobat, vor fi întreprinse următoarele acţiuni:</w:t>
      </w:r>
    </w:p>
    <w:p w14:paraId="4BCC473C"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serologic al păturii imune la tetanos; </w:t>
      </w:r>
    </w:p>
    <w:p w14:paraId="76D5A508"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caz, cu raportarea la nivel naţional a fiecărui caz suspect de tetanos, inclusiv tetanos neonatal;</w:t>
      </w:r>
    </w:p>
    <w:p w14:paraId="7D2914BF"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investigarea epidemiologică a fiecărui caz suspect de tetanos şi tetanos neonatal;</w:t>
      </w:r>
    </w:p>
    <w:p w14:paraId="2C0DD282"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stării de vaccinare contra tetanosului a femeilor de vârstă reproductivă;</w:t>
      </w:r>
    </w:p>
    <w:p w14:paraId="29518717"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primirea </w:t>
      </w:r>
      <w:proofErr w:type="spellStart"/>
      <w:r w:rsidRPr="005A0705">
        <w:rPr>
          <w:rFonts w:ascii="Minion Pro" w:eastAsia="Calibri" w:hAnsi="Minion Pro" w:cs="Times New Roman"/>
          <w:sz w:val="24"/>
          <w:szCs w:val="24"/>
          <w:lang w:val="ro-MD"/>
        </w:rPr>
        <w:t>naşterilor</w:t>
      </w:r>
      <w:proofErr w:type="spellEnd"/>
      <w:r w:rsidRPr="005A0705">
        <w:rPr>
          <w:rFonts w:ascii="Minion Pro" w:eastAsia="Calibri" w:hAnsi="Minion Pro" w:cs="Times New Roman"/>
          <w:sz w:val="24"/>
          <w:szCs w:val="24"/>
          <w:lang w:val="ro-MD"/>
        </w:rPr>
        <w:t xml:space="preserve"> doar în </w:t>
      </w:r>
      <w:proofErr w:type="spellStart"/>
      <w:r w:rsidRPr="005A0705">
        <w:rPr>
          <w:rFonts w:ascii="Minion Pro" w:eastAsia="Calibri" w:hAnsi="Minion Pro" w:cs="Times New Roman"/>
          <w:sz w:val="24"/>
          <w:szCs w:val="24"/>
          <w:lang w:val="ro-MD"/>
        </w:rPr>
        <w:t>maternităţi</w:t>
      </w:r>
      <w:proofErr w:type="spellEnd"/>
      <w:r w:rsidRPr="005A0705">
        <w:rPr>
          <w:rFonts w:ascii="Minion Pro" w:eastAsia="Calibri" w:hAnsi="Minion Pro" w:cs="Times New Roman"/>
          <w:sz w:val="24"/>
          <w:szCs w:val="24"/>
          <w:lang w:val="ro-MD"/>
        </w:rPr>
        <w:t>;</w:t>
      </w:r>
    </w:p>
    <w:p w14:paraId="37B84A3C"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acordarea asistenţei medicale conform protocoalelor naţionale, în caz de traume, </w:t>
      </w:r>
      <w:proofErr w:type="spellStart"/>
      <w:r w:rsidRPr="005A0705">
        <w:rPr>
          <w:rFonts w:ascii="Minion Pro" w:eastAsia="Calibri" w:hAnsi="Minion Pro" w:cs="Times New Roman"/>
          <w:sz w:val="24"/>
          <w:szCs w:val="24"/>
          <w:lang w:val="ro-MD"/>
        </w:rPr>
        <w:t>naşteri</w:t>
      </w:r>
      <w:proofErr w:type="spellEnd"/>
      <w:r w:rsidRPr="005A0705">
        <w:rPr>
          <w:rFonts w:ascii="Minion Pro" w:eastAsia="Calibri" w:hAnsi="Minion Pro" w:cs="Times New Roman"/>
          <w:sz w:val="24"/>
          <w:szCs w:val="24"/>
          <w:lang w:val="ro-MD"/>
        </w:rPr>
        <w:t xml:space="preserve"> în afara </w:t>
      </w:r>
      <w:proofErr w:type="spellStart"/>
      <w:r w:rsidRPr="005A0705">
        <w:rPr>
          <w:rFonts w:ascii="Minion Pro" w:eastAsia="Calibri" w:hAnsi="Minion Pro" w:cs="Times New Roman"/>
          <w:sz w:val="24"/>
          <w:szCs w:val="24"/>
          <w:lang w:val="ro-MD"/>
        </w:rPr>
        <w:t>maternităţilor</w:t>
      </w:r>
      <w:proofErr w:type="spellEnd"/>
      <w:r w:rsidRPr="005A0705">
        <w:rPr>
          <w:rFonts w:ascii="Minion Pro" w:eastAsia="Calibri" w:hAnsi="Minion Pro" w:cs="Times New Roman"/>
          <w:sz w:val="24"/>
          <w:szCs w:val="24"/>
          <w:lang w:val="ro-MD"/>
        </w:rPr>
        <w:t xml:space="preserve"> cu includerea măsurilor de profilaxie specifică;</w:t>
      </w:r>
    </w:p>
    <w:p w14:paraId="3404A136" w14:textId="77777777" w:rsidR="005A0705" w:rsidRPr="005A0705" w:rsidRDefault="005A0705" w:rsidP="00407F81">
      <w:pPr>
        <w:numPr>
          <w:ilvl w:val="0"/>
          <w:numId w:val="58"/>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sub 95%, depistarea falsificării datelor de vaccinări, înregistrarea cazurilor de tetanos la persoane nevaccinate).</w:t>
      </w:r>
    </w:p>
    <w:p w14:paraId="30A95E0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C89CC7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4.8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tetanosului?</w:t>
      </w:r>
    </w:p>
    <w:p w14:paraId="7D7711AE"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TETANOS</w:t>
      </w:r>
    </w:p>
    <w:p w14:paraId="5BEE2FA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A34</w:t>
      </w:r>
    </w:p>
    <w:p w14:paraId="5BA61139"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clinice </w:t>
      </w:r>
    </w:p>
    <w:p w14:paraId="0CEF9A7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cu debut acut a cel puțin două dintre următoarele trei: </w:t>
      </w:r>
    </w:p>
    <w:p w14:paraId="5F058A24" w14:textId="77777777" w:rsidR="005A0705" w:rsidRPr="005A0705" w:rsidRDefault="005A0705" w:rsidP="00407F81">
      <w:pPr>
        <w:numPr>
          <w:ilvl w:val="0"/>
          <w:numId w:val="5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contracții musculare dureroase, în special a mușchilor maseteri și ai gâtului, soldate cu spasme faciale cunoscute sub numele de trismus și „</w:t>
      </w:r>
      <w:proofErr w:type="spellStart"/>
      <w:r w:rsidRPr="005A0705">
        <w:rPr>
          <w:rFonts w:ascii="Minion Pro" w:eastAsia="Calibri" w:hAnsi="Minion Pro" w:cs="Times New Roman"/>
          <w:sz w:val="24"/>
          <w:szCs w:val="24"/>
          <w:lang w:val="ro-MD"/>
        </w:rPr>
        <w:t>risus</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sardonicus</w:t>
      </w:r>
      <w:proofErr w:type="spellEnd"/>
      <w:r w:rsidRPr="005A0705">
        <w:rPr>
          <w:rFonts w:ascii="Minion Pro" w:eastAsia="Calibri" w:hAnsi="Minion Pro" w:cs="Times New Roman"/>
          <w:sz w:val="24"/>
          <w:szCs w:val="24"/>
          <w:lang w:val="ro-MD"/>
        </w:rPr>
        <w:t xml:space="preserve">”; </w:t>
      </w:r>
    </w:p>
    <w:p w14:paraId="729168C8" w14:textId="77777777" w:rsidR="005A0705" w:rsidRPr="005A0705" w:rsidRDefault="005A0705" w:rsidP="00407F81">
      <w:pPr>
        <w:numPr>
          <w:ilvl w:val="0"/>
          <w:numId w:val="5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contracții musculare dureroase ale mușchilor trunchiului; </w:t>
      </w:r>
    </w:p>
    <w:p w14:paraId="4F6DBB77" w14:textId="77777777" w:rsidR="005A0705" w:rsidRPr="005A0705" w:rsidRDefault="005A0705" w:rsidP="00407F81">
      <w:pPr>
        <w:numPr>
          <w:ilvl w:val="0"/>
          <w:numId w:val="5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spasme generalizate, accese frecvente de opistotonus. </w:t>
      </w:r>
    </w:p>
    <w:p w14:paraId="3FBD92FB"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de laborator</w:t>
      </w:r>
    </w:p>
    <w:p w14:paraId="66BC7D5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Neaplicabil </w:t>
      </w:r>
    </w:p>
    <w:p w14:paraId="6821BB30"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epidemiologice</w:t>
      </w:r>
    </w:p>
    <w:p w14:paraId="711703F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Neaplicabil. </w:t>
      </w:r>
    </w:p>
    <w:p w14:paraId="1AFF16C9"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0" w:type="auto"/>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000" w:firstRow="0" w:lastRow="0" w:firstColumn="0" w:lastColumn="0" w:noHBand="0" w:noVBand="0"/>
      </w:tblPr>
      <w:tblGrid>
        <w:gridCol w:w="2301"/>
        <w:gridCol w:w="6987"/>
      </w:tblGrid>
      <w:tr w:rsidR="005A0705" w:rsidRPr="005A0705" w14:paraId="0C7C2428" w14:textId="77777777" w:rsidTr="00115A18">
        <w:tc>
          <w:tcPr>
            <w:tcW w:w="2301" w:type="dxa"/>
          </w:tcPr>
          <w:p w14:paraId="4719D59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87" w:type="dxa"/>
          </w:tcPr>
          <w:p w14:paraId="4523E10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Neaplicabil</w:t>
            </w:r>
          </w:p>
        </w:tc>
      </w:tr>
      <w:tr w:rsidR="005A0705" w:rsidRPr="005A0705" w14:paraId="55DB0437" w14:textId="77777777" w:rsidTr="00115A18">
        <w:tc>
          <w:tcPr>
            <w:tcW w:w="2301" w:type="dxa"/>
          </w:tcPr>
          <w:p w14:paraId="1183D3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87" w:type="dxa"/>
          </w:tcPr>
          <w:p w14:paraId="0963D47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în absența unui diagnostic mai probabil</w:t>
            </w:r>
          </w:p>
        </w:tc>
      </w:tr>
      <w:tr w:rsidR="005A0705" w:rsidRPr="005A0705" w14:paraId="4306168C" w14:textId="77777777" w:rsidTr="00115A18">
        <w:tc>
          <w:tcPr>
            <w:tcW w:w="2301" w:type="dxa"/>
          </w:tcPr>
          <w:p w14:paraId="4E3D9F2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87" w:type="dxa"/>
          </w:tcPr>
          <w:p w14:paraId="2D0F679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în absența unui diagnostic mai probabil</w:t>
            </w:r>
          </w:p>
        </w:tc>
      </w:tr>
    </w:tbl>
    <w:p w14:paraId="5B9BDB0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052E0059"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TETANOS NEONATAL</w:t>
      </w:r>
    </w:p>
    <w:p w14:paraId="50D00C4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A33</w:t>
      </w:r>
    </w:p>
    <w:p w14:paraId="5873F79A"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clinice</w:t>
      </w:r>
    </w:p>
    <w:p w14:paraId="73EEB9C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Tablou clinic compatibil cu tetanosul neonatal, şi anume: orice nou-născut cu capacitate normală de a suge şi plânge în primele două zile de viață, care între 3 şi 28 zile nu mai poate să sugă normal, cu dezvoltarea rigidității muşchilor faciali, cervicali, toracelui, spinali etc., crize de convulsii tonice, sau ambele. </w:t>
      </w:r>
    </w:p>
    <w:p w14:paraId="285A7B56"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de laborator</w:t>
      </w:r>
    </w:p>
    <w:p w14:paraId="323A5CF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Neaplicabil </w:t>
      </w:r>
    </w:p>
    <w:p w14:paraId="040C8D6E"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epidemiologice</w:t>
      </w:r>
    </w:p>
    <w:p w14:paraId="709A5C7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Neaplicabil.</w:t>
      </w:r>
    </w:p>
    <w:p w14:paraId="6CD9770D"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301"/>
        <w:gridCol w:w="6987"/>
      </w:tblGrid>
      <w:tr w:rsidR="005A0705" w:rsidRPr="005A0705" w14:paraId="2C71BAD3" w14:textId="77777777" w:rsidTr="00115A18">
        <w:tc>
          <w:tcPr>
            <w:tcW w:w="2301" w:type="dxa"/>
          </w:tcPr>
          <w:p w14:paraId="6DB90E7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87" w:type="dxa"/>
          </w:tcPr>
          <w:p w14:paraId="6F6C652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Neaplicabil</w:t>
            </w:r>
          </w:p>
        </w:tc>
      </w:tr>
      <w:tr w:rsidR="005A0705" w:rsidRPr="005A0705" w14:paraId="0409522D" w14:textId="77777777" w:rsidTr="00115A18">
        <w:tc>
          <w:tcPr>
            <w:tcW w:w="2301" w:type="dxa"/>
          </w:tcPr>
          <w:p w14:paraId="2218FDE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87" w:type="dxa"/>
          </w:tcPr>
          <w:p w14:paraId="33D16B2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Neaplicabil</w:t>
            </w:r>
          </w:p>
        </w:tc>
      </w:tr>
      <w:tr w:rsidR="005A0705" w:rsidRPr="005A0705" w14:paraId="6EC74B72" w14:textId="77777777" w:rsidTr="00115A18">
        <w:tc>
          <w:tcPr>
            <w:tcW w:w="2301" w:type="dxa"/>
          </w:tcPr>
          <w:p w14:paraId="74A23DF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87" w:type="dxa"/>
          </w:tcPr>
          <w:p w14:paraId="0F313B9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în absența unui diagnostic mai probabil</w:t>
            </w:r>
          </w:p>
        </w:tc>
      </w:tr>
    </w:tbl>
    <w:p w14:paraId="6EA6347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9220"/>
      </w:tblGrid>
      <w:tr w:rsidR="005A0705" w:rsidRPr="005A0705" w14:paraId="671A22E4" w14:textId="77777777" w:rsidTr="00115A18">
        <w:trPr>
          <w:trHeight w:val="270"/>
        </w:trPr>
        <w:tc>
          <w:tcPr>
            <w:tcW w:w="9220" w:type="dxa"/>
            <w:shd w:val="clear" w:color="auto" w:fill="F2F2F2"/>
          </w:tcPr>
          <w:p w14:paraId="7937DAB3"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6ECDEFA6" w14:textId="77777777" w:rsidR="005A0705" w:rsidRPr="005A0705" w:rsidRDefault="005A0705" w:rsidP="00407F81">
            <w:pPr>
              <w:numPr>
                <w:ilvl w:val="0"/>
                <w:numId w:val="60"/>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Tetanosul este cauzat de bacterii care sunt prezente în mediul exterior.</w:t>
            </w:r>
          </w:p>
          <w:p w14:paraId="6D6F9F6C" w14:textId="77777777" w:rsidR="005A0705" w:rsidRPr="005A0705" w:rsidRDefault="005A0705" w:rsidP="00407F81">
            <w:pPr>
              <w:numPr>
                <w:ilvl w:val="0"/>
                <w:numId w:val="60"/>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Infectarea se produce în procesul naşterii, în cazul nerespectării regulilor aseptice. </w:t>
            </w:r>
          </w:p>
          <w:p w14:paraId="6E43F6A1" w14:textId="77777777" w:rsidR="005A0705" w:rsidRPr="005A0705" w:rsidRDefault="005A0705" w:rsidP="00407F81">
            <w:pPr>
              <w:numPr>
                <w:ilvl w:val="0"/>
                <w:numId w:val="60"/>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Bacteriile tetanosului pătrund în plaga produsă prin tăiere sau înțepare.</w:t>
            </w:r>
          </w:p>
          <w:p w14:paraId="40597D31" w14:textId="77777777" w:rsidR="005A0705" w:rsidRPr="005A0705" w:rsidRDefault="005A0705" w:rsidP="00407F81">
            <w:pPr>
              <w:numPr>
                <w:ilvl w:val="0"/>
                <w:numId w:val="60"/>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Tetanosul neonatal continuă să fie o problemă serioasă în ţările cu un nivel nesatisfăcător de vaccinare şi respectare a regulilor aseptice la naştere.</w:t>
            </w:r>
          </w:p>
          <w:p w14:paraId="4424A0A2" w14:textId="77777777" w:rsidR="005A0705" w:rsidRPr="005A0705" w:rsidRDefault="005A0705" w:rsidP="00407F81">
            <w:pPr>
              <w:numPr>
                <w:ilvl w:val="0"/>
                <w:numId w:val="60"/>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Modalitatea cea mai bună de a trata tetanosul este prelucrarea minuţioasă a plăgii şi îndepărtarea țesuturilor necrozate.</w:t>
            </w:r>
          </w:p>
          <w:p w14:paraId="4C334CE7" w14:textId="77777777" w:rsidR="005A0705" w:rsidRPr="005A0705" w:rsidRDefault="005A0705" w:rsidP="00407F81">
            <w:pPr>
              <w:numPr>
                <w:ilvl w:val="0"/>
                <w:numId w:val="60"/>
              </w:numPr>
              <w:suppressAutoHyphens/>
              <w:spacing w:after="0" w:line="240" w:lineRule="auto"/>
              <w:ind w:left="306" w:hanging="306"/>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Modalitatea cea mai importantă de profilaxie a tetanosului este vaccinarea şi revaccinarea conform vârstei şi respectarea regulilor aseptice la naştere.</w:t>
            </w:r>
          </w:p>
        </w:tc>
      </w:tr>
    </w:tbl>
    <w:p w14:paraId="70B9710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bookmarkStart w:id="16" w:name="_Toc85350912"/>
    </w:p>
    <w:p w14:paraId="1531D81C"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⑤</w:t>
      </w:r>
      <w:r w:rsidRPr="005A0705">
        <w:rPr>
          <w:rFonts w:ascii="Minion Pro" w:eastAsia="Calibri" w:hAnsi="Minion Pro" w:cs="Times New Roman"/>
          <w:b/>
          <w:bCs/>
          <w:sz w:val="24"/>
          <w:szCs w:val="24"/>
          <w:lang w:val="ro-MD"/>
        </w:rPr>
        <w:t xml:space="preserve"> RUJEOLA</w:t>
      </w:r>
      <w:bookmarkEnd w:id="16"/>
    </w:p>
    <w:p w14:paraId="343C776D"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(Pojarul)</w:t>
      </w:r>
    </w:p>
    <w:p w14:paraId="0EBE4E7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5D5EC9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5.1 Ce reprezintă rujeola?</w:t>
      </w:r>
    </w:p>
    <w:p w14:paraId="6AE2859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Rujeola este o infecţie virală acută, extrem de contagioasă, care se transmite pe calea aeriană. Rujeola reprezintă, la nivel global, una din cauzele principale de deces al copiilor. Boala decurge mai sever la copiii mici şi persoanele de peste 20 ani. În anii </w:t>
      </w:r>
      <w:r w:rsidRPr="005A0705">
        <w:rPr>
          <w:rFonts w:ascii="Times New Roman" w:eastAsia="Calibri" w:hAnsi="Times New Roman" w:cs="Times New Roman"/>
          <w:sz w:val="24"/>
          <w:szCs w:val="24"/>
          <w:lang w:val="ro-MD"/>
        </w:rPr>
        <w:t>′</w:t>
      </w:r>
      <w:r w:rsidRPr="005A0705">
        <w:rPr>
          <w:rFonts w:ascii="Minion Pro" w:eastAsia="Calibri" w:hAnsi="Minion Pro" w:cs="Times New Roman"/>
          <w:sz w:val="24"/>
          <w:szCs w:val="24"/>
          <w:lang w:val="ro-MD"/>
        </w:rPr>
        <w:t>80 ai secolului trecut până la inițierea vaccinărilor rujeola a fost cauza a 2,6 milioane de decese anual. În a. 2019, la nivel global au fost raportate 413,308 cazuri de rujeolă confirmată în 187 țări. Majoritatea cazurilor letale de rujeolă sunt legate de infecții secundare ale tractului respirator şi/sau digestiv, sistemului nervos, în special la copii subnutriţi. Vaccinarea a contribuit la diminuarea cu 74% a cazurilor de decese în perioada anilor 2017 – 2022.</w:t>
      </w:r>
    </w:p>
    <w:p w14:paraId="0F2BF42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Republica Moldova, ultima creștere epidemică a morbidităţii prin rujeolă a culminat în a.2002 cu 4928 cazuri de îmbolnăvire. Epidemia s-a manifestat prin izbucniri de rujeolă în școli, instituţii de învățământ superior, mediu special, şi alte colectivităţi. Importul cazurilor din colectivităţi în familii a dus la îmbolnăvirea a peste 160 copii sub vârsta de 12 luni, care nu au atins vârsta eligibilă pentru vaccinare. Datorită realizării unei campanii de imunizare a persoanelor de la 7 la 23 ani, răspândirea rujeolei a fost oprită, iar numărul cazurilor de boală a fost redus la unităţi. </w:t>
      </w:r>
    </w:p>
    <w:p w14:paraId="2442779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Începând cu anul 2008 a fost atins stadiul de eliminare a cazurilor de rujeolă indigenă. Pe parcursul anilor 2008-2011 nu a fost înregistrat nici un caz de rujeolă, fiind realizată o supraveghere adecvată cu investigarea fiecărui caz suspect în laboratorul naţional, acreditat de OMS.</w:t>
      </w:r>
    </w:p>
    <w:p w14:paraId="24F2227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anii 2012-2014 au fost înregistrate 40 cazuri de rujeolă, urmând o perioadă de 3 ani </w:t>
      </w:r>
      <w:proofErr w:type="spellStart"/>
      <w:r w:rsidRPr="005A0705">
        <w:rPr>
          <w:rFonts w:ascii="Minion Pro" w:eastAsia="Calibri" w:hAnsi="Minion Pro" w:cs="Times New Roman"/>
          <w:sz w:val="24"/>
          <w:szCs w:val="24"/>
          <w:lang w:val="ro-MD"/>
        </w:rPr>
        <w:t>fară</w:t>
      </w:r>
      <w:proofErr w:type="spellEnd"/>
      <w:r w:rsidRPr="005A0705">
        <w:rPr>
          <w:rFonts w:ascii="Minion Pro" w:eastAsia="Calibri" w:hAnsi="Minion Pro" w:cs="Times New Roman"/>
          <w:sz w:val="24"/>
          <w:szCs w:val="24"/>
          <w:lang w:val="ro-MD"/>
        </w:rPr>
        <w:t xml:space="preserve"> nici un caz – 2015-2017. Iar în anii 2018-2020 au fost înregistrate în total 457 cazuri de rujeolă în două erupții, primele cazuri fiind de import. Iar în perioada anilor 2021-2022 nu au fost înregistrate cazuri de rujeolă. În anul 2023 au fost înregistrate 3 cazuri de rujeolă, din care 2 cazuri au fost de import. </w:t>
      </w:r>
    </w:p>
    <w:p w14:paraId="7820DD7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5.2 Cum se transmite rujeola?</w:t>
      </w:r>
    </w:p>
    <w:p w14:paraId="1FDCD47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Rujeola se transmite prin secrețiile nazo-faringiene ale persoanelor infectate pe cale aeriană prin picături – ca rezultat al tusei sau strănutului. Virusul poate supraviețui în picăturile aeriene timp de cel mult 2 ore după ce persoana infectată a părăsit un </w:t>
      </w:r>
      <w:proofErr w:type="spellStart"/>
      <w:r w:rsidRPr="005A0705">
        <w:rPr>
          <w:rFonts w:ascii="Minion Pro" w:eastAsia="Calibri" w:hAnsi="Minion Pro" w:cs="Times New Roman"/>
          <w:sz w:val="24"/>
          <w:szCs w:val="24"/>
          <w:lang w:val="ro-MD"/>
        </w:rPr>
        <w:t>spaţiu</w:t>
      </w:r>
      <w:proofErr w:type="spellEnd"/>
      <w:r w:rsidRPr="005A0705">
        <w:rPr>
          <w:rFonts w:ascii="Minion Pro" w:eastAsia="Calibri" w:hAnsi="Minion Pro" w:cs="Times New Roman"/>
          <w:sz w:val="24"/>
          <w:szCs w:val="24"/>
          <w:lang w:val="ro-MD"/>
        </w:rPr>
        <w:t xml:space="preserve"> închis. </w:t>
      </w:r>
    </w:p>
    <w:p w14:paraId="75D039A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Bolnavul de rujeolă este contagios cu 1-2 zile înainte şi 5-10 zile după apariţia erupțiilor. Maladia se transmite rapid în spațiile unde sugarii şi copiii sunt în contact, de exemplu în centrele de sănătate, instituții preșcolare şi școli.</w:t>
      </w:r>
    </w:p>
    <w:p w14:paraId="504022F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5.3 Care sunt semnele şi simptomele rujeolei?</w:t>
      </w:r>
    </w:p>
    <w:p w14:paraId="478953C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Perioada de incubație de la expunerea la germen şi până la debutul simptomelor constituie în medie 14 zile, cu variații în limitele a 7-21 zile.</w:t>
      </w:r>
    </w:p>
    <w:p w14:paraId="7A6036D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Primul semn al infecţiei este febra înaltă care se menține 1-7 zile. Pe parcursul acestei perioade pacientul poate să prezinte rinoree, tuse, conjunctivită, lăcrimare şi pete mici albe pe suprafața internă a obrajilor – petele </w:t>
      </w:r>
      <w:proofErr w:type="spellStart"/>
      <w:r w:rsidRPr="005A0705">
        <w:rPr>
          <w:rFonts w:ascii="Minion Pro" w:eastAsia="Calibri" w:hAnsi="Minion Pro" w:cs="Times New Roman"/>
          <w:sz w:val="24"/>
          <w:szCs w:val="24"/>
          <w:lang w:val="ro-MD"/>
        </w:rPr>
        <w:t>Koplik</w:t>
      </w:r>
      <w:proofErr w:type="spellEnd"/>
      <w:r w:rsidRPr="005A0705">
        <w:rPr>
          <w:rFonts w:ascii="Minion Pro" w:eastAsia="Calibri" w:hAnsi="Minion Pro" w:cs="Times New Roman"/>
          <w:sz w:val="24"/>
          <w:szCs w:val="24"/>
          <w:lang w:val="ro-MD"/>
        </w:rPr>
        <w:t xml:space="preserve">, care sunt specifice rujeolei. </w:t>
      </w:r>
    </w:p>
    <w:p w14:paraId="582584E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Peste 3-4 zile de la debutul bolii apar erupţii cutanate puţin proeminente, de obicei în regiunea </w:t>
      </w:r>
      <w:proofErr w:type="spellStart"/>
      <w:r w:rsidRPr="005A0705">
        <w:rPr>
          <w:rFonts w:ascii="Minion Pro" w:eastAsia="Calibri" w:hAnsi="Minion Pro" w:cs="Times New Roman"/>
          <w:sz w:val="24"/>
          <w:szCs w:val="24"/>
          <w:lang w:val="ro-MD"/>
        </w:rPr>
        <w:t>feţei</w:t>
      </w:r>
      <w:proofErr w:type="spellEnd"/>
      <w:r w:rsidRPr="005A0705">
        <w:rPr>
          <w:rFonts w:ascii="Minion Pro" w:eastAsia="Calibri" w:hAnsi="Minion Pro" w:cs="Times New Roman"/>
          <w:sz w:val="24"/>
          <w:szCs w:val="24"/>
          <w:lang w:val="ro-MD"/>
        </w:rPr>
        <w:t xml:space="preserve"> şi gâtului. În următoarele 2-3 zile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se extind pe trunchi, apoi pe mâini şi picioare. Inițial, la apăsarea cu vârful degetelor leziunile devin mai palide, dar peste 3-4 </w:t>
      </w:r>
      <w:r w:rsidRPr="005A0705">
        <w:rPr>
          <w:rFonts w:ascii="Minion Pro" w:eastAsia="Calibri" w:hAnsi="Minion Pro" w:cs="Times New Roman"/>
          <w:sz w:val="24"/>
          <w:szCs w:val="24"/>
          <w:lang w:val="ro-MD"/>
        </w:rPr>
        <w:lastRenderedPageBreak/>
        <w:t>zile ele nu se mai modifică la presiune. Erupțiile persistă 5-6 zile şi ulterior, dispar. Urmează o pigmentare şi descuamare a pielii.</w:t>
      </w:r>
    </w:p>
    <w:p w14:paraId="3267F91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unii pacienţi, în special la copii, poate să apară inapetența şi scaunul lichid. </w:t>
      </w:r>
    </w:p>
    <w:p w14:paraId="59CCC90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5.4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rujeolei?</w:t>
      </w:r>
    </w:p>
    <w:p w14:paraId="2048857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Copiii sub doi ani, care nu au fost </w:t>
      </w:r>
      <w:proofErr w:type="spellStart"/>
      <w:r w:rsidRPr="005A0705">
        <w:rPr>
          <w:rFonts w:ascii="Minion Pro" w:eastAsia="Calibri" w:hAnsi="Minion Pro" w:cs="Times New Roman"/>
          <w:sz w:val="24"/>
          <w:szCs w:val="24"/>
          <w:lang w:val="ro-MD"/>
        </w:rPr>
        <w:t>vaccinaţi</w:t>
      </w:r>
      <w:proofErr w:type="spellEnd"/>
      <w:r w:rsidRPr="005A0705">
        <w:rPr>
          <w:rFonts w:ascii="Minion Pro" w:eastAsia="Calibri" w:hAnsi="Minion Pro" w:cs="Times New Roman"/>
          <w:sz w:val="24"/>
          <w:szCs w:val="24"/>
          <w:lang w:val="ro-MD"/>
        </w:rPr>
        <w:t xml:space="preserve">, sunt </w:t>
      </w:r>
      <w:proofErr w:type="spellStart"/>
      <w:r w:rsidRPr="005A0705">
        <w:rPr>
          <w:rFonts w:ascii="Minion Pro" w:eastAsia="Calibri" w:hAnsi="Minion Pro" w:cs="Times New Roman"/>
          <w:sz w:val="24"/>
          <w:szCs w:val="24"/>
          <w:lang w:val="ro-MD"/>
        </w:rPr>
        <w:t>supuşi</w:t>
      </w:r>
      <w:proofErr w:type="spellEnd"/>
      <w:r w:rsidRPr="005A0705">
        <w:rPr>
          <w:rFonts w:ascii="Minion Pro" w:eastAsia="Calibri" w:hAnsi="Minion Pro" w:cs="Times New Roman"/>
          <w:sz w:val="24"/>
          <w:szCs w:val="24"/>
          <w:lang w:val="ro-MD"/>
        </w:rPr>
        <w:t xml:space="preserve"> riscului cel mai mare de a se îmbolnăvi de rujeolă. Copiii mai mici de 5 ani şi </w:t>
      </w:r>
      <w:proofErr w:type="spellStart"/>
      <w:r w:rsidRPr="005A0705">
        <w:rPr>
          <w:rFonts w:ascii="Minion Pro" w:eastAsia="Calibri" w:hAnsi="Minion Pro" w:cs="Times New Roman"/>
          <w:sz w:val="24"/>
          <w:szCs w:val="24"/>
          <w:lang w:val="ro-MD"/>
        </w:rPr>
        <w:t>adulţii</w:t>
      </w:r>
      <w:proofErr w:type="spellEnd"/>
      <w:r w:rsidRPr="005A0705">
        <w:rPr>
          <w:rFonts w:ascii="Minion Pro" w:eastAsia="Calibri" w:hAnsi="Minion Pro" w:cs="Times New Roman"/>
          <w:sz w:val="24"/>
          <w:szCs w:val="24"/>
          <w:lang w:val="ro-MD"/>
        </w:rPr>
        <w:t xml:space="preserve"> prezintă un risc mai mare de complicaţii. Copiii mici infectaţi pot prezenta diaree cu deshidratarea organismului. La copii se poate dezvolta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acută a urechii medii şi </w:t>
      </w:r>
      <w:proofErr w:type="spellStart"/>
      <w:r w:rsidRPr="005A0705">
        <w:rPr>
          <w:rFonts w:ascii="Minion Pro" w:eastAsia="Calibri" w:hAnsi="Minion Pro" w:cs="Times New Roman"/>
          <w:sz w:val="24"/>
          <w:szCs w:val="24"/>
          <w:lang w:val="ro-MD"/>
        </w:rPr>
        <w:t>infecţii</w:t>
      </w:r>
      <w:proofErr w:type="spellEnd"/>
      <w:r w:rsidRPr="005A0705">
        <w:rPr>
          <w:rFonts w:ascii="Minion Pro" w:eastAsia="Calibri" w:hAnsi="Minion Pro" w:cs="Times New Roman"/>
          <w:sz w:val="24"/>
          <w:szCs w:val="24"/>
          <w:lang w:val="ro-MD"/>
        </w:rPr>
        <w:t xml:space="preserve"> severe ale tractului respirator.</w:t>
      </w:r>
    </w:p>
    <w:p w14:paraId="1935902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Cea mai frecventă cauză de deces în rujeolă este pneumonia. Aceasta se datorează suprimării sistemului imun al organismului de către virusul rujeolei. Pneumonia poate fi provocată de virus nemijlocit sau de o infecţie bacteriană secundară. Se poate dezvolta de asemenea encefalita, </w:t>
      </w:r>
      <w:proofErr w:type="spellStart"/>
      <w:r w:rsidRPr="005A0705">
        <w:rPr>
          <w:rFonts w:ascii="Minion Pro" w:eastAsia="Calibri" w:hAnsi="Minion Pro" w:cs="Times New Roman"/>
          <w:sz w:val="24"/>
          <w:szCs w:val="24"/>
          <w:lang w:val="ro-MD"/>
        </w:rPr>
        <w:t>panencefalită</w:t>
      </w:r>
      <w:proofErr w:type="spellEnd"/>
      <w:r w:rsidRPr="005A0705">
        <w:rPr>
          <w:rFonts w:ascii="Minion Pro" w:eastAsia="Calibri" w:hAnsi="Minion Pro" w:cs="Times New Roman"/>
          <w:sz w:val="24"/>
          <w:szCs w:val="24"/>
          <w:lang w:val="ro-MD"/>
        </w:rPr>
        <w:t xml:space="preserve"> sclerozantă subacută, decesul. </w:t>
      </w:r>
    </w:p>
    <w:p w14:paraId="36E82B8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Rujeola evoluează sever, în special la copiii cu subnutriţie, îndeosebi la cei cu insuficienţă de Retinolum (vitamina A), ce locuiesc în </w:t>
      </w:r>
      <w:proofErr w:type="spellStart"/>
      <w:r w:rsidRPr="005A0705">
        <w:rPr>
          <w:rFonts w:ascii="Minion Pro" w:eastAsia="Calibri" w:hAnsi="Minion Pro" w:cs="Times New Roman"/>
          <w:sz w:val="24"/>
          <w:szCs w:val="24"/>
          <w:lang w:val="ro-MD"/>
        </w:rPr>
        <w:t>spaţii</w:t>
      </w:r>
      <w:proofErr w:type="spellEnd"/>
      <w:r w:rsidRPr="005A0705">
        <w:rPr>
          <w:rFonts w:ascii="Minion Pro" w:eastAsia="Calibri" w:hAnsi="Minion Pro" w:cs="Times New Roman"/>
          <w:sz w:val="24"/>
          <w:szCs w:val="24"/>
          <w:lang w:val="ro-MD"/>
        </w:rPr>
        <w:t xml:space="preserve"> suprapopulate şi al căror sistem imun personal a fost suprimat de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HIV/SIDA sau alte maladii. Rujeola este cauza majoră de cecitate (orbire) la copiii din Africa şi alte părţi ale lumii unde evoluează în endemii. Persoanele care au făcut rujeolă, posedă imunitate contra acestei </w:t>
      </w:r>
      <w:proofErr w:type="spellStart"/>
      <w:r w:rsidRPr="005A0705">
        <w:rPr>
          <w:rFonts w:ascii="Minion Pro" w:eastAsia="Calibri" w:hAnsi="Minion Pro" w:cs="Times New Roman"/>
          <w:sz w:val="24"/>
          <w:szCs w:val="24"/>
          <w:lang w:val="ro-MD"/>
        </w:rPr>
        <w:t>infecţii</w:t>
      </w:r>
      <w:proofErr w:type="spellEnd"/>
      <w:r w:rsidRPr="005A0705">
        <w:rPr>
          <w:rFonts w:ascii="Minion Pro" w:eastAsia="Calibri" w:hAnsi="Minion Pro" w:cs="Times New Roman"/>
          <w:sz w:val="24"/>
          <w:szCs w:val="24"/>
          <w:lang w:val="ro-MD"/>
        </w:rPr>
        <w:t xml:space="preserve"> pentru toată </w:t>
      </w:r>
      <w:proofErr w:type="spellStart"/>
      <w:r w:rsidRPr="005A0705">
        <w:rPr>
          <w:rFonts w:ascii="Minion Pro" w:eastAsia="Calibri" w:hAnsi="Minion Pro" w:cs="Times New Roman"/>
          <w:sz w:val="24"/>
          <w:szCs w:val="24"/>
          <w:lang w:val="ro-MD"/>
        </w:rPr>
        <w:t>viaţa</w:t>
      </w:r>
      <w:proofErr w:type="spellEnd"/>
      <w:r w:rsidRPr="005A0705">
        <w:rPr>
          <w:rFonts w:ascii="Minion Pro" w:eastAsia="Calibri" w:hAnsi="Minion Pro" w:cs="Times New Roman"/>
          <w:sz w:val="24"/>
          <w:szCs w:val="24"/>
          <w:lang w:val="ro-MD"/>
        </w:rPr>
        <w:t>. Copiii născuţi de la mamele care au fost bolnave de rujeolă, posedă imunitate în primele 6-8 luni de viaţă.</w:t>
      </w:r>
    </w:p>
    <w:p w14:paraId="03DA50C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958C1D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5.5 Care este tratamentul în rujeolă?</w:t>
      </w:r>
    </w:p>
    <w:p w14:paraId="0D1265F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Nu există tratament specific. Poate fi necesar suportul nutritiv general şi tratamentul deshidratării cu soluţii pentru rehidratare orală. Se vor prescrie antibiotice numai în infecţiile acute ale urechii şi infecţiile severe ale tractului respirator. Este important de a încuraja copilul cu rujeolă să mănânce şi să bea.</w:t>
      </w:r>
    </w:p>
    <w:p w14:paraId="15DED2C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ţările în curs de dezvoltare, tuturor copiilor </w:t>
      </w:r>
      <w:proofErr w:type="spellStart"/>
      <w:r w:rsidRPr="005A0705">
        <w:rPr>
          <w:rFonts w:ascii="Minion Pro" w:eastAsia="Calibri" w:hAnsi="Minion Pro" w:cs="Times New Roman"/>
          <w:sz w:val="24"/>
          <w:szCs w:val="24"/>
          <w:lang w:val="ro-MD"/>
        </w:rPr>
        <w:t>diagnosticaţi</w:t>
      </w:r>
      <w:proofErr w:type="spellEnd"/>
      <w:r w:rsidRPr="005A0705">
        <w:rPr>
          <w:rFonts w:ascii="Minion Pro" w:eastAsia="Calibri" w:hAnsi="Minion Pro" w:cs="Times New Roman"/>
          <w:sz w:val="24"/>
          <w:szCs w:val="24"/>
          <w:lang w:val="ro-MD"/>
        </w:rPr>
        <w:t xml:space="preserve"> cu rujeolă, trebuie să li se administreze două doze de supliment al Retinolum (vitaminei A) cu respectarea intervalului de 24 ore între doze.</w:t>
      </w:r>
    </w:p>
    <w:p w14:paraId="2048130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Copiii cu rujeolă trebuie </w:t>
      </w:r>
      <w:proofErr w:type="spellStart"/>
      <w:r w:rsidRPr="005A0705">
        <w:rPr>
          <w:rFonts w:ascii="Minion Pro" w:eastAsia="Calibri" w:hAnsi="Minion Pro" w:cs="Times New Roman"/>
          <w:sz w:val="24"/>
          <w:szCs w:val="24"/>
          <w:lang w:val="ro-MD"/>
        </w:rPr>
        <w:t>izolaţi</w:t>
      </w:r>
      <w:proofErr w:type="spellEnd"/>
      <w:r w:rsidRPr="005A0705">
        <w:rPr>
          <w:rFonts w:ascii="Minion Pro" w:eastAsia="Calibri" w:hAnsi="Minion Pro" w:cs="Times New Roman"/>
          <w:sz w:val="24"/>
          <w:szCs w:val="24"/>
          <w:lang w:val="ro-MD"/>
        </w:rPr>
        <w:t xml:space="preserve"> timp de cel puţin 5 zile după apariţia </w:t>
      </w:r>
      <w:proofErr w:type="spellStart"/>
      <w:r w:rsidRPr="005A0705">
        <w:rPr>
          <w:rFonts w:ascii="Minion Pro" w:eastAsia="Calibri" w:hAnsi="Minion Pro" w:cs="Times New Roman"/>
          <w:sz w:val="24"/>
          <w:szCs w:val="24"/>
          <w:lang w:val="ro-MD"/>
        </w:rPr>
        <w:t>erupţiilor</w:t>
      </w:r>
      <w:proofErr w:type="spellEnd"/>
      <w:r w:rsidRPr="005A0705">
        <w:rPr>
          <w:rFonts w:ascii="Minion Pro" w:eastAsia="Calibri" w:hAnsi="Minion Pro" w:cs="Times New Roman"/>
          <w:sz w:val="24"/>
          <w:szCs w:val="24"/>
          <w:lang w:val="ro-MD"/>
        </w:rPr>
        <w:t xml:space="preserve"> cutanate (în caz de pneumonie – 10 zile). Copiii cu subnutriţie vor fi </w:t>
      </w:r>
      <w:proofErr w:type="spellStart"/>
      <w:r w:rsidRPr="005A0705">
        <w:rPr>
          <w:rFonts w:ascii="Minion Pro" w:eastAsia="Calibri" w:hAnsi="Minion Pro" w:cs="Times New Roman"/>
          <w:sz w:val="24"/>
          <w:szCs w:val="24"/>
          <w:lang w:val="ro-MD"/>
        </w:rPr>
        <w:t>izolaţi</w:t>
      </w:r>
      <w:proofErr w:type="spellEnd"/>
      <w:r w:rsidRPr="005A0705">
        <w:rPr>
          <w:rFonts w:ascii="Minion Pro" w:eastAsia="Calibri" w:hAnsi="Minion Pro" w:cs="Times New Roman"/>
          <w:sz w:val="24"/>
          <w:szCs w:val="24"/>
          <w:lang w:val="ro-MD"/>
        </w:rPr>
        <w:t xml:space="preserve"> în staţionar pe toată durata bolii.</w:t>
      </w:r>
    </w:p>
    <w:p w14:paraId="080EB00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6832CF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5.6 Cum poate fi prevenită rujeola?</w:t>
      </w:r>
    </w:p>
    <w:p w14:paraId="616103A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Rujeola poate fi prevenită doar prin vaccinare. În Republica Moldova vaccinarea este efectuată cu vaccin combinat contra rujeolei, oreionului şi rubeolei (ROR). În scopul evitării acumulării persoanelor susceptibile, schema de vaccinare include trei doze - la 12 luni, 6-7 ani și 15-16 ani. </w:t>
      </w:r>
    </w:p>
    <w:p w14:paraId="61D6FF0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002A11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5.7 Care sunt obiectivele şi strategiile în prevenirea rujeolei conform PNI?</w:t>
      </w:r>
    </w:p>
    <w:p w14:paraId="4FE99D6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de bază - eliminarea durabilă a cazurilor indigene de rujeolă. În vederea realizării obiectivului preconizat, de rând cu realizarea obiectivelor de cuprindere cu vaccinări, conform calendarului aprobat, vor fi întreprinse următoarele acţiuni:</w:t>
      </w:r>
    </w:p>
    <w:p w14:paraId="50487A45" w14:textId="77777777" w:rsidR="005A0705" w:rsidRPr="005A0705" w:rsidRDefault="005A0705" w:rsidP="00407F81">
      <w:pPr>
        <w:numPr>
          <w:ilvl w:val="0"/>
          <w:numId w:val="6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serologic al păturii imune la rujeolă;</w:t>
      </w:r>
    </w:p>
    <w:p w14:paraId="07877A98" w14:textId="77777777" w:rsidR="005A0705" w:rsidRPr="005A0705" w:rsidRDefault="005A0705" w:rsidP="00407F81">
      <w:pPr>
        <w:numPr>
          <w:ilvl w:val="0"/>
          <w:numId w:val="6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depistarea importului posibil de cazuri din alte ţări; </w:t>
      </w:r>
    </w:p>
    <w:p w14:paraId="7376BE4E" w14:textId="77777777" w:rsidR="005A0705" w:rsidRPr="005A0705" w:rsidRDefault="005A0705" w:rsidP="00407F81">
      <w:pPr>
        <w:numPr>
          <w:ilvl w:val="0"/>
          <w:numId w:val="6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informarea urgentă la nivel naţional despre fiecare caz suspect de rujeolă;</w:t>
      </w:r>
    </w:p>
    <w:p w14:paraId="2D6FB32B" w14:textId="77777777" w:rsidR="005A0705" w:rsidRPr="005A0705" w:rsidRDefault="005A0705" w:rsidP="00407F81">
      <w:pPr>
        <w:numPr>
          <w:ilvl w:val="0"/>
          <w:numId w:val="6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în Laboratorul de </w:t>
      </w:r>
      <w:proofErr w:type="spellStart"/>
      <w:r w:rsidRPr="005A0705">
        <w:rPr>
          <w:rFonts w:ascii="Minion Pro" w:eastAsia="Calibri" w:hAnsi="Minion Pro" w:cs="Times New Roman"/>
          <w:sz w:val="24"/>
          <w:szCs w:val="24"/>
          <w:lang w:val="ro-MD"/>
        </w:rPr>
        <w:t>Referinţă</w:t>
      </w:r>
      <w:proofErr w:type="spellEnd"/>
      <w:r w:rsidRPr="005A0705">
        <w:rPr>
          <w:rFonts w:ascii="Minion Pro" w:eastAsia="Calibri" w:hAnsi="Minion Pro" w:cs="Times New Roman"/>
          <w:sz w:val="24"/>
          <w:szCs w:val="24"/>
          <w:lang w:val="ro-MD"/>
        </w:rPr>
        <w:t xml:space="preserve"> al Agenției Naţionale pentru Sănătate Publică a fiecărui caz suspect de rujeolă; </w:t>
      </w:r>
    </w:p>
    <w:p w14:paraId="313943C7" w14:textId="77777777" w:rsidR="005A0705" w:rsidRPr="005A0705" w:rsidRDefault="005A0705" w:rsidP="00407F81">
      <w:pPr>
        <w:numPr>
          <w:ilvl w:val="0"/>
          <w:numId w:val="61"/>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sub 92%, nivelul păturii imune sub 85%, depistarea falsificării datelor de vaccinări, înregistrarea cazurilor de rujeolă la persoane nevaccinate, apariţia focarelor cu cazuri multiple de rujeolă). </w:t>
      </w:r>
    </w:p>
    <w:p w14:paraId="7CE9E3E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3D856F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lastRenderedPageBreak/>
        <w:t xml:space="preserve">5.8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rujeolei?</w:t>
      </w:r>
    </w:p>
    <w:p w14:paraId="0D8CA03E"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RUJEOLA</w:t>
      </w:r>
    </w:p>
    <w:p w14:paraId="66EC169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B05</w:t>
      </w:r>
    </w:p>
    <w:p w14:paraId="0A2B247B"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clinice </w:t>
      </w:r>
    </w:p>
    <w:p w14:paraId="342327B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cu febră </w:t>
      </w:r>
    </w:p>
    <w:p w14:paraId="43B6CD8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ȘI </w:t>
      </w:r>
    </w:p>
    <w:p w14:paraId="56F7832B"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erupții </w:t>
      </w:r>
      <w:proofErr w:type="spellStart"/>
      <w:r w:rsidRPr="005A0705">
        <w:rPr>
          <w:rFonts w:ascii="Minion Pro" w:eastAsia="Calibri" w:hAnsi="Minion Pro" w:cs="Times New Roman"/>
          <w:sz w:val="24"/>
          <w:szCs w:val="24"/>
          <w:lang w:val="ro-MD"/>
        </w:rPr>
        <w:t>maculopapuloase</w:t>
      </w:r>
      <w:proofErr w:type="spellEnd"/>
      <w:r w:rsidRPr="005A0705">
        <w:rPr>
          <w:rFonts w:ascii="Minion Pro" w:eastAsia="Calibri" w:hAnsi="Minion Pro" w:cs="Times New Roman"/>
          <w:sz w:val="24"/>
          <w:szCs w:val="24"/>
          <w:lang w:val="ro-MD"/>
        </w:rPr>
        <w:t xml:space="preserve"> </w:t>
      </w:r>
    </w:p>
    <w:p w14:paraId="706FDB4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ȘI cel puțin unul dintre următoarele trei: </w:t>
      </w:r>
    </w:p>
    <w:p w14:paraId="0E3BA6F5"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tuse</w:t>
      </w:r>
    </w:p>
    <w:p w14:paraId="2180C42C"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coriză</w:t>
      </w:r>
    </w:p>
    <w:p w14:paraId="63F2842E"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conjunctivită</w:t>
      </w:r>
    </w:p>
    <w:p w14:paraId="69C5BB64"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de laborator </w:t>
      </w:r>
    </w:p>
    <w:p w14:paraId="61B2CDA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Cel puțin unul dintre următoarele patru:</w:t>
      </w:r>
    </w:p>
    <w:p w14:paraId="2387A5AE" w14:textId="77777777" w:rsidR="005A0705" w:rsidRPr="005A0705" w:rsidRDefault="005A0705" w:rsidP="00407F81">
      <w:pPr>
        <w:numPr>
          <w:ilvl w:val="0"/>
          <w:numId w:val="63"/>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izolarea virusului rujeolei dintr-o probă clinică; </w:t>
      </w:r>
    </w:p>
    <w:p w14:paraId="25EBD848" w14:textId="77777777" w:rsidR="005A0705" w:rsidRPr="005A0705" w:rsidRDefault="005A0705" w:rsidP="00407F81">
      <w:pPr>
        <w:numPr>
          <w:ilvl w:val="0"/>
          <w:numId w:val="63"/>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detectarea de acid nucleic al virusului rujeolei într-o probă clinică; </w:t>
      </w:r>
    </w:p>
    <w:p w14:paraId="63D5145A" w14:textId="77777777" w:rsidR="005A0705" w:rsidRPr="005A0705" w:rsidRDefault="005A0705" w:rsidP="00407F81">
      <w:pPr>
        <w:numPr>
          <w:ilvl w:val="0"/>
          <w:numId w:val="63"/>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apariția de anticorpi specifici împotriva virusului rujeolei caracteristici infecției acute în ser sau în salivă; </w:t>
      </w:r>
    </w:p>
    <w:p w14:paraId="007AA481" w14:textId="77777777" w:rsidR="005A0705" w:rsidRPr="005A0705" w:rsidRDefault="005A0705" w:rsidP="00407F81">
      <w:pPr>
        <w:numPr>
          <w:ilvl w:val="0"/>
          <w:numId w:val="63"/>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detectarea antigenilor virali cu ajutorul metodei </w:t>
      </w:r>
      <w:proofErr w:type="spellStart"/>
      <w:r w:rsidRPr="005A0705">
        <w:rPr>
          <w:rFonts w:ascii="Minion Pro" w:eastAsia="Calibri" w:hAnsi="Minion Pro" w:cs="Times New Roman"/>
          <w:sz w:val="24"/>
          <w:szCs w:val="24"/>
          <w:lang w:val="ro-MD"/>
        </w:rPr>
        <w:t>imunofluorescente</w:t>
      </w:r>
      <w:proofErr w:type="spellEnd"/>
      <w:r w:rsidRPr="005A0705">
        <w:rPr>
          <w:rFonts w:ascii="Minion Pro" w:eastAsia="Calibri" w:hAnsi="Minion Pro" w:cs="Times New Roman"/>
          <w:sz w:val="24"/>
          <w:szCs w:val="24"/>
          <w:lang w:val="ro-MD"/>
        </w:rPr>
        <w:t xml:space="preserve"> directe (DFA, </w:t>
      </w:r>
      <w:r w:rsidRPr="005A0705">
        <w:rPr>
          <w:rFonts w:ascii="Minion Pro" w:eastAsia="Calibri" w:hAnsi="Minion Pro" w:cs="Times New Roman"/>
          <w:i/>
          <w:iCs/>
          <w:sz w:val="24"/>
          <w:szCs w:val="24"/>
          <w:lang w:val="ro-MD"/>
        </w:rPr>
        <w:t xml:space="preserve">direct fluorescent </w:t>
      </w:r>
      <w:proofErr w:type="spellStart"/>
      <w:r w:rsidRPr="005A0705">
        <w:rPr>
          <w:rFonts w:ascii="Minion Pro" w:eastAsia="Calibri" w:hAnsi="Minion Pro" w:cs="Times New Roman"/>
          <w:i/>
          <w:iCs/>
          <w:sz w:val="24"/>
          <w:szCs w:val="24"/>
          <w:lang w:val="ro-MD"/>
        </w:rPr>
        <w:t>antibody</w:t>
      </w:r>
      <w:proofErr w:type="spellEnd"/>
      <w:r w:rsidRPr="005A0705">
        <w:rPr>
          <w:rFonts w:ascii="Minion Pro" w:eastAsia="Calibri" w:hAnsi="Minion Pro" w:cs="Times New Roman"/>
          <w:sz w:val="24"/>
          <w:szCs w:val="24"/>
          <w:lang w:val="ro-MD"/>
        </w:rPr>
        <w:t xml:space="preserve">) într-o probă clinică, utilizând anticorpi monoclonali specifici virusului rujeolei. </w:t>
      </w:r>
    </w:p>
    <w:p w14:paraId="7C059A3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Rezultatele de laborator se interpretează în funcție de situația vaccinării. În cazul unei vaccinări recente, se urmărește detectarea virusului sălbatic. </w:t>
      </w:r>
    </w:p>
    <w:p w14:paraId="7DFB0AE5"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epidemiologice </w:t>
      </w:r>
    </w:p>
    <w:p w14:paraId="22DDFEC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 legătură epidemiologică prin transmitere de la om la om.</w:t>
      </w:r>
    </w:p>
    <w:p w14:paraId="398427C8"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0" w:type="auto"/>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000" w:firstRow="0" w:lastRow="0" w:firstColumn="0" w:lastColumn="0" w:noHBand="0" w:noVBand="0"/>
      </w:tblPr>
      <w:tblGrid>
        <w:gridCol w:w="2297"/>
        <w:gridCol w:w="6991"/>
      </w:tblGrid>
      <w:tr w:rsidR="005A0705" w:rsidRPr="005A0705" w14:paraId="6E61D771" w14:textId="77777777" w:rsidTr="00115A18">
        <w:tc>
          <w:tcPr>
            <w:tcW w:w="2297" w:type="dxa"/>
          </w:tcPr>
          <w:p w14:paraId="1DF6F76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91" w:type="dxa"/>
          </w:tcPr>
          <w:p w14:paraId="267EED4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w:t>
            </w:r>
          </w:p>
        </w:tc>
      </w:tr>
      <w:tr w:rsidR="005A0705" w:rsidRPr="005A0705" w14:paraId="20279C08" w14:textId="77777777" w:rsidTr="00115A18">
        <w:tc>
          <w:tcPr>
            <w:tcW w:w="2297" w:type="dxa"/>
          </w:tcPr>
          <w:p w14:paraId="3A9306A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91" w:type="dxa"/>
          </w:tcPr>
          <w:p w14:paraId="3573379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și care are o legătură epidemiologică</w:t>
            </w:r>
          </w:p>
        </w:tc>
      </w:tr>
      <w:tr w:rsidR="005A0705" w:rsidRPr="005A0705" w14:paraId="7FA67B09" w14:textId="77777777" w:rsidTr="00115A18">
        <w:tc>
          <w:tcPr>
            <w:tcW w:w="2297" w:type="dxa"/>
          </w:tcPr>
          <w:p w14:paraId="2A99970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91" w:type="dxa"/>
          </w:tcPr>
          <w:p w14:paraId="6143C34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nu a fost vaccinată recent și care îndeplinește criteriile clinice și de laborator</w:t>
            </w:r>
          </w:p>
        </w:tc>
      </w:tr>
    </w:tbl>
    <w:p w14:paraId="30CB141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09"/>
      </w:tblGrid>
      <w:tr w:rsidR="005A0705" w:rsidRPr="005A0705" w14:paraId="770A5A6A" w14:textId="77777777" w:rsidTr="00FB7CE1">
        <w:trPr>
          <w:trHeight w:val="701"/>
        </w:trPr>
        <w:tc>
          <w:tcPr>
            <w:tcW w:w="9209" w:type="dxa"/>
            <w:shd w:val="clear" w:color="auto" w:fill="F2F2F2"/>
          </w:tcPr>
          <w:p w14:paraId="79CE67BB"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7E6E65AB" w14:textId="77777777" w:rsidR="005A0705" w:rsidRPr="005A0705" w:rsidRDefault="005A0705" w:rsidP="00407F81">
            <w:pPr>
              <w:numPr>
                <w:ilvl w:val="0"/>
                <w:numId w:val="64"/>
              </w:numPr>
              <w:suppressAutoHyphens/>
              <w:spacing w:after="0" w:line="240" w:lineRule="auto"/>
              <w:ind w:left="315" w:hanging="31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Rujeola este o boală infecţioasă cu contagiozitate înaltă care poate determina decesul copiilor.</w:t>
            </w:r>
          </w:p>
          <w:p w14:paraId="6C3F5152" w14:textId="77777777" w:rsidR="005A0705" w:rsidRPr="005A0705" w:rsidRDefault="005A0705" w:rsidP="00407F81">
            <w:pPr>
              <w:numPr>
                <w:ilvl w:val="0"/>
                <w:numId w:val="64"/>
              </w:numPr>
              <w:suppressAutoHyphens/>
              <w:spacing w:after="0" w:line="240" w:lineRule="auto"/>
              <w:ind w:left="315" w:hanging="31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Maladia se transmite de la o persoană la alta pe cale aeriană, în urma strănutului, tusei şi a contactului cu persoana infectată.</w:t>
            </w:r>
          </w:p>
          <w:p w14:paraId="541FAEE6" w14:textId="77777777" w:rsidR="005A0705" w:rsidRPr="005A0705" w:rsidRDefault="005A0705" w:rsidP="00407F81">
            <w:pPr>
              <w:numPr>
                <w:ilvl w:val="0"/>
                <w:numId w:val="64"/>
              </w:numPr>
              <w:suppressAutoHyphens/>
              <w:spacing w:after="0" w:line="240" w:lineRule="auto"/>
              <w:ind w:left="315" w:hanging="31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Primul semn al infecţiei este febra înaltă care se menține 1-7 zile.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generalizate apar după 3-4 zile de la debutul bolii.</w:t>
            </w:r>
          </w:p>
          <w:p w14:paraId="5E858DFC" w14:textId="77777777" w:rsidR="005A0705" w:rsidRPr="005A0705" w:rsidRDefault="005A0705" w:rsidP="00407F81">
            <w:pPr>
              <w:numPr>
                <w:ilvl w:val="0"/>
                <w:numId w:val="64"/>
              </w:numPr>
              <w:suppressAutoHyphens/>
              <w:spacing w:after="0" w:line="240" w:lineRule="auto"/>
              <w:ind w:left="315" w:hanging="31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Pneumonia este cauza cea mai frecventă de deces prin rujeolă. Complicațiile severe pot fi evitate prin conduita adecvată a cazului de boală, inclusiv suplimentarea cu vitamina A.</w:t>
            </w:r>
          </w:p>
          <w:p w14:paraId="44A4F3FC" w14:textId="77777777" w:rsidR="005A0705" w:rsidRPr="005A0705" w:rsidRDefault="005A0705" w:rsidP="00407F81">
            <w:pPr>
              <w:numPr>
                <w:ilvl w:val="0"/>
                <w:numId w:val="64"/>
              </w:numPr>
              <w:suppressAutoHyphens/>
              <w:spacing w:after="0" w:line="240" w:lineRule="auto"/>
              <w:ind w:left="315" w:hanging="31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Rujeola poate fi prevenită prin vaccinare.</w:t>
            </w:r>
          </w:p>
          <w:p w14:paraId="0730D28F" w14:textId="77777777" w:rsidR="005A0705" w:rsidRPr="005A0705" w:rsidRDefault="005A0705" w:rsidP="00407F81">
            <w:pPr>
              <w:numPr>
                <w:ilvl w:val="0"/>
                <w:numId w:val="64"/>
              </w:numPr>
              <w:suppressAutoHyphens/>
              <w:spacing w:after="0" w:line="240" w:lineRule="auto"/>
              <w:ind w:left="315" w:hanging="31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fiecare persoană cu febră, erupţii cutanate şi tuse sau conjunctivită se va suspecta rujeola şi se va colecta o probă de sânge pentru confirmarea de laborator a diagnosticului. </w:t>
            </w:r>
          </w:p>
        </w:tc>
      </w:tr>
    </w:tbl>
    <w:p w14:paraId="633B83A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bookmarkStart w:id="17" w:name="_Toc85350913"/>
    </w:p>
    <w:p w14:paraId="7D357959"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⑥</w:t>
      </w:r>
      <w:r w:rsidRPr="005A0705">
        <w:rPr>
          <w:rFonts w:ascii="Minion Pro" w:eastAsia="Calibri" w:hAnsi="Minion Pro" w:cs="Times New Roman"/>
          <w:b/>
          <w:bCs/>
          <w:sz w:val="24"/>
          <w:szCs w:val="24"/>
          <w:lang w:val="ro-MD"/>
        </w:rPr>
        <w:t xml:space="preserve"> RUBEOLA</w:t>
      </w:r>
      <w:bookmarkEnd w:id="17"/>
    </w:p>
    <w:p w14:paraId="077D3E9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AD64EF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6.1 Ce reprezintă rubeola?</w:t>
      </w:r>
    </w:p>
    <w:p w14:paraId="3AA0311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Rubeola reprezintă o maladie infecţioasă provocată de un virus care este singurul membru al genului </w:t>
      </w:r>
      <w:proofErr w:type="spellStart"/>
      <w:r w:rsidRPr="005A0705">
        <w:rPr>
          <w:rFonts w:ascii="Minion Pro" w:eastAsia="Calibri" w:hAnsi="Minion Pro" w:cs="Times New Roman"/>
          <w:i/>
          <w:iCs/>
          <w:sz w:val="24"/>
          <w:szCs w:val="24"/>
          <w:lang w:val="ro-MD"/>
        </w:rPr>
        <w:t>Rubivirus</w:t>
      </w:r>
      <w:proofErr w:type="spellEnd"/>
      <w:r w:rsidRPr="005A0705">
        <w:rPr>
          <w:rFonts w:ascii="Minion Pro" w:eastAsia="Calibri" w:hAnsi="Minion Pro" w:cs="Times New Roman"/>
          <w:sz w:val="24"/>
          <w:szCs w:val="24"/>
          <w:lang w:val="ro-MD"/>
        </w:rPr>
        <w:t xml:space="preserve">, din familia </w:t>
      </w:r>
      <w:proofErr w:type="spellStart"/>
      <w:r w:rsidRPr="005A0705">
        <w:rPr>
          <w:rFonts w:ascii="Minion Pro" w:eastAsia="Calibri" w:hAnsi="Minion Pro" w:cs="Times New Roman"/>
          <w:i/>
          <w:iCs/>
          <w:sz w:val="24"/>
          <w:szCs w:val="24"/>
          <w:lang w:val="ro-MD"/>
        </w:rPr>
        <w:t>Matonaviridae</w:t>
      </w:r>
      <w:proofErr w:type="spellEnd"/>
      <w:r w:rsidRPr="005A0705">
        <w:rPr>
          <w:rFonts w:ascii="Minion Pro" w:eastAsia="Calibri" w:hAnsi="Minion Pro" w:cs="Times New Roman"/>
          <w:sz w:val="24"/>
          <w:szCs w:val="24"/>
          <w:lang w:val="ro-MD"/>
        </w:rPr>
        <w:t xml:space="preserve">. De regulă, este o infecţie uşoară a copilăriei. Însă dacă o femeie însărcinată se infectează cu virusul rubeolei în perioada precoce a sarcinii, </w:t>
      </w:r>
      <w:proofErr w:type="spellStart"/>
      <w:r w:rsidRPr="005A0705">
        <w:rPr>
          <w:rFonts w:ascii="Minion Pro" w:eastAsia="Calibri" w:hAnsi="Minion Pro" w:cs="Times New Roman"/>
          <w:sz w:val="24"/>
          <w:szCs w:val="24"/>
          <w:lang w:val="ro-MD"/>
        </w:rPr>
        <w:lastRenderedPageBreak/>
        <w:t>şansele</w:t>
      </w:r>
      <w:proofErr w:type="spellEnd"/>
      <w:r w:rsidRPr="005A0705">
        <w:rPr>
          <w:rFonts w:ascii="Minion Pro" w:eastAsia="Calibri" w:hAnsi="Minion Pro" w:cs="Times New Roman"/>
          <w:sz w:val="24"/>
          <w:szCs w:val="24"/>
          <w:lang w:val="ro-MD"/>
        </w:rPr>
        <w:t xml:space="preserve"> de a transmite virusul fătului său reprezintă 90%. Aceasta poate cauza moartea fătului sau dezvoltarea sindromului rubeolei congenitale (SRC). Ultimul poate genera mai multe </w:t>
      </w:r>
      <w:proofErr w:type="spellStart"/>
      <w:r w:rsidRPr="005A0705">
        <w:rPr>
          <w:rFonts w:ascii="Minion Pro" w:eastAsia="Calibri" w:hAnsi="Minion Pro" w:cs="Times New Roman"/>
          <w:sz w:val="24"/>
          <w:szCs w:val="24"/>
          <w:lang w:val="ro-MD"/>
        </w:rPr>
        <w:t>malformaţii</w:t>
      </w:r>
      <w:proofErr w:type="spellEnd"/>
      <w:r w:rsidRPr="005A0705">
        <w:rPr>
          <w:rFonts w:ascii="Minion Pro" w:eastAsia="Calibri" w:hAnsi="Minion Pro" w:cs="Times New Roman"/>
          <w:sz w:val="24"/>
          <w:szCs w:val="24"/>
          <w:lang w:val="ro-MD"/>
        </w:rPr>
        <w:t xml:space="preserve"> congenitale. Cea mai frecventă anomalie este surditatea, însă SRC poate de asemenea cauza anomalii de dezvoltare a ochilor, cordului şi creierului.</w:t>
      </w:r>
    </w:p>
    <w:p w14:paraId="2E885E2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Vaccinarea împotriva rubeolei în Republica Moldova a demarat în 2002 prin aplicarea a două doze de rutină de vaccin rubeolic la vârsta de 12 luni şi 7 ani şi realizarea unei campanii de vaccinare în masă a populaţiei în vârstă de 8-29 ani. Pe parcursul anilor 2007-2009 contra rubeolei au mai fost vaccinate 33.529 femei de vârstă reproductivă în scopul prevenirii rubeolei congenitale. Drept rezultat, morbiditatea prin rubeolă a fost redusă către anul 2012 cu peste 99,9%, fiind înregistrate doar 3 cazuri de rubeolă, iar până în prezent nici un caz.</w:t>
      </w:r>
    </w:p>
    <w:p w14:paraId="408FEDD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CA4CA8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6.2 Cum se transmite rubeola?</w:t>
      </w:r>
    </w:p>
    <w:p w14:paraId="08FB042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Rubeola se transmite pe cale aeriană prin picături eliminate de către persoanele infectate în urma tusei sau a strănutului. La infectarea unei persoane, virusul circulă în organism circa 5-7 zile. În această perioadă, femeia însărcinată poate transmite virusul rubeolei fătului său.</w:t>
      </w:r>
    </w:p>
    <w:p w14:paraId="20D9F9F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zonele cu climă temperată rubeola se </w:t>
      </w:r>
      <w:proofErr w:type="spellStart"/>
      <w:r w:rsidRPr="005A0705">
        <w:rPr>
          <w:rFonts w:ascii="Minion Pro" w:eastAsia="Calibri" w:hAnsi="Minion Pro" w:cs="Times New Roman"/>
          <w:sz w:val="24"/>
          <w:szCs w:val="24"/>
          <w:lang w:val="ro-MD"/>
        </w:rPr>
        <w:t>răspândeşte</w:t>
      </w:r>
      <w:proofErr w:type="spellEnd"/>
      <w:r w:rsidRPr="005A0705">
        <w:rPr>
          <w:rFonts w:ascii="Minion Pro" w:eastAsia="Calibri" w:hAnsi="Minion Pro" w:cs="Times New Roman"/>
          <w:sz w:val="24"/>
          <w:szCs w:val="24"/>
          <w:lang w:val="ro-MD"/>
        </w:rPr>
        <w:t xml:space="preserve"> cel mai des la sfârşitul iernii şi începutul primăverii. Ea este o infecţie moderat contagioasă. Persoanele infectate transmit virusul în special în perioada de </w:t>
      </w:r>
      <w:proofErr w:type="spellStart"/>
      <w:r w:rsidRPr="005A0705">
        <w:rPr>
          <w:rFonts w:ascii="Minion Pro" w:eastAsia="Calibri" w:hAnsi="Minion Pro" w:cs="Times New Roman"/>
          <w:sz w:val="24"/>
          <w:szCs w:val="24"/>
          <w:lang w:val="ro-MD"/>
        </w:rPr>
        <w:t>apariţie</w:t>
      </w:r>
      <w:proofErr w:type="spellEnd"/>
      <w:r w:rsidRPr="005A0705">
        <w:rPr>
          <w:rFonts w:ascii="Minion Pro" w:eastAsia="Calibri" w:hAnsi="Minion Pro" w:cs="Times New Roman"/>
          <w:sz w:val="24"/>
          <w:szCs w:val="24"/>
          <w:lang w:val="ro-MD"/>
        </w:rPr>
        <w:t xml:space="preserve"> a </w:t>
      </w:r>
      <w:proofErr w:type="spellStart"/>
      <w:r w:rsidRPr="005A0705">
        <w:rPr>
          <w:rFonts w:ascii="Minion Pro" w:eastAsia="Calibri" w:hAnsi="Minion Pro" w:cs="Times New Roman"/>
          <w:sz w:val="24"/>
          <w:szCs w:val="24"/>
          <w:lang w:val="ro-MD"/>
        </w:rPr>
        <w:t>erupţiilor</w:t>
      </w:r>
      <w:proofErr w:type="spellEnd"/>
      <w:r w:rsidRPr="005A0705">
        <w:rPr>
          <w:rFonts w:ascii="Minion Pro" w:eastAsia="Calibri" w:hAnsi="Minion Pro" w:cs="Times New Roman"/>
          <w:sz w:val="24"/>
          <w:szCs w:val="24"/>
          <w:lang w:val="ro-MD"/>
        </w:rPr>
        <w:t xml:space="preserve">. Dar virusul se poate răspândi timp de 7 zile înainte şi 7 zile după apariţia </w:t>
      </w:r>
      <w:proofErr w:type="spellStart"/>
      <w:r w:rsidRPr="005A0705">
        <w:rPr>
          <w:rFonts w:ascii="Minion Pro" w:eastAsia="Calibri" w:hAnsi="Minion Pro" w:cs="Times New Roman"/>
          <w:sz w:val="24"/>
          <w:szCs w:val="24"/>
          <w:lang w:val="ro-MD"/>
        </w:rPr>
        <w:t>erupţiilor</w:t>
      </w:r>
      <w:proofErr w:type="spellEnd"/>
      <w:r w:rsidRPr="005A0705">
        <w:rPr>
          <w:rFonts w:ascii="Minion Pro" w:eastAsia="Calibri" w:hAnsi="Minion Pro" w:cs="Times New Roman"/>
          <w:sz w:val="24"/>
          <w:szCs w:val="24"/>
          <w:lang w:val="ro-MD"/>
        </w:rPr>
        <w:t>.</w:t>
      </w:r>
    </w:p>
    <w:p w14:paraId="6558723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Copiii cu SRC pot transmite virusul timp de cel mult un an după naştere. </w:t>
      </w:r>
    </w:p>
    <w:p w14:paraId="0D22AC3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6361DC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6.3 Care sunt semnele şi simptomele rubeolei?</w:t>
      </w:r>
    </w:p>
    <w:p w14:paraId="6520A2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timp între primul contact cu virusul şi apariţia primelor simptome ale rubeolei constituie, în medie, 14 zile cu </w:t>
      </w:r>
      <w:proofErr w:type="spellStart"/>
      <w:r w:rsidRPr="005A0705">
        <w:rPr>
          <w:rFonts w:ascii="Minion Pro" w:eastAsia="Calibri" w:hAnsi="Minion Pro" w:cs="Times New Roman"/>
          <w:sz w:val="24"/>
          <w:szCs w:val="24"/>
          <w:lang w:val="ro-MD"/>
        </w:rPr>
        <w:t>variaţii</w:t>
      </w:r>
      <w:proofErr w:type="spellEnd"/>
      <w:r w:rsidRPr="005A0705">
        <w:rPr>
          <w:rFonts w:ascii="Minion Pro" w:eastAsia="Calibri" w:hAnsi="Minion Pro" w:cs="Times New Roman"/>
          <w:sz w:val="24"/>
          <w:szCs w:val="24"/>
          <w:lang w:val="ro-MD"/>
        </w:rPr>
        <w:t xml:space="preserve"> de la 12 la 23 zile. Simptomele sunt, de regulă uşoare; la aproximativ 20-50% din cei infectaţi decurge sub formă asimptomatică.</w:t>
      </w:r>
    </w:p>
    <w:p w14:paraId="3015277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copii, primul simptom care apare sunt de obicei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cutanate. De regulă,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apar simultan pe tot corpul. Acestea persistă aproximativ trei zile.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sunt macule mici, discrete, de culoare roză, mai puţin </w:t>
      </w:r>
      <w:proofErr w:type="spellStart"/>
      <w:r w:rsidRPr="005A0705">
        <w:rPr>
          <w:rFonts w:ascii="Minion Pro" w:eastAsia="Calibri" w:hAnsi="Minion Pro" w:cs="Times New Roman"/>
          <w:sz w:val="24"/>
          <w:szCs w:val="24"/>
          <w:lang w:val="ro-MD"/>
        </w:rPr>
        <w:t>pronunţate</w:t>
      </w:r>
      <w:proofErr w:type="spellEnd"/>
      <w:r w:rsidRPr="005A0705">
        <w:rPr>
          <w:rFonts w:ascii="Minion Pro" w:eastAsia="Calibri" w:hAnsi="Minion Pro" w:cs="Times New Roman"/>
          <w:sz w:val="24"/>
          <w:szCs w:val="24"/>
          <w:lang w:val="ro-MD"/>
        </w:rPr>
        <w:t xml:space="preserve"> decât în rujeolă şi nu lasă pigmentare şi descuamare. În </w:t>
      </w:r>
      <w:proofErr w:type="spellStart"/>
      <w:r w:rsidRPr="005A0705">
        <w:rPr>
          <w:rFonts w:ascii="Minion Pro" w:eastAsia="Calibri" w:hAnsi="Minion Pro" w:cs="Times New Roman"/>
          <w:sz w:val="24"/>
          <w:szCs w:val="24"/>
          <w:lang w:val="ro-MD"/>
        </w:rPr>
        <w:t>acelaşi</w:t>
      </w:r>
      <w:proofErr w:type="spellEnd"/>
      <w:r w:rsidRPr="005A0705">
        <w:rPr>
          <w:rFonts w:ascii="Minion Pro" w:eastAsia="Calibri" w:hAnsi="Minion Pro" w:cs="Times New Roman"/>
          <w:sz w:val="24"/>
          <w:szCs w:val="24"/>
          <w:lang w:val="ro-MD"/>
        </w:rPr>
        <w:t xml:space="preserve"> timp, apare </w:t>
      </w:r>
      <w:proofErr w:type="spellStart"/>
      <w:r w:rsidRPr="005A0705">
        <w:rPr>
          <w:rFonts w:ascii="Minion Pro" w:eastAsia="Calibri" w:hAnsi="Minion Pro" w:cs="Times New Roman"/>
          <w:sz w:val="24"/>
          <w:szCs w:val="24"/>
          <w:lang w:val="ro-MD"/>
        </w:rPr>
        <w:t>tumefacţia</w:t>
      </w:r>
      <w:proofErr w:type="spellEnd"/>
      <w:r w:rsidRPr="005A0705">
        <w:rPr>
          <w:rFonts w:ascii="Minion Pro" w:eastAsia="Calibri" w:hAnsi="Minion Pro" w:cs="Times New Roman"/>
          <w:sz w:val="24"/>
          <w:szCs w:val="24"/>
          <w:lang w:val="ro-MD"/>
        </w:rPr>
        <w:t xml:space="preserve"> ganglionilor limfatici cervicali posteriori şi occipitali. Aceste simptome pot apărea cu 1-7 zile înainte de dezvoltarea </w:t>
      </w:r>
      <w:proofErr w:type="spellStart"/>
      <w:r w:rsidRPr="005A0705">
        <w:rPr>
          <w:rFonts w:ascii="Minion Pro" w:eastAsia="Calibri" w:hAnsi="Minion Pro" w:cs="Times New Roman"/>
          <w:sz w:val="24"/>
          <w:szCs w:val="24"/>
          <w:lang w:val="ro-MD"/>
        </w:rPr>
        <w:t>erupţiilor</w:t>
      </w:r>
      <w:proofErr w:type="spellEnd"/>
      <w:r w:rsidRPr="005A0705">
        <w:rPr>
          <w:rFonts w:ascii="Minion Pro" w:eastAsia="Calibri" w:hAnsi="Minion Pro" w:cs="Times New Roman"/>
          <w:sz w:val="24"/>
          <w:szCs w:val="24"/>
          <w:lang w:val="ro-MD"/>
        </w:rPr>
        <w:t>.</w:t>
      </w:r>
    </w:p>
    <w:p w14:paraId="3697F3F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Multe erupţii cutanate mimează rubeola, de aceea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nu trebuie considerate un semn distinctiv în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cu virusul rubeolei.</w:t>
      </w:r>
    </w:p>
    <w:p w14:paraId="7E78497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Copiii care se nasc cu SRC prezintă, de obicei cataractă, surditate, dar mulţi dintre ei nu manifestă simptome timp de 2-4 ani. </w:t>
      </w:r>
    </w:p>
    <w:p w14:paraId="67A72D2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37CF43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6.4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rubeolei?</w:t>
      </w:r>
    </w:p>
    <w:p w14:paraId="3BB08AF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rubeolei sunt mai frecvente la persoanele adulte comparativ cu copiii. Aproximativ 70% din femeile infectate pot prezenta dureri în </w:t>
      </w:r>
      <w:proofErr w:type="spellStart"/>
      <w:r w:rsidRPr="005A0705">
        <w:rPr>
          <w:rFonts w:ascii="Minion Pro" w:eastAsia="Calibri" w:hAnsi="Minion Pro" w:cs="Times New Roman"/>
          <w:sz w:val="24"/>
          <w:szCs w:val="24"/>
          <w:lang w:val="ro-MD"/>
        </w:rPr>
        <w:t>articulaţii</w:t>
      </w:r>
      <w:proofErr w:type="spellEnd"/>
      <w:r w:rsidRPr="005A0705">
        <w:rPr>
          <w:rFonts w:ascii="Minion Pro" w:eastAsia="Calibri" w:hAnsi="Minion Pro" w:cs="Times New Roman"/>
          <w:sz w:val="24"/>
          <w:szCs w:val="24"/>
          <w:lang w:val="ro-MD"/>
        </w:rPr>
        <w:t xml:space="preserve"> sau artrită, în special în regiunea degetelor, carpiană şi genunchi. Encefalita apare la 1 din 5000 cazuri de boală şi se dezvoltă preponderent la femeile adulte. Hemoragiile apar la 1 din 3000 cazuri, cu precădere la copii.</w:t>
      </w:r>
    </w:p>
    <w:p w14:paraId="7ECEE72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consecutive SRC includ: surditate, cataractă, anomalii de dezvoltare ale cordului şi tulburări de dezvoltare psihomotorie. </w:t>
      </w:r>
    </w:p>
    <w:p w14:paraId="6287F9A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5812DA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6.5 Care este tratamentul în rubeolă?</w:t>
      </w:r>
    </w:p>
    <w:p w14:paraId="17C0F2B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rubeolă sau SRC nu există tratament specific. Pacienţii cu rubeolă trebuie să consume o cantitate mare de lichide şi să administreze </w:t>
      </w:r>
      <w:proofErr w:type="spellStart"/>
      <w:r w:rsidRPr="005A0705">
        <w:rPr>
          <w:rFonts w:ascii="Minion Pro" w:eastAsia="Calibri" w:hAnsi="Minion Pro" w:cs="Times New Roman"/>
          <w:sz w:val="24"/>
          <w:szCs w:val="24"/>
          <w:lang w:val="ro-MD"/>
        </w:rPr>
        <w:t>medicaţia</w:t>
      </w:r>
      <w:proofErr w:type="spellEnd"/>
      <w:r w:rsidRPr="005A0705">
        <w:rPr>
          <w:rFonts w:ascii="Minion Pro" w:eastAsia="Calibri" w:hAnsi="Minion Pro" w:cs="Times New Roman"/>
          <w:sz w:val="24"/>
          <w:szCs w:val="24"/>
          <w:lang w:val="ro-MD"/>
        </w:rPr>
        <w:t xml:space="preserve"> corespunzătoare în caz de febră uşoară. Copiii cu SRC vor fi trataţi corespunzător </w:t>
      </w:r>
      <w:proofErr w:type="spellStart"/>
      <w:r w:rsidRPr="005A0705">
        <w:rPr>
          <w:rFonts w:ascii="Minion Pro" w:eastAsia="Calibri" w:hAnsi="Minion Pro" w:cs="Times New Roman"/>
          <w:sz w:val="24"/>
          <w:szCs w:val="24"/>
          <w:lang w:val="ro-MD"/>
        </w:rPr>
        <w:t>afecţiunilor</w:t>
      </w:r>
      <w:proofErr w:type="spellEnd"/>
      <w:r w:rsidRPr="005A0705">
        <w:rPr>
          <w:rFonts w:ascii="Minion Pro" w:eastAsia="Calibri" w:hAnsi="Minion Pro" w:cs="Times New Roman"/>
          <w:sz w:val="24"/>
          <w:szCs w:val="24"/>
          <w:lang w:val="ro-MD"/>
        </w:rPr>
        <w:t xml:space="preserve"> sale specifice.</w:t>
      </w:r>
    </w:p>
    <w:p w14:paraId="602B9C1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410CB4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6.6 Cum poate fi prevenită rubeola?</w:t>
      </w:r>
    </w:p>
    <w:p w14:paraId="1352DB8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Vaccinurile contra rubeolei sunt eficiente şi inofensive. Femeile de vârstă reproductivă constituie grupul prioritar,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în procesul de vaccinare. Vaccinul contra rubeolei se </w:t>
      </w:r>
      <w:r w:rsidRPr="005A0705">
        <w:rPr>
          <w:rFonts w:ascii="Minion Pro" w:eastAsia="Calibri" w:hAnsi="Minion Pro" w:cs="Times New Roman"/>
          <w:sz w:val="24"/>
          <w:szCs w:val="24"/>
          <w:lang w:val="ro-MD"/>
        </w:rPr>
        <w:lastRenderedPageBreak/>
        <w:t>administrează mai frecvent în combinare cu vaccinurile contra rujeolei (RR) sau contra rujeolei şi oreionului (ROR).</w:t>
      </w:r>
    </w:p>
    <w:p w14:paraId="6CBC8C2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Persoanele care au suportat rubeola, dobândesc imunitate de durată contra acestei </w:t>
      </w:r>
      <w:proofErr w:type="spellStart"/>
      <w:r w:rsidRPr="005A0705">
        <w:rPr>
          <w:rFonts w:ascii="Minion Pro" w:eastAsia="Calibri" w:hAnsi="Minion Pro" w:cs="Times New Roman"/>
          <w:sz w:val="24"/>
          <w:szCs w:val="24"/>
          <w:lang w:val="ro-MD"/>
        </w:rPr>
        <w:t>infecţii</w:t>
      </w:r>
      <w:proofErr w:type="spellEnd"/>
      <w:r w:rsidRPr="005A0705">
        <w:rPr>
          <w:rFonts w:ascii="Minion Pro" w:eastAsia="Calibri" w:hAnsi="Minion Pro" w:cs="Times New Roman"/>
          <w:sz w:val="24"/>
          <w:szCs w:val="24"/>
          <w:lang w:val="ro-MD"/>
        </w:rPr>
        <w:t xml:space="preserve">. </w:t>
      </w:r>
    </w:p>
    <w:p w14:paraId="1858AFC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D5BF40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6.7 Care sunt obiectivele de prevenire a rubeolei conform PNI?</w:t>
      </w:r>
    </w:p>
    <w:p w14:paraId="6BAE8E9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de bază - eliminarea durabilă a cazurilor indigene de rubeolă. În vederea realizării sarcinii preconizate, de rând cu realizarea obiectivelor de cuprindere cu vaccinări, conform calendarului aprobat, vor fi întreprinse următoarele acţiuni:</w:t>
      </w:r>
    </w:p>
    <w:p w14:paraId="22A1C220"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serologic al păturii imune la rubeolă;</w:t>
      </w:r>
    </w:p>
    <w:p w14:paraId="32A11C2B"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depistarea importului posibil de cazuri din alte ţări; </w:t>
      </w:r>
    </w:p>
    <w:p w14:paraId="69C26F97"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informarea urgentă la nivel naţional despre fiecare caz suspect de rubeolă, inclusiv rubeolă congenitală;</w:t>
      </w:r>
    </w:p>
    <w:p w14:paraId="633FE91E"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în Laboratorul de </w:t>
      </w:r>
      <w:proofErr w:type="spellStart"/>
      <w:r w:rsidRPr="005A0705">
        <w:rPr>
          <w:rFonts w:ascii="Minion Pro" w:eastAsia="Calibri" w:hAnsi="Minion Pro" w:cs="Times New Roman"/>
          <w:sz w:val="24"/>
          <w:szCs w:val="24"/>
          <w:lang w:val="ro-MD"/>
        </w:rPr>
        <w:t>Referinţă</w:t>
      </w:r>
      <w:proofErr w:type="spellEnd"/>
      <w:r w:rsidRPr="005A0705">
        <w:rPr>
          <w:rFonts w:ascii="Minion Pro" w:eastAsia="Calibri" w:hAnsi="Minion Pro" w:cs="Times New Roman"/>
          <w:sz w:val="24"/>
          <w:szCs w:val="24"/>
          <w:lang w:val="ro-MD"/>
        </w:rPr>
        <w:t xml:space="preserve"> al Agenției Naţionale pentru Sănătate Publică a fiecărui caz suspect de rubeolă şi rubeolă congenitală;</w:t>
      </w:r>
    </w:p>
    <w:p w14:paraId="25DF0801"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stării de vaccinare contra rubeolei a femeilor de vârstă reproductivă;</w:t>
      </w:r>
    </w:p>
    <w:p w14:paraId="7842DB9C"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sub 92%, nivelul păturii imune sub 85%, depistarea falsificării datelor de vaccinări, înregistrarea cazurilor de rubeolă la persoane nevaccinate, apariţia focarelor cu cazuri multiple de rubeolă).</w:t>
      </w:r>
    </w:p>
    <w:p w14:paraId="37EFFA4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C61C43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6.8 Care este definiția standard de caz pentru depistarea rubeolei?</w:t>
      </w:r>
    </w:p>
    <w:p w14:paraId="1DB1824B"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RUBEOLA</w:t>
      </w:r>
    </w:p>
    <w:p w14:paraId="3DE04AF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B0.6</w:t>
      </w:r>
    </w:p>
    <w:p w14:paraId="60A7D544"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clinice</w:t>
      </w:r>
    </w:p>
    <w:p w14:paraId="21AD8A1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cu debut brusc al unei erupții </w:t>
      </w:r>
      <w:proofErr w:type="spellStart"/>
      <w:r w:rsidRPr="005A0705">
        <w:rPr>
          <w:rFonts w:ascii="Minion Pro" w:eastAsia="Calibri" w:hAnsi="Minion Pro" w:cs="Times New Roman"/>
          <w:sz w:val="24"/>
          <w:szCs w:val="24"/>
          <w:lang w:val="ro-MD"/>
        </w:rPr>
        <w:t>maculopapuloase</w:t>
      </w:r>
      <w:proofErr w:type="spellEnd"/>
      <w:r w:rsidRPr="005A0705">
        <w:rPr>
          <w:rFonts w:ascii="Minion Pro" w:eastAsia="Calibri" w:hAnsi="Minion Pro" w:cs="Times New Roman"/>
          <w:sz w:val="24"/>
          <w:szCs w:val="24"/>
          <w:lang w:val="ro-MD"/>
        </w:rPr>
        <w:t xml:space="preserve"> generalizate și cel puțin unul dintre următoarele cinci: </w:t>
      </w:r>
    </w:p>
    <w:p w14:paraId="19985068"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adenopatie cervicală</w:t>
      </w:r>
    </w:p>
    <w:p w14:paraId="03515F68"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adenopatie </w:t>
      </w:r>
      <w:proofErr w:type="spellStart"/>
      <w:r w:rsidRPr="005A0705">
        <w:rPr>
          <w:rFonts w:ascii="Minion Pro" w:eastAsia="Calibri" w:hAnsi="Minion Pro" w:cs="Times New Roman"/>
          <w:sz w:val="24"/>
          <w:szCs w:val="24"/>
          <w:lang w:val="ro-MD"/>
        </w:rPr>
        <w:t>suboccipitală</w:t>
      </w:r>
      <w:proofErr w:type="spellEnd"/>
    </w:p>
    <w:p w14:paraId="63C5C00B"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adenopatie </w:t>
      </w:r>
      <w:proofErr w:type="spellStart"/>
      <w:r w:rsidRPr="005A0705">
        <w:rPr>
          <w:rFonts w:ascii="Minion Pro" w:eastAsia="Calibri" w:hAnsi="Minion Pro" w:cs="Times New Roman"/>
          <w:sz w:val="24"/>
          <w:szCs w:val="24"/>
          <w:lang w:val="ro-MD"/>
        </w:rPr>
        <w:t>retroauriculară</w:t>
      </w:r>
      <w:proofErr w:type="spellEnd"/>
    </w:p>
    <w:p w14:paraId="346546BB"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artralgii</w:t>
      </w:r>
    </w:p>
    <w:p w14:paraId="2C575185" w14:textId="77777777" w:rsidR="005A0705" w:rsidRPr="005A0705" w:rsidRDefault="005A0705" w:rsidP="00407F81">
      <w:pPr>
        <w:numPr>
          <w:ilvl w:val="0"/>
          <w:numId w:val="6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artrită</w:t>
      </w:r>
    </w:p>
    <w:p w14:paraId="2CDF3023"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de laborator </w:t>
      </w:r>
    </w:p>
    <w:p w14:paraId="094679DF"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Cel puțin unul dintre următoarele patru: </w:t>
      </w:r>
    </w:p>
    <w:p w14:paraId="6FBE1A9A" w14:textId="77777777" w:rsidR="005A0705" w:rsidRPr="005A0705" w:rsidRDefault="005A0705" w:rsidP="00407F81">
      <w:pPr>
        <w:numPr>
          <w:ilvl w:val="0"/>
          <w:numId w:val="6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izolarea virusului rubeolei dintr-o probă clinică; </w:t>
      </w:r>
    </w:p>
    <w:p w14:paraId="6B0F87CB" w14:textId="77777777" w:rsidR="005A0705" w:rsidRPr="005A0705" w:rsidRDefault="005A0705" w:rsidP="00407F81">
      <w:pPr>
        <w:numPr>
          <w:ilvl w:val="0"/>
          <w:numId w:val="6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detectarea de acid nucleic al virusului rubeolei într-o probă clinică;</w:t>
      </w:r>
    </w:p>
    <w:p w14:paraId="4DD96EB5" w14:textId="77777777" w:rsidR="005A0705" w:rsidRPr="005A0705" w:rsidRDefault="005A0705" w:rsidP="00407F81">
      <w:pPr>
        <w:numPr>
          <w:ilvl w:val="0"/>
          <w:numId w:val="6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detectarea de anticorpi IgM împotriva virusului rubeolei (</w:t>
      </w:r>
      <w:r w:rsidRPr="005A0705">
        <w:rPr>
          <w:rFonts w:ascii="Minion Pro" w:eastAsia="Calibri" w:hAnsi="Minion Pro" w:cs="Times New Roman"/>
          <w:b/>
          <w:bCs/>
          <w:sz w:val="24"/>
          <w:szCs w:val="24"/>
          <w:lang w:val="ro-MD"/>
        </w:rPr>
        <w:t>*</w:t>
      </w:r>
      <w:r w:rsidRPr="005A0705">
        <w:rPr>
          <w:rFonts w:ascii="Minion Pro" w:eastAsia="Calibri" w:hAnsi="Minion Pro" w:cs="Times New Roman"/>
          <w:sz w:val="24"/>
          <w:szCs w:val="24"/>
          <w:lang w:val="ro-MD"/>
        </w:rPr>
        <w:t xml:space="preserve">); </w:t>
      </w:r>
    </w:p>
    <w:p w14:paraId="2978E840" w14:textId="77777777" w:rsidR="005A0705" w:rsidRPr="005A0705" w:rsidRDefault="005A0705" w:rsidP="00407F81">
      <w:pPr>
        <w:numPr>
          <w:ilvl w:val="0"/>
          <w:numId w:val="6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seroconversie a anticorpilor IgG împotriva virusului rubeolei sau creștere semnificativă a titrului de anticorpi IgG împotriva virusului rubeolei în perechi de probe testate în paralel. </w:t>
      </w:r>
    </w:p>
    <w:p w14:paraId="1E72B891" w14:textId="77777777" w:rsidR="005A0705" w:rsidRPr="005A0705" w:rsidRDefault="005A0705" w:rsidP="005A0705">
      <w:pPr>
        <w:spacing w:after="0" w:line="240" w:lineRule="auto"/>
        <w:ind w:left="360"/>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Rezultatele de laborator se interpretează în funcție de situația vaccinării (posibila persistență a anticorpilor IgM după vaccinare). </w:t>
      </w:r>
    </w:p>
    <w:p w14:paraId="321F59EF"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epidemiologice </w:t>
      </w:r>
    </w:p>
    <w:p w14:paraId="77C9F5B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 legătură epidemiologică cu un caz confirmat</w:t>
      </w:r>
      <w:r w:rsidRPr="005A0705">
        <w:rPr>
          <w:rFonts w:ascii="Minion Pro" w:eastAsia="Calibri" w:hAnsi="Minion Pro" w:cs="Times New Roman"/>
          <w:sz w:val="24"/>
          <w:szCs w:val="24"/>
          <w:lang w:val="ro-MD"/>
        </w:rPr>
        <w:t>.</w:t>
      </w:r>
    </w:p>
    <w:p w14:paraId="19E39FA2"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0" w:type="auto"/>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000" w:firstRow="0" w:lastRow="0" w:firstColumn="0" w:lastColumn="0" w:noHBand="0" w:noVBand="0"/>
      </w:tblPr>
      <w:tblGrid>
        <w:gridCol w:w="2298"/>
        <w:gridCol w:w="6990"/>
      </w:tblGrid>
      <w:tr w:rsidR="005A0705" w:rsidRPr="005A0705" w14:paraId="6911F44D" w14:textId="77777777" w:rsidTr="00115A18">
        <w:tc>
          <w:tcPr>
            <w:tcW w:w="2298" w:type="dxa"/>
            <w:tcBorders>
              <w:top w:val="dotted" w:sz="4" w:space="0" w:color="BFBFBF"/>
              <w:left w:val="dotted" w:sz="4" w:space="0" w:color="BFBFBF"/>
              <w:bottom w:val="dotted" w:sz="4" w:space="0" w:color="BFBFBF"/>
              <w:right w:val="dotted" w:sz="4" w:space="0" w:color="BFBFBF"/>
            </w:tcBorders>
          </w:tcPr>
          <w:p w14:paraId="4C6FC7F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90" w:type="dxa"/>
            <w:tcBorders>
              <w:top w:val="dotted" w:sz="4" w:space="0" w:color="BFBFBF"/>
              <w:left w:val="dotted" w:sz="4" w:space="0" w:color="BFBFBF"/>
              <w:bottom w:val="dotted" w:sz="4" w:space="0" w:color="BFBFBF"/>
              <w:right w:val="dotted" w:sz="4" w:space="0" w:color="BFBFBF"/>
            </w:tcBorders>
          </w:tcPr>
          <w:p w14:paraId="77573ED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w:t>
            </w:r>
          </w:p>
        </w:tc>
      </w:tr>
      <w:tr w:rsidR="005A0705" w:rsidRPr="005A0705" w14:paraId="49EF7286" w14:textId="77777777" w:rsidTr="00115A18">
        <w:tc>
          <w:tcPr>
            <w:tcW w:w="2298" w:type="dxa"/>
            <w:tcBorders>
              <w:top w:val="dotted" w:sz="4" w:space="0" w:color="BFBFBF"/>
              <w:left w:val="dotted" w:sz="4" w:space="0" w:color="BFBFBF"/>
              <w:bottom w:val="dotted" w:sz="4" w:space="0" w:color="BFBFBF"/>
              <w:right w:val="dotted" w:sz="4" w:space="0" w:color="BFBFBF"/>
            </w:tcBorders>
          </w:tcPr>
          <w:p w14:paraId="70D60B1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90" w:type="dxa"/>
            <w:tcBorders>
              <w:top w:val="dotted" w:sz="4" w:space="0" w:color="BFBFBF"/>
              <w:left w:val="dotted" w:sz="4" w:space="0" w:color="BFBFBF"/>
              <w:bottom w:val="dotted" w:sz="4" w:space="0" w:color="BFBFBF"/>
              <w:right w:val="dotted" w:sz="4" w:space="0" w:color="BFBFBF"/>
            </w:tcBorders>
          </w:tcPr>
          <w:p w14:paraId="5E75028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persoană care îndeplinește criteriile clinice și care are o legătură epidemiologică</w:t>
            </w:r>
          </w:p>
        </w:tc>
      </w:tr>
      <w:tr w:rsidR="005A0705" w:rsidRPr="005A0705" w14:paraId="18CA10DC" w14:textId="77777777" w:rsidTr="00115A18">
        <w:tc>
          <w:tcPr>
            <w:tcW w:w="2298" w:type="dxa"/>
            <w:tcBorders>
              <w:top w:val="dotted" w:sz="4" w:space="0" w:color="BFBFBF"/>
              <w:left w:val="dotted" w:sz="4" w:space="0" w:color="BFBFBF"/>
              <w:bottom w:val="dotted" w:sz="4" w:space="0" w:color="BFBFBF"/>
              <w:right w:val="dotted" w:sz="4" w:space="0" w:color="BFBFBF"/>
            </w:tcBorders>
          </w:tcPr>
          <w:p w14:paraId="02096B5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90" w:type="dxa"/>
            <w:tcBorders>
              <w:top w:val="dotted" w:sz="4" w:space="0" w:color="BFBFBF"/>
              <w:left w:val="dotted" w:sz="4" w:space="0" w:color="BFBFBF"/>
              <w:bottom w:val="dotted" w:sz="4" w:space="0" w:color="BFBFBF"/>
              <w:right w:val="dotted" w:sz="4" w:space="0" w:color="BFBFBF"/>
            </w:tcBorders>
          </w:tcPr>
          <w:p w14:paraId="3E67378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persoană care îndeplinește criteriile clinice și criteriile de laborator care nu a fost vaccinată recent. În caz de vaccinare recentă, o persoană care îndeplinește criteriile clinice și la care se </w:t>
            </w:r>
            <w:r w:rsidRPr="005A0705">
              <w:rPr>
                <w:rFonts w:ascii="Minion Pro" w:eastAsia="Calibri" w:hAnsi="Minion Pro" w:cs="Times New Roman"/>
                <w:sz w:val="24"/>
                <w:szCs w:val="24"/>
                <w:lang w:val="ro-MD"/>
              </w:rPr>
              <w:lastRenderedPageBreak/>
              <w:t>detectează o tulpină sălbatică a virusului rubeolei este considerată un caz confirmat</w:t>
            </w:r>
          </w:p>
        </w:tc>
      </w:tr>
    </w:tbl>
    <w:p w14:paraId="1AF59819" w14:textId="77777777" w:rsidR="005A0705" w:rsidRPr="005A0705" w:rsidRDefault="005A0705" w:rsidP="005A0705">
      <w:pPr>
        <w:spacing w:after="0" w:line="240" w:lineRule="auto"/>
        <w:jc w:val="both"/>
        <w:rPr>
          <w:rFonts w:ascii="Minion Pro" w:eastAsia="Calibri" w:hAnsi="Minion Pro" w:cs="Times New Roman"/>
          <w:i/>
          <w:color w:val="000000"/>
          <w:sz w:val="24"/>
          <w:szCs w:val="24"/>
          <w:lang w:val="ro-MD"/>
        </w:rPr>
      </w:pPr>
      <w:r w:rsidRPr="005A0705">
        <w:rPr>
          <w:rFonts w:ascii="Minion Pro" w:eastAsia="Calibri" w:hAnsi="Minion Pro" w:cs="Times New Roman"/>
          <w:i/>
          <w:color w:val="000000"/>
          <w:sz w:val="24"/>
          <w:szCs w:val="24"/>
          <w:lang w:val="ro-MD"/>
        </w:rPr>
        <w:t>*Notă: Când în cursul sarcinii se suspectează rubeola, pentru tratamentul cazului este necesară o confirmare suplimentară a unor rezultate pozitive ale testelor de detectare a IgM împotriva virusului rubeolei (de exemplu, un test de aviditate de detectare a IgG specifice virusului rubeolei, IgM specifice virusului rubeolei și o comparație a nivelurilor de IgG specifice virusului rubeolei pe perechi de ser efectuată într-un laborator de referință).</w:t>
      </w:r>
    </w:p>
    <w:p w14:paraId="5AD8B832"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SINDROMUL RUBEOLEI CONGENITALE</w:t>
      </w:r>
    </w:p>
    <w:p w14:paraId="471F2A1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bookmarkStart w:id="18" w:name="P35.0"/>
      <w:r w:rsidRPr="005A0705">
        <w:rPr>
          <w:rFonts w:ascii="Minion Pro" w:eastAsia="Calibri" w:hAnsi="Minion Pro" w:cs="Times New Roman"/>
          <w:b/>
          <w:bCs/>
          <w:sz w:val="24"/>
          <w:szCs w:val="24"/>
          <w:lang w:val="ro-MD"/>
        </w:rPr>
        <w:t>B35.0</w:t>
      </w:r>
      <w:bookmarkEnd w:id="18"/>
    </w:p>
    <w:p w14:paraId="119E5241"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clinice</w:t>
      </w:r>
    </w:p>
    <w:p w14:paraId="01C64D4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Rubeolă congenitală </w:t>
      </w:r>
    </w:p>
    <w:p w14:paraId="2F90339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Nu se pot defini criterii clinice pentru infecția congenitală cu virusul rubeolei </w:t>
      </w:r>
    </w:p>
    <w:p w14:paraId="4A18705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Sindromul rubeolei congenitale (SRC)</w:t>
      </w:r>
    </w:p>
    <w:p w14:paraId="269B935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Orice sugar &lt; 1an sau orice făt născut mort care prezintă: </w:t>
      </w:r>
    </w:p>
    <w:p w14:paraId="396FB470" w14:textId="77777777" w:rsidR="005A0705" w:rsidRPr="005A0705" w:rsidRDefault="005A0705" w:rsidP="00407F81">
      <w:pPr>
        <w:numPr>
          <w:ilvl w:val="0"/>
          <w:numId w:val="73"/>
        </w:numPr>
        <w:suppressAutoHyphens/>
        <w:spacing w:after="0" w:line="240" w:lineRule="auto"/>
        <w:contextualSpacing/>
        <w:jc w:val="both"/>
        <w:rPr>
          <w:rFonts w:ascii="Minion Pro" w:eastAsia="Calibri" w:hAnsi="Minion Pro" w:cs="Times New Roman"/>
          <w:i/>
          <w:iCs/>
          <w:sz w:val="24"/>
          <w:szCs w:val="24"/>
          <w:lang w:val="ro-MD"/>
        </w:rPr>
      </w:pPr>
      <w:r w:rsidRPr="005A0705">
        <w:rPr>
          <w:rFonts w:ascii="Minion Pro" w:eastAsia="Calibri" w:hAnsi="Minion Pro" w:cs="Times New Roman"/>
          <w:sz w:val="24"/>
          <w:szCs w:val="24"/>
          <w:lang w:val="ro-MD"/>
        </w:rPr>
        <w:t xml:space="preserve">cel puțin două dintre afecțiunile de la categoria (A) </w:t>
      </w:r>
    </w:p>
    <w:p w14:paraId="0D6A0C00" w14:textId="77777777" w:rsidR="005A0705" w:rsidRPr="005A0705" w:rsidRDefault="005A0705" w:rsidP="005A0705">
      <w:pPr>
        <w:spacing w:after="0" w:line="240" w:lineRule="auto"/>
        <w:ind w:left="720"/>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SAU</w:t>
      </w:r>
    </w:p>
    <w:p w14:paraId="385B1146" w14:textId="77777777" w:rsidR="005A0705" w:rsidRPr="005A0705" w:rsidRDefault="005A0705" w:rsidP="00407F81">
      <w:pPr>
        <w:numPr>
          <w:ilvl w:val="0"/>
          <w:numId w:val="73"/>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una din categoria (A) și una din categoria (B)</w:t>
      </w:r>
    </w:p>
    <w:p w14:paraId="18B289E4" w14:textId="77777777" w:rsidR="005A0705" w:rsidRPr="005A0705" w:rsidRDefault="005A0705" w:rsidP="005A0705">
      <w:pPr>
        <w:spacing w:after="0" w:line="240" w:lineRule="auto"/>
        <w:ind w:firstLine="360"/>
        <w:jc w:val="both"/>
        <w:rPr>
          <w:rFonts w:ascii="Minion Pro" w:eastAsia="Calibri" w:hAnsi="Minion Pro" w:cs="Times New Roman"/>
          <w:b/>
          <w:bCs/>
          <w:i/>
          <w:iCs/>
          <w:sz w:val="24"/>
          <w:szCs w:val="24"/>
          <w:lang w:val="ro-MD"/>
        </w:rPr>
      </w:pPr>
      <w:r w:rsidRPr="005A0705">
        <w:rPr>
          <w:rFonts w:ascii="Minion Pro" w:eastAsia="Calibri" w:hAnsi="Minion Pro" w:cs="Times New Roman"/>
          <w:b/>
          <w:bCs/>
          <w:i/>
          <w:iCs/>
          <w:sz w:val="24"/>
          <w:szCs w:val="24"/>
          <w:lang w:val="ro-MD"/>
        </w:rPr>
        <w:t>Categoria A</w:t>
      </w:r>
    </w:p>
    <w:p w14:paraId="1460B30B" w14:textId="77777777" w:rsidR="005A0705" w:rsidRPr="005A0705" w:rsidRDefault="005A0705" w:rsidP="00407F81">
      <w:pPr>
        <w:numPr>
          <w:ilvl w:val="0"/>
          <w:numId w:val="7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cataractă (uni- sau bilaterală)</w:t>
      </w:r>
    </w:p>
    <w:p w14:paraId="5CC15DD9" w14:textId="77777777" w:rsidR="005A0705" w:rsidRPr="005A0705" w:rsidRDefault="005A0705" w:rsidP="00407F81">
      <w:pPr>
        <w:numPr>
          <w:ilvl w:val="0"/>
          <w:numId w:val="7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glaucom congenital</w:t>
      </w:r>
    </w:p>
    <w:p w14:paraId="013A3829" w14:textId="77777777" w:rsidR="005A0705" w:rsidRPr="005A0705" w:rsidRDefault="005A0705" w:rsidP="00407F81">
      <w:pPr>
        <w:numPr>
          <w:ilvl w:val="0"/>
          <w:numId w:val="7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malformație congenitală de cord</w:t>
      </w:r>
    </w:p>
    <w:p w14:paraId="318926B5" w14:textId="77777777" w:rsidR="005A0705" w:rsidRPr="005A0705" w:rsidRDefault="005A0705" w:rsidP="00407F81">
      <w:pPr>
        <w:numPr>
          <w:ilvl w:val="0"/>
          <w:numId w:val="7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hipoacuzie congenitală</w:t>
      </w:r>
    </w:p>
    <w:p w14:paraId="759EAEDD" w14:textId="77777777" w:rsidR="005A0705" w:rsidRPr="005A0705" w:rsidRDefault="005A0705" w:rsidP="00407F81">
      <w:pPr>
        <w:numPr>
          <w:ilvl w:val="0"/>
          <w:numId w:val="74"/>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retinopatie pigmentară</w:t>
      </w:r>
    </w:p>
    <w:p w14:paraId="63A75A11" w14:textId="77777777" w:rsidR="005A0705" w:rsidRPr="005A0705" w:rsidRDefault="005A0705" w:rsidP="005A0705">
      <w:pPr>
        <w:spacing w:after="0" w:line="240" w:lineRule="auto"/>
        <w:ind w:firstLine="360"/>
        <w:jc w:val="both"/>
        <w:rPr>
          <w:rFonts w:ascii="Minion Pro" w:eastAsia="Calibri" w:hAnsi="Minion Pro" w:cs="Times New Roman"/>
          <w:b/>
          <w:bCs/>
          <w:i/>
          <w:iCs/>
          <w:sz w:val="24"/>
          <w:szCs w:val="24"/>
          <w:lang w:val="ro-MD"/>
        </w:rPr>
      </w:pPr>
      <w:r w:rsidRPr="005A0705">
        <w:rPr>
          <w:rFonts w:ascii="Minion Pro" w:eastAsia="Calibri" w:hAnsi="Minion Pro" w:cs="Times New Roman"/>
          <w:b/>
          <w:bCs/>
          <w:i/>
          <w:iCs/>
          <w:sz w:val="24"/>
          <w:szCs w:val="24"/>
          <w:lang w:val="ro-MD"/>
        </w:rPr>
        <w:t>Categoria B</w:t>
      </w:r>
    </w:p>
    <w:p w14:paraId="2637377D"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erupții cutanate de tip purpură</w:t>
      </w:r>
    </w:p>
    <w:p w14:paraId="2F586CCF"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splenomegalie</w:t>
      </w:r>
    </w:p>
    <w:p w14:paraId="6E531617"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microcefalie</w:t>
      </w:r>
    </w:p>
    <w:p w14:paraId="048368D8"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retard în dezvoltare psihomotorie</w:t>
      </w:r>
    </w:p>
    <w:p w14:paraId="4059DCF1"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meningoencefalită</w:t>
      </w:r>
    </w:p>
    <w:p w14:paraId="527DE569"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leziuni osoase vizibile radiologic </w:t>
      </w:r>
    </w:p>
    <w:p w14:paraId="42D6E182" w14:textId="77777777" w:rsidR="005A0705" w:rsidRPr="005A0705" w:rsidRDefault="005A0705" w:rsidP="00407F81">
      <w:pPr>
        <w:numPr>
          <w:ilvl w:val="0"/>
          <w:numId w:val="7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icter care debutează în primele 24 de ore de la naștere</w:t>
      </w:r>
    </w:p>
    <w:p w14:paraId="48961570"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de laborator </w:t>
      </w:r>
    </w:p>
    <w:p w14:paraId="40C1420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puțin unul dintre următoarele patru: </w:t>
      </w:r>
    </w:p>
    <w:p w14:paraId="510EE64D" w14:textId="77777777" w:rsidR="005A0705" w:rsidRPr="005A0705" w:rsidRDefault="005A0705" w:rsidP="00407F81">
      <w:pPr>
        <w:numPr>
          <w:ilvl w:val="0"/>
          <w:numId w:val="75"/>
        </w:numPr>
        <w:suppressAutoHyphens/>
        <w:spacing w:after="0" w:line="240" w:lineRule="auto"/>
        <w:ind w:left="709"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izolarea virusului rubeolei dintr-o probă clinică; </w:t>
      </w:r>
    </w:p>
    <w:p w14:paraId="43A5F70F" w14:textId="77777777" w:rsidR="005A0705" w:rsidRPr="005A0705" w:rsidRDefault="005A0705" w:rsidP="00407F81">
      <w:pPr>
        <w:numPr>
          <w:ilvl w:val="0"/>
          <w:numId w:val="75"/>
        </w:numPr>
        <w:suppressAutoHyphens/>
        <w:spacing w:after="0" w:line="240" w:lineRule="auto"/>
        <w:ind w:left="709"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detectarea de acid nucleic al virusului rubeolei; </w:t>
      </w:r>
    </w:p>
    <w:p w14:paraId="5103C12E" w14:textId="77777777" w:rsidR="005A0705" w:rsidRPr="005A0705" w:rsidRDefault="005A0705" w:rsidP="00407F81">
      <w:pPr>
        <w:numPr>
          <w:ilvl w:val="0"/>
          <w:numId w:val="75"/>
        </w:numPr>
        <w:suppressAutoHyphens/>
        <w:spacing w:after="0" w:line="240" w:lineRule="auto"/>
        <w:ind w:left="709"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apariția de anticorpi specifici împotriva virusului rubeolei (IgM); </w:t>
      </w:r>
    </w:p>
    <w:p w14:paraId="1816ED89" w14:textId="77777777" w:rsidR="005A0705" w:rsidRPr="005A0705" w:rsidRDefault="005A0705" w:rsidP="00407F81">
      <w:pPr>
        <w:numPr>
          <w:ilvl w:val="0"/>
          <w:numId w:val="75"/>
        </w:numPr>
        <w:suppressAutoHyphens/>
        <w:spacing w:after="0" w:line="240" w:lineRule="auto"/>
        <w:ind w:left="709" w:hanging="425"/>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persistența anticorpilor IgG împotriva rubeolei între vârsta de 6 și 12 luni (cel puțin două probe cu o concentrație similară de anticorpi IgG împotriva virusului rubeolei). </w:t>
      </w:r>
    </w:p>
    <w:p w14:paraId="42A362D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Rezultatele de laborator se interpretează în funcție de situația vaccinării. </w:t>
      </w:r>
    </w:p>
    <w:p w14:paraId="11144D58"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epidemiologice </w:t>
      </w:r>
    </w:p>
    <w:p w14:paraId="52E7DE0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Orice sugar sau făt născut mort proveniți de la o mamă cu infecție rubeolică confirmată prin teste de laborator în cursul sarcinii, prin transmitere de la om la om (transmitere verticală).</w:t>
      </w:r>
    </w:p>
    <w:p w14:paraId="243D305F"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W w:w="0" w:type="auto"/>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000" w:firstRow="0" w:lastRow="0" w:firstColumn="0" w:lastColumn="0" w:noHBand="0" w:noVBand="0"/>
      </w:tblPr>
      <w:tblGrid>
        <w:gridCol w:w="2298"/>
        <w:gridCol w:w="6990"/>
      </w:tblGrid>
      <w:tr w:rsidR="005A0705" w:rsidRPr="005A0705" w14:paraId="1BC2D085" w14:textId="77777777" w:rsidTr="00115A18">
        <w:tc>
          <w:tcPr>
            <w:tcW w:w="2298" w:type="dxa"/>
            <w:tcBorders>
              <w:top w:val="dotted" w:sz="4" w:space="0" w:color="BFBFBF"/>
              <w:left w:val="dotted" w:sz="4" w:space="0" w:color="BFBFBF"/>
              <w:bottom w:val="dotted" w:sz="4" w:space="0" w:color="BFBFBF"/>
              <w:right w:val="dotted" w:sz="4" w:space="0" w:color="BFBFBF"/>
            </w:tcBorders>
          </w:tcPr>
          <w:p w14:paraId="5A757C1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posibil:</w:t>
            </w:r>
          </w:p>
        </w:tc>
        <w:tc>
          <w:tcPr>
            <w:tcW w:w="6990" w:type="dxa"/>
            <w:tcBorders>
              <w:top w:val="dotted" w:sz="4" w:space="0" w:color="BFBFBF"/>
              <w:left w:val="dotted" w:sz="4" w:space="0" w:color="BFBFBF"/>
              <w:bottom w:val="dotted" w:sz="4" w:space="0" w:color="BFBFBF"/>
              <w:right w:val="dotted" w:sz="4" w:space="0" w:color="BFBFBF"/>
            </w:tcBorders>
          </w:tcPr>
          <w:p w14:paraId="68262E1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Neaplicabil</w:t>
            </w:r>
          </w:p>
        </w:tc>
      </w:tr>
      <w:tr w:rsidR="005A0705" w:rsidRPr="005A0705" w14:paraId="0403F1A5" w14:textId="77777777" w:rsidTr="00115A18">
        <w:tc>
          <w:tcPr>
            <w:tcW w:w="2298" w:type="dxa"/>
            <w:tcBorders>
              <w:top w:val="dotted" w:sz="4" w:space="0" w:color="BFBFBF"/>
              <w:left w:val="dotted" w:sz="4" w:space="0" w:color="BFBFBF"/>
              <w:bottom w:val="dotted" w:sz="4" w:space="0" w:color="BFBFBF"/>
              <w:right w:val="dotted" w:sz="4" w:space="0" w:color="BFBFBF"/>
            </w:tcBorders>
          </w:tcPr>
          <w:p w14:paraId="1BC63F9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probabil:</w:t>
            </w:r>
          </w:p>
        </w:tc>
        <w:tc>
          <w:tcPr>
            <w:tcW w:w="6990" w:type="dxa"/>
            <w:tcBorders>
              <w:top w:val="dotted" w:sz="4" w:space="0" w:color="BFBFBF"/>
              <w:left w:val="dotted" w:sz="4" w:space="0" w:color="BFBFBF"/>
              <w:bottom w:val="dotted" w:sz="4" w:space="0" w:color="BFBFBF"/>
              <w:right w:val="dotted" w:sz="4" w:space="0" w:color="BFBFBF"/>
            </w:tcBorders>
          </w:tcPr>
          <w:p w14:paraId="1F81F2A0"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Orice făt născut mort sau orice sugar care nu a fost testat SAU are rezultate de laborator negative și care prezintă cel puțin unul dintre următoarele două:</w:t>
            </w:r>
          </w:p>
          <w:p w14:paraId="5745A024" w14:textId="77777777" w:rsidR="005A0705" w:rsidRPr="005A0705" w:rsidRDefault="005A0705" w:rsidP="00407F81">
            <w:pPr>
              <w:numPr>
                <w:ilvl w:val="0"/>
                <w:numId w:val="76"/>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legătură epidemiologică </w:t>
            </w:r>
          </w:p>
          <w:p w14:paraId="251D71E0"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ȘI </w:t>
            </w:r>
          </w:p>
          <w:p w14:paraId="75A66E52" w14:textId="77777777" w:rsidR="005A0705" w:rsidRPr="005A0705" w:rsidRDefault="005A0705" w:rsidP="00407F81">
            <w:pPr>
              <w:numPr>
                <w:ilvl w:val="0"/>
                <w:numId w:val="77"/>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cel puțin una dintre afecțiunile de la categoria „A” din cadrul criteriilor clinice pentru SRC; </w:t>
            </w:r>
          </w:p>
          <w:p w14:paraId="0CE338BA" w14:textId="77777777" w:rsidR="005A0705" w:rsidRPr="005A0705" w:rsidRDefault="005A0705" w:rsidP="00407F81">
            <w:pPr>
              <w:numPr>
                <w:ilvl w:val="0"/>
                <w:numId w:val="77"/>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lastRenderedPageBreak/>
              <w:t>întrunește criteriile clinice pentru SRC</w:t>
            </w:r>
          </w:p>
        </w:tc>
      </w:tr>
      <w:tr w:rsidR="005A0705" w:rsidRPr="005A0705" w14:paraId="232E9AA0" w14:textId="77777777" w:rsidTr="00115A18">
        <w:tc>
          <w:tcPr>
            <w:tcW w:w="2298" w:type="dxa"/>
            <w:tcBorders>
              <w:top w:val="dotted" w:sz="4" w:space="0" w:color="BFBFBF"/>
              <w:left w:val="dotted" w:sz="4" w:space="0" w:color="BFBFBF"/>
              <w:bottom w:val="dotted" w:sz="4" w:space="0" w:color="BFBFBF"/>
              <w:right w:val="dotted" w:sz="4" w:space="0" w:color="BFBFBF"/>
            </w:tcBorders>
          </w:tcPr>
          <w:p w14:paraId="2659F1A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Caz confirmat:</w:t>
            </w:r>
          </w:p>
        </w:tc>
        <w:tc>
          <w:tcPr>
            <w:tcW w:w="6990" w:type="dxa"/>
            <w:tcBorders>
              <w:top w:val="dotted" w:sz="4" w:space="0" w:color="BFBFBF"/>
              <w:left w:val="dotted" w:sz="4" w:space="0" w:color="BFBFBF"/>
              <w:bottom w:val="dotted" w:sz="4" w:space="0" w:color="BFBFBF"/>
              <w:right w:val="dotted" w:sz="4" w:space="0" w:color="BFBFBF"/>
            </w:tcBorders>
          </w:tcPr>
          <w:p w14:paraId="63985BAC"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Orice făt născut mort care îndeplinește criteriile de laborator SAU orice sugar care îndeplinește criteriile de laborator </w:t>
            </w:r>
          </w:p>
          <w:p w14:paraId="6701C4AD"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ȘI </w:t>
            </w:r>
          </w:p>
          <w:p w14:paraId="49E30FF7"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care prezintă cel puțin unul dintre următoarele două: </w:t>
            </w:r>
          </w:p>
          <w:p w14:paraId="26E85EE2" w14:textId="77777777" w:rsidR="005A0705" w:rsidRPr="005A0705" w:rsidRDefault="005A0705" w:rsidP="00407F81">
            <w:pPr>
              <w:numPr>
                <w:ilvl w:val="0"/>
                <w:numId w:val="78"/>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legătură epidemiologică; </w:t>
            </w:r>
          </w:p>
          <w:p w14:paraId="3B8CCA03" w14:textId="77777777" w:rsidR="005A0705" w:rsidRPr="005A0705" w:rsidRDefault="005A0705" w:rsidP="00407F81">
            <w:pPr>
              <w:numPr>
                <w:ilvl w:val="0"/>
                <w:numId w:val="78"/>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cel puțin una dintre afecțiunile de la categoria „A” din cadrul criteriilor clinice pentru SRC</w:t>
            </w:r>
          </w:p>
        </w:tc>
      </w:tr>
    </w:tbl>
    <w:p w14:paraId="4DEEB52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225" w:type="dxa"/>
        <w:tblInd w:w="63" w:type="dxa"/>
        <w:tblLayout w:type="fixed"/>
        <w:tblLook w:val="0000" w:firstRow="0" w:lastRow="0" w:firstColumn="0" w:lastColumn="0" w:noHBand="0" w:noVBand="0"/>
      </w:tblPr>
      <w:tblGrid>
        <w:gridCol w:w="9225"/>
      </w:tblGrid>
      <w:tr w:rsidR="005A0705" w:rsidRPr="005A0705" w14:paraId="483610C5" w14:textId="77777777" w:rsidTr="00115A18">
        <w:trPr>
          <w:trHeight w:val="2205"/>
        </w:trPr>
        <w:tc>
          <w:tcPr>
            <w:tcW w:w="922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4"/>
            </w:tblGrid>
            <w:tr w:rsidR="005A0705" w:rsidRPr="005A0705" w14:paraId="52D39A0D" w14:textId="77777777" w:rsidTr="00115A18">
              <w:tc>
                <w:tcPr>
                  <w:tcW w:w="8994" w:type="dxa"/>
                  <w:shd w:val="clear" w:color="auto" w:fill="F2F2F2"/>
                </w:tcPr>
                <w:p w14:paraId="59A9835F"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5721AF4C" w14:textId="77777777" w:rsidR="005A0705" w:rsidRPr="005A0705" w:rsidRDefault="005A0705" w:rsidP="00407F81">
                  <w:pPr>
                    <w:numPr>
                      <w:ilvl w:val="0"/>
                      <w:numId w:val="67"/>
                    </w:numPr>
                    <w:suppressAutoHyphens/>
                    <w:spacing w:after="0" w:line="240" w:lineRule="auto"/>
                    <w:ind w:left="284" w:hanging="283"/>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Rubeola este o boală infecţioasă cauzată de virus.</w:t>
                  </w:r>
                </w:p>
                <w:p w14:paraId="424EE401" w14:textId="77777777" w:rsidR="005A0705" w:rsidRPr="005A0705" w:rsidRDefault="005A0705" w:rsidP="00407F81">
                  <w:pPr>
                    <w:numPr>
                      <w:ilvl w:val="0"/>
                      <w:numId w:val="67"/>
                    </w:numPr>
                    <w:suppressAutoHyphens/>
                    <w:spacing w:after="0" w:line="240" w:lineRule="auto"/>
                    <w:ind w:left="284" w:hanging="283"/>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Rubeola reprezintă, de regulă, o infecţie uşoară a copilăriei, dar atunci când femeile însărcinate dezvoltă rubeola până la 18 săptămâni de sarcină, ele pot transmite virusul fătului său. Astfel se dezvoltă sindromul rubeolei congenitale.</w:t>
                  </w:r>
                </w:p>
                <w:p w14:paraId="678DDBB1" w14:textId="77777777" w:rsidR="005A0705" w:rsidRPr="005A0705" w:rsidRDefault="005A0705" w:rsidP="00407F81">
                  <w:pPr>
                    <w:numPr>
                      <w:ilvl w:val="0"/>
                      <w:numId w:val="67"/>
                    </w:numPr>
                    <w:suppressAutoHyphens/>
                    <w:spacing w:after="0" w:line="240" w:lineRule="auto"/>
                    <w:ind w:left="284" w:hanging="283"/>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mai specific simptom al rubeolei îl constituie </w:t>
                  </w:r>
                  <w:proofErr w:type="spellStart"/>
                  <w:r w:rsidRPr="005A0705">
                    <w:rPr>
                      <w:rFonts w:ascii="Minion Pro" w:eastAsia="Calibri" w:hAnsi="Minion Pro" w:cs="Times New Roman"/>
                      <w:sz w:val="24"/>
                      <w:szCs w:val="24"/>
                      <w:lang w:val="ro-MD"/>
                    </w:rPr>
                    <w:t>erupţiile</w:t>
                  </w:r>
                  <w:proofErr w:type="spellEnd"/>
                  <w:r w:rsidRPr="005A0705">
                    <w:rPr>
                      <w:rFonts w:ascii="Minion Pro" w:eastAsia="Calibri" w:hAnsi="Minion Pro" w:cs="Times New Roman"/>
                      <w:sz w:val="24"/>
                      <w:szCs w:val="24"/>
                      <w:lang w:val="ro-MD"/>
                    </w:rPr>
                    <w:t xml:space="preserve"> cutanate, în special la copii.</w:t>
                  </w:r>
                </w:p>
                <w:p w14:paraId="483213A1" w14:textId="77777777" w:rsidR="005A0705" w:rsidRPr="005A0705" w:rsidRDefault="005A0705" w:rsidP="00407F81">
                  <w:pPr>
                    <w:numPr>
                      <w:ilvl w:val="0"/>
                      <w:numId w:val="67"/>
                    </w:numPr>
                    <w:suppressAutoHyphens/>
                    <w:spacing w:after="0" w:line="240" w:lineRule="auto"/>
                    <w:ind w:left="284" w:hanging="283"/>
                    <w:contextualSpacing/>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rubeolei la copii sunt rare. Însă </w:t>
                  </w: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din SRC sunt foarte serioase şi includ: surditatea, cataracta, retardul mintal și vicii cardiace.</w:t>
                  </w:r>
                </w:p>
                <w:p w14:paraId="4427EAC5" w14:textId="77777777" w:rsidR="005A0705" w:rsidRPr="005A0705" w:rsidRDefault="005A0705" w:rsidP="00407F81">
                  <w:pPr>
                    <w:numPr>
                      <w:ilvl w:val="0"/>
                      <w:numId w:val="67"/>
                    </w:numPr>
                    <w:suppressAutoHyphens/>
                    <w:spacing w:after="0" w:line="240" w:lineRule="auto"/>
                    <w:ind w:left="284" w:hanging="283"/>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Vaccinurile contra rubeolei sunt eficiente şi inofensive. Vaccinul contra rubeolei este utilizat în combinare cu vaccinurile contra rujeolei (RR) sau contra rujeolei şi oreionului (ROR).</w:t>
                  </w:r>
                </w:p>
                <w:p w14:paraId="4A6654E4" w14:textId="77777777" w:rsidR="005A0705" w:rsidRPr="005A0705" w:rsidRDefault="005A0705" w:rsidP="00407F81">
                  <w:pPr>
                    <w:numPr>
                      <w:ilvl w:val="0"/>
                      <w:numId w:val="67"/>
                    </w:numPr>
                    <w:suppressAutoHyphens/>
                    <w:spacing w:after="0" w:line="240" w:lineRule="auto"/>
                    <w:ind w:left="284" w:hanging="283"/>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La fiecare persoană cu febră şi erupţii cutanate se va colecta o probă de sânge pentru confirmarea de laborator a diagnosticului.</w:t>
                  </w:r>
                </w:p>
              </w:tc>
            </w:tr>
          </w:tbl>
          <w:p w14:paraId="1AC9BBC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bl>
    <w:p w14:paraId="5D2E2DFB" w14:textId="77777777" w:rsidR="005A0705" w:rsidRPr="005A0705" w:rsidRDefault="005A0705" w:rsidP="005A0705">
      <w:pPr>
        <w:spacing w:after="0" w:line="240" w:lineRule="auto"/>
        <w:jc w:val="center"/>
        <w:rPr>
          <w:rFonts w:ascii="Cambria Math" w:eastAsia="Arial Unicode MS" w:hAnsi="Cambria Math" w:cs="Cambria Math"/>
          <w:b/>
          <w:bCs/>
          <w:sz w:val="24"/>
          <w:szCs w:val="24"/>
          <w:lang w:val="ro-MD"/>
        </w:rPr>
      </w:pPr>
      <w:bookmarkStart w:id="19" w:name="_Toc85350914"/>
    </w:p>
    <w:p w14:paraId="4FA6DCE9"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⑦</w:t>
      </w:r>
      <w:r w:rsidRPr="005A0705">
        <w:rPr>
          <w:rFonts w:ascii="Minion Pro" w:eastAsia="Calibri" w:hAnsi="Minion Pro" w:cs="Times New Roman"/>
          <w:b/>
          <w:bCs/>
          <w:sz w:val="24"/>
          <w:szCs w:val="24"/>
          <w:lang w:val="ro-MD"/>
        </w:rPr>
        <w:t xml:space="preserve"> OREIONUL </w:t>
      </w:r>
    </w:p>
    <w:p w14:paraId="4F75B19B"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 xml:space="preserve">(parotidită epidemică, </w:t>
      </w:r>
      <w:proofErr w:type="spellStart"/>
      <w:r w:rsidRPr="005A0705">
        <w:rPr>
          <w:rFonts w:ascii="Minion Pro" w:eastAsia="Calibri" w:hAnsi="Minion Pro" w:cs="Times New Roman"/>
          <w:b/>
          <w:bCs/>
          <w:sz w:val="24"/>
          <w:szCs w:val="24"/>
          <w:lang w:val="ro-MD"/>
        </w:rPr>
        <w:t>infecţia</w:t>
      </w:r>
      <w:proofErr w:type="spellEnd"/>
      <w:r w:rsidRPr="005A0705">
        <w:rPr>
          <w:rFonts w:ascii="Minion Pro" w:eastAsia="Calibri" w:hAnsi="Minion Pro" w:cs="Times New Roman"/>
          <w:b/>
          <w:bCs/>
          <w:sz w:val="24"/>
          <w:szCs w:val="24"/>
          <w:lang w:val="ro-MD"/>
        </w:rPr>
        <w:t xml:space="preserve"> </w:t>
      </w:r>
      <w:proofErr w:type="spellStart"/>
      <w:r w:rsidRPr="005A0705">
        <w:rPr>
          <w:rFonts w:ascii="Minion Pro" w:eastAsia="Calibri" w:hAnsi="Minion Pro" w:cs="Times New Roman"/>
          <w:b/>
          <w:bCs/>
          <w:sz w:val="24"/>
          <w:szCs w:val="24"/>
          <w:lang w:val="ro-MD"/>
        </w:rPr>
        <w:t>urliană</w:t>
      </w:r>
      <w:proofErr w:type="spellEnd"/>
      <w:r w:rsidRPr="005A0705">
        <w:rPr>
          <w:rFonts w:ascii="Minion Pro" w:eastAsia="Calibri" w:hAnsi="Minion Pro" w:cs="Times New Roman"/>
          <w:b/>
          <w:bCs/>
          <w:sz w:val="24"/>
          <w:szCs w:val="24"/>
          <w:lang w:val="ro-MD"/>
        </w:rPr>
        <w:t>)</w:t>
      </w:r>
      <w:bookmarkEnd w:id="19"/>
    </w:p>
    <w:p w14:paraId="712B74C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B2BDE9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7.1 Ce reprezintă oreionul?</w:t>
      </w:r>
    </w:p>
    <w:p w14:paraId="4D07411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Oreionul este o maladie infecţioasă cauzată de un virus din familia </w:t>
      </w:r>
      <w:proofErr w:type="spellStart"/>
      <w:r w:rsidRPr="005A0705">
        <w:rPr>
          <w:rFonts w:ascii="Minion Pro" w:eastAsia="Calibri" w:hAnsi="Minion Pro" w:cs="Times New Roman"/>
          <w:sz w:val="24"/>
          <w:szCs w:val="24"/>
          <w:lang w:val="ro-MD"/>
        </w:rPr>
        <w:t>paramixovirusurilor</w:t>
      </w:r>
      <w:proofErr w:type="spellEnd"/>
      <w:r w:rsidRPr="005A0705">
        <w:rPr>
          <w:rFonts w:ascii="Minion Pro" w:eastAsia="Calibri" w:hAnsi="Minion Pro" w:cs="Times New Roman"/>
          <w:sz w:val="24"/>
          <w:szCs w:val="24"/>
          <w:lang w:val="ro-MD"/>
        </w:rPr>
        <w:t xml:space="preserve">. Boala mai este denumită parotidita epidemică şi afectează primar glandele salivare. În majoritatea ţărilor lumii, incidenţa anuală a oreionului variază în limitele de 100-1000 cazuri la 100 mii populaţie, cu </w:t>
      </w:r>
      <w:proofErr w:type="spellStart"/>
      <w:r w:rsidRPr="005A0705">
        <w:rPr>
          <w:rFonts w:ascii="Minion Pro" w:eastAsia="Calibri" w:hAnsi="Minion Pro" w:cs="Times New Roman"/>
          <w:sz w:val="24"/>
          <w:szCs w:val="24"/>
          <w:lang w:val="ro-MD"/>
        </w:rPr>
        <w:t>declanşarea</w:t>
      </w:r>
      <w:proofErr w:type="spellEnd"/>
      <w:r w:rsidRPr="005A0705">
        <w:rPr>
          <w:rFonts w:ascii="Minion Pro" w:eastAsia="Calibri" w:hAnsi="Minion Pro" w:cs="Times New Roman"/>
          <w:sz w:val="24"/>
          <w:szCs w:val="24"/>
          <w:lang w:val="ro-MD"/>
        </w:rPr>
        <w:t xml:space="preserve"> epidemiei peste fiecare 2-5 ani. În Republica Moldova, ameliorarea asigurării cu vaccin ca rezultat al îmbunătăţirii </w:t>
      </w:r>
      <w:proofErr w:type="spellStart"/>
      <w:r w:rsidRPr="005A0705">
        <w:rPr>
          <w:rFonts w:ascii="Minion Pro" w:eastAsia="Calibri" w:hAnsi="Minion Pro" w:cs="Times New Roman"/>
          <w:sz w:val="24"/>
          <w:szCs w:val="24"/>
          <w:lang w:val="ro-MD"/>
        </w:rPr>
        <w:t>finanţării</w:t>
      </w:r>
      <w:proofErr w:type="spellEnd"/>
      <w:r w:rsidRPr="005A0705">
        <w:rPr>
          <w:rFonts w:ascii="Minion Pro" w:eastAsia="Calibri" w:hAnsi="Minion Pro" w:cs="Times New Roman"/>
          <w:sz w:val="24"/>
          <w:szCs w:val="24"/>
          <w:lang w:val="ro-MD"/>
        </w:rPr>
        <w:t xml:space="preserve"> Programului din anul 2000, iar din anul 2002 a fost implementată schema de vaccinare cu trei doze de vaccin combinat împotriva rujeolei, oreionului, rubeolei, ceea ce a contribuit la reducerea nivelului de morbiditate către anul 2006 cu 97.2%. Însă, din luna octombrie 2007 morbiditatea prin oreion a început să crească din nou, căpătând răspândire epidemică din decembrie 2007. Epidemia de oreion a continuat până în mai 2008, fiind </w:t>
      </w:r>
      <w:proofErr w:type="spellStart"/>
      <w:r w:rsidRPr="005A0705">
        <w:rPr>
          <w:rFonts w:ascii="Minion Pro" w:eastAsia="Calibri" w:hAnsi="Minion Pro" w:cs="Times New Roman"/>
          <w:sz w:val="24"/>
          <w:szCs w:val="24"/>
          <w:lang w:val="ro-MD"/>
        </w:rPr>
        <w:t>înregistraţi</w:t>
      </w:r>
      <w:proofErr w:type="spellEnd"/>
      <w:r w:rsidRPr="005A0705">
        <w:rPr>
          <w:rFonts w:ascii="Minion Pro" w:eastAsia="Calibri" w:hAnsi="Minion Pro" w:cs="Times New Roman"/>
          <w:sz w:val="24"/>
          <w:szCs w:val="24"/>
          <w:lang w:val="ro-MD"/>
        </w:rPr>
        <w:t xml:space="preserve"> 30.192 bolnavi. În perioada epidemiei au fost </w:t>
      </w:r>
      <w:proofErr w:type="spellStart"/>
      <w:r w:rsidRPr="005A0705">
        <w:rPr>
          <w:rFonts w:ascii="Minion Pro" w:eastAsia="Calibri" w:hAnsi="Minion Pro" w:cs="Times New Roman"/>
          <w:sz w:val="24"/>
          <w:szCs w:val="24"/>
          <w:lang w:val="ro-MD"/>
        </w:rPr>
        <w:t>atacaţi</w:t>
      </w:r>
      <w:proofErr w:type="spellEnd"/>
      <w:r w:rsidRPr="005A0705">
        <w:rPr>
          <w:rFonts w:ascii="Minion Pro" w:eastAsia="Calibri" w:hAnsi="Minion Pro" w:cs="Times New Roman"/>
          <w:sz w:val="24"/>
          <w:szCs w:val="24"/>
          <w:lang w:val="ro-MD"/>
        </w:rPr>
        <w:t xml:space="preserve"> prin oreion primordial copii cu vârsta de peste 14 ani şi tinerii din colectivităţi (</w:t>
      </w:r>
      <w:proofErr w:type="spellStart"/>
      <w:r w:rsidRPr="005A0705">
        <w:rPr>
          <w:rFonts w:ascii="Minion Pro" w:eastAsia="Calibri" w:hAnsi="Minion Pro" w:cs="Times New Roman"/>
          <w:sz w:val="24"/>
          <w:szCs w:val="24"/>
          <w:lang w:val="ro-MD"/>
        </w:rPr>
        <w:t>studenţi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ostaşi</w:t>
      </w:r>
      <w:proofErr w:type="spellEnd"/>
      <w:r w:rsidRPr="005A0705">
        <w:rPr>
          <w:rFonts w:ascii="Minion Pro" w:eastAsia="Calibri" w:hAnsi="Minion Pro" w:cs="Times New Roman"/>
          <w:sz w:val="24"/>
          <w:szCs w:val="24"/>
          <w:lang w:val="ro-MD"/>
        </w:rPr>
        <w:t xml:space="preserve">, carabinieri), care anterior au fost </w:t>
      </w:r>
      <w:proofErr w:type="spellStart"/>
      <w:r w:rsidRPr="005A0705">
        <w:rPr>
          <w:rFonts w:ascii="Minion Pro" w:eastAsia="Calibri" w:hAnsi="Minion Pro" w:cs="Times New Roman"/>
          <w:sz w:val="24"/>
          <w:szCs w:val="24"/>
          <w:lang w:val="ro-MD"/>
        </w:rPr>
        <w:t>vaccinaţi</w:t>
      </w:r>
      <w:proofErr w:type="spellEnd"/>
      <w:r w:rsidRPr="005A0705">
        <w:rPr>
          <w:rFonts w:ascii="Minion Pro" w:eastAsia="Calibri" w:hAnsi="Minion Pro" w:cs="Times New Roman"/>
          <w:sz w:val="24"/>
          <w:szCs w:val="24"/>
          <w:lang w:val="ro-MD"/>
        </w:rPr>
        <w:t xml:space="preserve">, la vârsta de un an, cu o doză de vaccin </w:t>
      </w:r>
      <w:proofErr w:type="spellStart"/>
      <w:r w:rsidRPr="005A0705">
        <w:rPr>
          <w:rFonts w:ascii="Minion Pro" w:eastAsia="Calibri" w:hAnsi="Minion Pro" w:cs="Times New Roman"/>
          <w:sz w:val="24"/>
          <w:szCs w:val="24"/>
          <w:lang w:val="ro-MD"/>
        </w:rPr>
        <w:t>antiurlian</w:t>
      </w:r>
      <w:proofErr w:type="spellEnd"/>
      <w:r w:rsidRPr="005A0705">
        <w:rPr>
          <w:rFonts w:ascii="Minion Pro" w:eastAsia="Calibri" w:hAnsi="Minion Pro" w:cs="Times New Roman"/>
          <w:sz w:val="24"/>
          <w:szCs w:val="24"/>
          <w:lang w:val="ro-MD"/>
        </w:rPr>
        <w:t>. Realizarea unei campanii de imunizări suplimentare cu vaccin combinat împotriva rujeolei, oreionului şi rubeolei a contingentelor cu risc de îmbolnăvire în lunile martie-mai 2008, cu vaccinarea a 322.025 persoane, a permis reluarea controlului asupra oreionului. În anul 2009 au fost înregistrate 292 cazuri de oreion, rata de incidenţă constituind 6.96 cazuri la 100.000 populaţie.  În anul 2023 au fost înregistrate total 61 cazuri, incidenţa constituind 2.00 cazuri la 100.000 populaţie, comparativ cu anii precedenți (2022-1,25%</w:t>
      </w:r>
      <w:r w:rsidRPr="005A0705">
        <w:rPr>
          <w:rFonts w:ascii="Minion Pro" w:eastAsia="Calibri" w:hAnsi="Minion Pro" w:cs="Times New Roman"/>
          <w:sz w:val="24"/>
          <w:szCs w:val="24"/>
          <w:vertAlign w:val="subscript"/>
          <w:lang w:val="ro-MD"/>
        </w:rPr>
        <w:t xml:space="preserve">000, </w:t>
      </w:r>
      <w:r w:rsidRPr="005A0705">
        <w:rPr>
          <w:rFonts w:ascii="Minion Pro" w:eastAsia="Calibri" w:hAnsi="Minion Pro" w:cs="Times New Roman"/>
          <w:sz w:val="24"/>
          <w:szCs w:val="24"/>
          <w:lang w:val="ro-MD"/>
        </w:rPr>
        <w:t>2021- 0,97</w:t>
      </w:r>
      <w:bookmarkStart w:id="20" w:name="_Hlk158637185"/>
      <w:r w:rsidRPr="005A0705">
        <w:rPr>
          <w:rFonts w:ascii="Minion Pro" w:eastAsia="Calibri" w:hAnsi="Minion Pro" w:cs="Times New Roman"/>
          <w:sz w:val="24"/>
          <w:szCs w:val="24"/>
          <w:lang w:val="ro-MD"/>
        </w:rPr>
        <w:t>%</w:t>
      </w:r>
      <w:r w:rsidRPr="005A0705">
        <w:rPr>
          <w:rFonts w:ascii="Minion Pro" w:eastAsia="Calibri" w:hAnsi="Minion Pro" w:cs="Times New Roman"/>
          <w:sz w:val="24"/>
          <w:szCs w:val="24"/>
          <w:vertAlign w:val="subscript"/>
          <w:lang w:val="ro-MD"/>
        </w:rPr>
        <w:t>000</w:t>
      </w:r>
      <w:bookmarkEnd w:id="20"/>
      <w:r w:rsidRPr="005A0705">
        <w:rPr>
          <w:rFonts w:ascii="Minion Pro" w:eastAsia="Calibri" w:hAnsi="Minion Pro" w:cs="Times New Roman"/>
          <w:sz w:val="24"/>
          <w:szCs w:val="24"/>
          <w:lang w:val="ro-MD"/>
        </w:rPr>
        <w:t>, 2020 – 0,82%</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2019 - 2,79%</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Oreionul a afectat copii de vârsta 3 - 6 ani – incidența 0,14%</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xml:space="preserve"> și copii cu vârsta sub 2 ani – incidența 0,04%</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Cea mai înaltă incidență s-a constatat în mun. Chișinău - 3,72%</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xml:space="preserve">, 35% din toți bolnavii fiind nevaccinați. Oreionul afectează în special copiii cu vârsta între 5 şi 15 ani, dar virusul oreionului poate afecta şi persoanele adulte. În cazul afectării </w:t>
      </w:r>
      <w:proofErr w:type="spellStart"/>
      <w:r w:rsidRPr="005A0705">
        <w:rPr>
          <w:rFonts w:ascii="Minion Pro" w:eastAsia="Calibri" w:hAnsi="Minion Pro" w:cs="Times New Roman"/>
          <w:sz w:val="24"/>
          <w:szCs w:val="24"/>
          <w:lang w:val="ro-MD"/>
        </w:rPr>
        <w:t>adulţilor</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maladiei sunt mai serioase. Deoarece un număr mare de copii sunt </w:t>
      </w:r>
      <w:proofErr w:type="spellStart"/>
      <w:r w:rsidRPr="005A0705">
        <w:rPr>
          <w:rFonts w:ascii="Minion Pro" w:eastAsia="Calibri" w:hAnsi="Minion Pro" w:cs="Times New Roman"/>
          <w:sz w:val="24"/>
          <w:szCs w:val="24"/>
          <w:lang w:val="ro-MD"/>
        </w:rPr>
        <w:t>vaccinaţi</w:t>
      </w:r>
      <w:proofErr w:type="spellEnd"/>
      <w:r w:rsidRPr="005A0705">
        <w:rPr>
          <w:rFonts w:ascii="Minion Pro" w:eastAsia="Calibri" w:hAnsi="Minion Pro" w:cs="Times New Roman"/>
          <w:sz w:val="24"/>
          <w:szCs w:val="24"/>
          <w:lang w:val="ro-MD"/>
        </w:rPr>
        <w:t xml:space="preserve"> contra </w:t>
      </w:r>
      <w:r w:rsidRPr="005A0705">
        <w:rPr>
          <w:rFonts w:ascii="Minion Pro" w:eastAsia="Calibri" w:hAnsi="Minion Pro" w:cs="Times New Roman"/>
          <w:sz w:val="24"/>
          <w:szCs w:val="24"/>
          <w:lang w:val="ro-MD"/>
        </w:rPr>
        <w:lastRenderedPageBreak/>
        <w:t>oreionului, este de așteptat că în rândurile tinerilor adulți se vor putea înregistra mai multe cazuri de îmbolnăvire decât la copiii mici.</w:t>
      </w:r>
    </w:p>
    <w:p w14:paraId="2A57E67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931536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7.2 Cum se transmite oreionul?</w:t>
      </w:r>
    </w:p>
    <w:p w14:paraId="445946A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Virusul oreionului este răspândit în toată lumea. Se transmite pe cale aeriană prin picături rezultate din tuse, strănutul persoanei infectate şi prin contactul direct cu persoana dată.</w:t>
      </w:r>
    </w:p>
    <w:p w14:paraId="2FF90D6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084D96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7.3 Care sunt semnele şi simptomele oreionului?</w:t>
      </w:r>
    </w:p>
    <w:p w14:paraId="03941C5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Aproximativ o treime din persoanele infectate cu virusul oreionului nu dezvoltă semne de boală. În cazul formelor manifeste, simptomele bolii apar în a 14-21 zi după infectare. Cel mai proeminent simptom este </w:t>
      </w:r>
      <w:proofErr w:type="spellStart"/>
      <w:r w:rsidRPr="005A0705">
        <w:rPr>
          <w:rFonts w:ascii="Minion Pro" w:eastAsia="Calibri" w:hAnsi="Minion Pro" w:cs="Times New Roman"/>
          <w:sz w:val="24"/>
          <w:szCs w:val="24"/>
          <w:lang w:val="ro-MD"/>
        </w:rPr>
        <w:t>tumefacţia</w:t>
      </w:r>
      <w:proofErr w:type="spellEnd"/>
      <w:r w:rsidRPr="005A0705">
        <w:rPr>
          <w:rFonts w:ascii="Minion Pro" w:eastAsia="Calibri" w:hAnsi="Minion Pro" w:cs="Times New Roman"/>
          <w:sz w:val="24"/>
          <w:szCs w:val="24"/>
          <w:lang w:val="ro-MD"/>
        </w:rPr>
        <w:t xml:space="preserve"> glandei salivare în regiunea antero-inferioară a urechii. </w:t>
      </w:r>
      <w:proofErr w:type="spellStart"/>
      <w:r w:rsidRPr="005A0705">
        <w:rPr>
          <w:rFonts w:ascii="Minion Pro" w:eastAsia="Calibri" w:hAnsi="Minion Pro" w:cs="Times New Roman"/>
          <w:sz w:val="24"/>
          <w:szCs w:val="24"/>
          <w:lang w:val="ro-MD"/>
        </w:rPr>
        <w:t>Tumefacţia</w:t>
      </w:r>
      <w:proofErr w:type="spellEnd"/>
      <w:r w:rsidRPr="005A0705">
        <w:rPr>
          <w:rFonts w:ascii="Minion Pro" w:eastAsia="Calibri" w:hAnsi="Minion Pro" w:cs="Times New Roman"/>
          <w:sz w:val="24"/>
          <w:szCs w:val="24"/>
          <w:lang w:val="ro-MD"/>
        </w:rPr>
        <w:t xml:space="preserve"> se poate extinde în regiunea cervicală uni sau bilateral. Alte simptome includ: dureri în timpul </w:t>
      </w:r>
      <w:proofErr w:type="spellStart"/>
      <w:r w:rsidRPr="005A0705">
        <w:rPr>
          <w:rFonts w:ascii="Minion Pro" w:eastAsia="Calibri" w:hAnsi="Minion Pro" w:cs="Times New Roman"/>
          <w:sz w:val="24"/>
          <w:szCs w:val="24"/>
          <w:lang w:val="ro-MD"/>
        </w:rPr>
        <w:t>masticaţiei</w:t>
      </w:r>
      <w:proofErr w:type="spellEnd"/>
      <w:r w:rsidRPr="005A0705">
        <w:rPr>
          <w:rFonts w:ascii="Minion Pro" w:eastAsia="Calibri" w:hAnsi="Minion Pro" w:cs="Times New Roman"/>
          <w:sz w:val="24"/>
          <w:szCs w:val="24"/>
          <w:lang w:val="ro-MD"/>
        </w:rPr>
        <w:t xml:space="preserve"> sau </w:t>
      </w:r>
      <w:proofErr w:type="spellStart"/>
      <w:r w:rsidRPr="005A0705">
        <w:rPr>
          <w:rFonts w:ascii="Minion Pro" w:eastAsia="Calibri" w:hAnsi="Minion Pro" w:cs="Times New Roman"/>
          <w:sz w:val="24"/>
          <w:szCs w:val="24"/>
          <w:lang w:val="ro-MD"/>
        </w:rPr>
        <w:t>deglutiţiei</w:t>
      </w:r>
      <w:proofErr w:type="spellEnd"/>
      <w:r w:rsidRPr="005A0705">
        <w:rPr>
          <w:rFonts w:ascii="Minion Pro" w:eastAsia="Calibri" w:hAnsi="Minion Pro" w:cs="Times New Roman"/>
          <w:sz w:val="24"/>
          <w:szCs w:val="24"/>
          <w:lang w:val="ro-MD"/>
        </w:rPr>
        <w:t xml:space="preserve">, febră, slăbiciune generală, sensibilitate şi </w:t>
      </w:r>
      <w:proofErr w:type="spellStart"/>
      <w:r w:rsidRPr="005A0705">
        <w:rPr>
          <w:rFonts w:ascii="Minion Pro" w:eastAsia="Calibri" w:hAnsi="Minion Pro" w:cs="Times New Roman"/>
          <w:sz w:val="24"/>
          <w:szCs w:val="24"/>
          <w:lang w:val="ro-MD"/>
        </w:rPr>
        <w:t>tumefacţie</w:t>
      </w:r>
      <w:proofErr w:type="spellEnd"/>
      <w:r w:rsidRPr="005A0705">
        <w:rPr>
          <w:rFonts w:ascii="Minion Pro" w:eastAsia="Calibri" w:hAnsi="Minion Pro" w:cs="Times New Roman"/>
          <w:sz w:val="24"/>
          <w:szCs w:val="24"/>
          <w:lang w:val="ro-MD"/>
        </w:rPr>
        <w:t xml:space="preserve"> a testiculelor.</w:t>
      </w:r>
    </w:p>
    <w:p w14:paraId="641098C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Persoana bolnavă de oreion este contagioasă timp de aproximativ 6 zile anterior şi 9 zile după apariţia </w:t>
      </w:r>
      <w:proofErr w:type="spellStart"/>
      <w:r w:rsidRPr="005A0705">
        <w:rPr>
          <w:rFonts w:ascii="Minion Pro" w:eastAsia="Calibri" w:hAnsi="Minion Pro" w:cs="Times New Roman"/>
          <w:sz w:val="24"/>
          <w:szCs w:val="24"/>
          <w:lang w:val="ro-MD"/>
        </w:rPr>
        <w:t>tumefacţiei</w:t>
      </w:r>
      <w:proofErr w:type="spellEnd"/>
      <w:r w:rsidRPr="005A0705">
        <w:rPr>
          <w:rFonts w:ascii="Minion Pro" w:eastAsia="Calibri" w:hAnsi="Minion Pro" w:cs="Times New Roman"/>
          <w:sz w:val="24"/>
          <w:szCs w:val="24"/>
          <w:lang w:val="ro-MD"/>
        </w:rPr>
        <w:t xml:space="preserve"> în regiunea cervicală. </w:t>
      </w:r>
    </w:p>
    <w:p w14:paraId="6BC2588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9CB172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7.4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oreionului?</w:t>
      </w:r>
    </w:p>
    <w:p w14:paraId="1F43DA0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în oreion sunt rare, dar serioase. La bărbaţi şi </w:t>
      </w:r>
      <w:proofErr w:type="spellStart"/>
      <w:r w:rsidRPr="005A0705">
        <w:rPr>
          <w:rFonts w:ascii="Minion Pro" w:eastAsia="Calibri" w:hAnsi="Minion Pro" w:cs="Times New Roman"/>
          <w:sz w:val="24"/>
          <w:szCs w:val="24"/>
          <w:lang w:val="ro-MD"/>
        </w:rPr>
        <w:t>băieţi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adolescenţi</w:t>
      </w:r>
      <w:proofErr w:type="spellEnd"/>
      <w:r w:rsidRPr="005A0705">
        <w:rPr>
          <w:rFonts w:ascii="Minion Pro" w:eastAsia="Calibri" w:hAnsi="Minion Pro" w:cs="Times New Roman"/>
          <w:sz w:val="24"/>
          <w:szCs w:val="24"/>
          <w:lang w:val="ro-MD"/>
        </w:rPr>
        <w:t xml:space="preserve"> se poate dezvolta un proces inflamator denumit orhita, caracterizată prin tumefierea uni sau bilaterală a testiculelor. Orhita </w:t>
      </w:r>
      <w:proofErr w:type="spellStart"/>
      <w:r w:rsidRPr="005A0705">
        <w:rPr>
          <w:rFonts w:ascii="Minion Pro" w:eastAsia="Calibri" w:hAnsi="Minion Pro" w:cs="Times New Roman"/>
          <w:sz w:val="24"/>
          <w:szCs w:val="24"/>
          <w:lang w:val="ro-MD"/>
        </w:rPr>
        <w:t>condiţionează</w:t>
      </w:r>
      <w:proofErr w:type="spellEnd"/>
      <w:r w:rsidRPr="005A0705">
        <w:rPr>
          <w:rFonts w:ascii="Minion Pro" w:eastAsia="Calibri" w:hAnsi="Minion Pro" w:cs="Times New Roman"/>
          <w:sz w:val="24"/>
          <w:szCs w:val="24"/>
          <w:lang w:val="ro-MD"/>
        </w:rPr>
        <w:t xml:space="preserve"> durere şi uneori poate determina sterilitate. Encefalita, meningita, mastita, pancreatita şi pierderea auzului sunt alte complicaţii ale oreionului. Nefrita, miocardita și alte sechele, inclusiv convulsii, paralizii ale nervilor cranieni și hidrocefalie, sunt complicații rare, dar care pot afecta indivizii la orice vârstă. </w:t>
      </w:r>
    </w:p>
    <w:p w14:paraId="09112F5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351F7C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7.5 Care este tratamentul în oreion?</w:t>
      </w:r>
    </w:p>
    <w:p w14:paraId="2A9C02C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oreion nu există tratament specific. </w:t>
      </w:r>
    </w:p>
    <w:p w14:paraId="3E22A86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2A3BF7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7.6 Cum poate fi prevenit oreionul?</w:t>
      </w:r>
    </w:p>
    <w:p w14:paraId="6EF5846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Persoanele care au suportat oreionul sunt protejate pentru toată </w:t>
      </w:r>
      <w:proofErr w:type="spellStart"/>
      <w:r w:rsidRPr="005A0705">
        <w:rPr>
          <w:rFonts w:ascii="Minion Pro" w:eastAsia="Calibri" w:hAnsi="Minion Pro" w:cs="Times New Roman"/>
          <w:sz w:val="24"/>
          <w:szCs w:val="24"/>
          <w:lang w:val="ro-MD"/>
        </w:rPr>
        <w:t>viaţa</w:t>
      </w:r>
      <w:proofErr w:type="spellEnd"/>
      <w:r w:rsidRPr="005A0705">
        <w:rPr>
          <w:rFonts w:ascii="Minion Pro" w:eastAsia="Calibri" w:hAnsi="Minion Pro" w:cs="Times New Roman"/>
          <w:sz w:val="24"/>
          <w:szCs w:val="24"/>
          <w:lang w:val="ro-MD"/>
        </w:rPr>
        <w:t>. Vaccinul contra oreionului este foarte eficient şi inofensiv, se administrează sub formă de vaccin în combinație cu vaccinurile contra rujeolei şi rubeolei (ROR).</w:t>
      </w:r>
    </w:p>
    <w:p w14:paraId="5BE588D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FC03C2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7.7 Care sunt obiectivele de prevenire a oreionului conform PNI?</w:t>
      </w:r>
    </w:p>
    <w:p w14:paraId="5CD0BB5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Sarcina de bază este reducerea morbidității sub 2 cazuri la 100.000 populaţie. În acest scop, de rând cu realizarea obiectivelor de cuprindere cu vaccinări, conform calendarului aprobat, vor fi întreprinse următoarele acţiuni:</w:t>
      </w:r>
    </w:p>
    <w:p w14:paraId="4EB11A7B"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serologic al păturii imune la oreion;</w:t>
      </w:r>
    </w:p>
    <w:p w14:paraId="7B51BAE5"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informarea urgentă la nivel naţional despre fiecare caz suspect la oreion;</w:t>
      </w:r>
    </w:p>
    <w:p w14:paraId="097BD7B5"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în Laboratorul de </w:t>
      </w:r>
      <w:proofErr w:type="spellStart"/>
      <w:r w:rsidRPr="005A0705">
        <w:rPr>
          <w:rFonts w:ascii="Minion Pro" w:eastAsia="Calibri" w:hAnsi="Minion Pro" w:cs="Times New Roman"/>
          <w:sz w:val="24"/>
          <w:szCs w:val="24"/>
          <w:lang w:val="ro-MD"/>
        </w:rPr>
        <w:t>Referinţă</w:t>
      </w:r>
      <w:proofErr w:type="spellEnd"/>
      <w:r w:rsidRPr="005A0705">
        <w:rPr>
          <w:rFonts w:ascii="Minion Pro" w:eastAsia="Calibri" w:hAnsi="Minion Pro" w:cs="Times New Roman"/>
          <w:sz w:val="24"/>
          <w:szCs w:val="24"/>
          <w:lang w:val="ro-MD"/>
        </w:rPr>
        <w:t xml:space="preserve"> din Agenția </w:t>
      </w:r>
      <w:proofErr w:type="spellStart"/>
      <w:r w:rsidRPr="005A0705">
        <w:rPr>
          <w:rFonts w:ascii="Minion Pro" w:eastAsia="Calibri" w:hAnsi="Minion Pro" w:cs="Times New Roman"/>
          <w:sz w:val="24"/>
          <w:szCs w:val="24"/>
          <w:lang w:val="ro-MD"/>
        </w:rPr>
        <w:t>Naţională</w:t>
      </w:r>
      <w:proofErr w:type="spellEnd"/>
      <w:r w:rsidRPr="005A0705">
        <w:rPr>
          <w:rFonts w:ascii="Minion Pro" w:eastAsia="Calibri" w:hAnsi="Minion Pro" w:cs="Times New Roman"/>
          <w:sz w:val="24"/>
          <w:szCs w:val="24"/>
          <w:lang w:val="ro-MD"/>
        </w:rPr>
        <w:t xml:space="preserve"> pentru Sănătate Publică a fiecărui caz suspect la oreion;</w:t>
      </w:r>
    </w:p>
    <w:p w14:paraId="6F0EFF9C"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fortificarea capacităţilor în diagnosticul de laborator al oreionului;</w:t>
      </w:r>
    </w:p>
    <w:p w14:paraId="2D71011A" w14:textId="77777777" w:rsidR="005A0705" w:rsidRPr="005A0705" w:rsidRDefault="005A0705" w:rsidP="00407F81">
      <w:pPr>
        <w:numPr>
          <w:ilvl w:val="0"/>
          <w:numId w:val="65"/>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sub 95%, nivelul păturii imune sub 85%, depistarea falsificării datelor de vaccinări, înregistrarea cazurilor de oreion la persoane nevaccinate, apariţia focarelor cu cazuri multiple de oreion).</w:t>
      </w:r>
    </w:p>
    <w:p w14:paraId="63441EF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765698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7.8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oreionului?</w:t>
      </w:r>
    </w:p>
    <w:p w14:paraId="188E8B42"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OREIONUL</w:t>
      </w:r>
      <w:r w:rsidRPr="005A0705">
        <w:rPr>
          <w:rFonts w:ascii="Minion Pro" w:eastAsia="Calibri" w:hAnsi="Minion Pro" w:cs="Times New Roman"/>
          <w:sz w:val="24"/>
          <w:szCs w:val="24"/>
          <w:lang w:val="ro-MD"/>
        </w:rPr>
        <w:t xml:space="preserve"> (Parotidita epidemică)</w:t>
      </w:r>
    </w:p>
    <w:p w14:paraId="2F81185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B26</w:t>
      </w:r>
    </w:p>
    <w:p w14:paraId="068F0E95"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Criterii clinice</w:t>
      </w:r>
    </w:p>
    <w:p w14:paraId="392F293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Orice persoană cu febră ȘI cel puțin unul dintre următoarele trei:</w:t>
      </w:r>
    </w:p>
    <w:p w14:paraId="614D20EF" w14:textId="77777777" w:rsidR="005A0705" w:rsidRPr="005A0705" w:rsidRDefault="005A0705" w:rsidP="00407F81">
      <w:pPr>
        <w:numPr>
          <w:ilvl w:val="0"/>
          <w:numId w:val="7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debut brusc al unei tumefieri dureroase, unilateral sau bilateral, a parotidei sau a altor glande salivare, fără o altă cauză aparentă;</w:t>
      </w:r>
    </w:p>
    <w:p w14:paraId="66F557A0" w14:textId="77777777" w:rsidR="005A0705" w:rsidRPr="005A0705" w:rsidRDefault="005A0705" w:rsidP="00407F81">
      <w:pPr>
        <w:numPr>
          <w:ilvl w:val="0"/>
          <w:numId w:val="7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orhită; </w:t>
      </w:r>
    </w:p>
    <w:p w14:paraId="6D2F770E" w14:textId="77777777" w:rsidR="005A0705" w:rsidRPr="005A0705" w:rsidRDefault="005A0705" w:rsidP="00407F81">
      <w:pPr>
        <w:numPr>
          <w:ilvl w:val="0"/>
          <w:numId w:val="7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meningită. </w:t>
      </w:r>
    </w:p>
    <w:p w14:paraId="50F73D6F"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de laborator </w:t>
      </w:r>
    </w:p>
    <w:p w14:paraId="37FCB42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Cel puțin unul dintre următoarele trei: </w:t>
      </w:r>
    </w:p>
    <w:p w14:paraId="7497F410" w14:textId="77777777" w:rsidR="005A0705" w:rsidRPr="005A0705" w:rsidRDefault="005A0705" w:rsidP="00407F81">
      <w:pPr>
        <w:numPr>
          <w:ilvl w:val="0"/>
          <w:numId w:val="80"/>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izolarea virusului oreionului dintr-o probă clinică; </w:t>
      </w:r>
    </w:p>
    <w:p w14:paraId="047AF6FD" w14:textId="77777777" w:rsidR="005A0705" w:rsidRPr="005A0705" w:rsidRDefault="005A0705" w:rsidP="00407F81">
      <w:pPr>
        <w:numPr>
          <w:ilvl w:val="0"/>
          <w:numId w:val="80"/>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detectare de acid nucleic al virusului oreionului; </w:t>
      </w:r>
    </w:p>
    <w:p w14:paraId="7C61EE0C" w14:textId="77777777" w:rsidR="005A0705" w:rsidRPr="005A0705" w:rsidRDefault="005A0705" w:rsidP="00407F81">
      <w:pPr>
        <w:numPr>
          <w:ilvl w:val="0"/>
          <w:numId w:val="80"/>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apariția de anticorpi specifici împotriva virusului oreionului caracteristici infecției acute, în ser sau în salivă. </w:t>
      </w:r>
    </w:p>
    <w:p w14:paraId="53F62DA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Rezultatele de laborator se interpretează în funcție de situația vaccinării. </w:t>
      </w:r>
    </w:p>
    <w:p w14:paraId="26426411"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epidemiologice </w:t>
      </w:r>
    </w:p>
    <w:p w14:paraId="5C05B87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 legătură epidemiologică prin transmitere de la om la om.</w:t>
      </w:r>
    </w:p>
    <w:p w14:paraId="62819FD7" w14:textId="77777777" w:rsidR="005A0705" w:rsidRPr="005A0705" w:rsidRDefault="005A0705" w:rsidP="005A0705">
      <w:pPr>
        <w:spacing w:after="0" w:line="240" w:lineRule="auto"/>
        <w:jc w:val="both"/>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Style w:val="2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298"/>
        <w:gridCol w:w="6990"/>
      </w:tblGrid>
      <w:tr w:rsidR="005A0705" w:rsidRPr="005A0705" w14:paraId="26271D37" w14:textId="77777777" w:rsidTr="00115A18">
        <w:tc>
          <w:tcPr>
            <w:tcW w:w="2298" w:type="dxa"/>
          </w:tcPr>
          <w:p w14:paraId="21DDDE50"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Caz posibil</w:t>
            </w:r>
          </w:p>
        </w:tc>
        <w:tc>
          <w:tcPr>
            <w:tcW w:w="6990" w:type="dxa"/>
          </w:tcPr>
          <w:p w14:paraId="57A6696B"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Orice persoană care îndeplinește criteriile clinice.</w:t>
            </w:r>
          </w:p>
        </w:tc>
      </w:tr>
      <w:tr w:rsidR="005A0705" w:rsidRPr="005A0705" w14:paraId="28867C5A" w14:textId="77777777" w:rsidTr="00115A18">
        <w:tc>
          <w:tcPr>
            <w:tcW w:w="2298" w:type="dxa"/>
          </w:tcPr>
          <w:p w14:paraId="45989DAC"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Caz probabil</w:t>
            </w:r>
          </w:p>
        </w:tc>
        <w:tc>
          <w:tcPr>
            <w:tcW w:w="6990" w:type="dxa"/>
          </w:tcPr>
          <w:p w14:paraId="0AE5AF65"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Orice persoană care îndeplinește criteriile clinice și care are o legătură epidemiologică.</w:t>
            </w:r>
          </w:p>
        </w:tc>
      </w:tr>
      <w:tr w:rsidR="005A0705" w:rsidRPr="005A0705" w14:paraId="21B8155A" w14:textId="77777777" w:rsidTr="00115A18">
        <w:trPr>
          <w:trHeight w:val="100"/>
        </w:trPr>
        <w:tc>
          <w:tcPr>
            <w:tcW w:w="2298" w:type="dxa"/>
          </w:tcPr>
          <w:p w14:paraId="4A5D472F"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Caz confirmat</w:t>
            </w:r>
          </w:p>
        </w:tc>
        <w:tc>
          <w:tcPr>
            <w:tcW w:w="6990" w:type="dxa"/>
          </w:tcPr>
          <w:p w14:paraId="7780C2A4"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Orice persoană care nu a fost vaccinată recent și care îndeplinește criteriile de laborator În cazul vaccinării recente: orice persoană la care se detectează o tulpină sălbatică a virusului oreionului.</w:t>
            </w:r>
          </w:p>
        </w:tc>
      </w:tr>
    </w:tbl>
    <w:p w14:paraId="2E17D64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A0705" w:rsidRPr="005A0705" w14:paraId="65084F47" w14:textId="77777777" w:rsidTr="00115A18">
        <w:tc>
          <w:tcPr>
            <w:tcW w:w="9345" w:type="dxa"/>
            <w:shd w:val="clear" w:color="auto" w:fill="F2F2F2"/>
          </w:tcPr>
          <w:p w14:paraId="6383CDDC"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bookmarkStart w:id="21" w:name="_Toc85350915"/>
            <w:r w:rsidRPr="005A0705">
              <w:rPr>
                <w:rFonts w:ascii="Minion Pro" w:eastAsia="Calibri" w:hAnsi="Minion Pro" w:cs="Times New Roman"/>
                <w:b/>
                <w:bCs/>
                <w:sz w:val="24"/>
                <w:szCs w:val="24"/>
                <w:lang w:val="ro-MD"/>
              </w:rPr>
              <w:t>MOMENTE CHEIE</w:t>
            </w:r>
          </w:p>
          <w:p w14:paraId="527D64FC" w14:textId="77777777" w:rsidR="005A0705" w:rsidRPr="005A0705" w:rsidRDefault="005A0705" w:rsidP="00407F81">
            <w:pPr>
              <w:numPr>
                <w:ilvl w:val="0"/>
                <w:numId w:val="81"/>
              </w:numPr>
              <w:suppressAutoHyphens/>
              <w:spacing w:after="0" w:line="240" w:lineRule="auto"/>
              <w:ind w:left="306"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Oreionul este o boală infecţioasă a copilăriei cu răspândire largă.</w:t>
            </w:r>
          </w:p>
          <w:p w14:paraId="2F97FF40" w14:textId="77777777" w:rsidR="005A0705" w:rsidRPr="005A0705" w:rsidRDefault="005A0705" w:rsidP="00407F81">
            <w:pPr>
              <w:numPr>
                <w:ilvl w:val="0"/>
                <w:numId w:val="81"/>
              </w:numPr>
              <w:suppressAutoHyphens/>
              <w:spacing w:after="0" w:line="240" w:lineRule="auto"/>
              <w:ind w:left="306"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Oreionul se transmite pe cale aeriană prin picături rezultate din tusea, strănutul persoanelor infectate.</w:t>
            </w:r>
          </w:p>
          <w:p w14:paraId="7527FCB5" w14:textId="77777777" w:rsidR="005A0705" w:rsidRPr="005A0705" w:rsidRDefault="005A0705" w:rsidP="00407F81">
            <w:pPr>
              <w:numPr>
                <w:ilvl w:val="0"/>
                <w:numId w:val="81"/>
              </w:numPr>
              <w:suppressAutoHyphens/>
              <w:spacing w:after="0" w:line="240" w:lineRule="auto"/>
              <w:ind w:left="306"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Aproximativ o treime din cei infectaţi cu virusul oreionului nu prezintă simptome, dar sunt sursa de infecție.</w:t>
            </w:r>
          </w:p>
          <w:p w14:paraId="1A16B061" w14:textId="77777777" w:rsidR="005A0705" w:rsidRPr="005A0705" w:rsidRDefault="005A0705" w:rsidP="00407F81">
            <w:pPr>
              <w:numPr>
                <w:ilvl w:val="0"/>
                <w:numId w:val="81"/>
              </w:numPr>
              <w:suppressAutoHyphens/>
              <w:spacing w:after="0" w:line="240" w:lineRule="auto"/>
              <w:ind w:left="306"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cazul </w:t>
            </w:r>
            <w:proofErr w:type="spellStart"/>
            <w:r w:rsidRPr="005A0705">
              <w:rPr>
                <w:rFonts w:ascii="Minion Pro" w:eastAsia="Calibri" w:hAnsi="Minion Pro" w:cs="Times New Roman"/>
                <w:sz w:val="24"/>
                <w:szCs w:val="24"/>
                <w:lang w:val="ro-MD"/>
              </w:rPr>
              <w:t>apariţiei</w:t>
            </w:r>
            <w:proofErr w:type="spellEnd"/>
            <w:r w:rsidRPr="005A0705">
              <w:rPr>
                <w:rFonts w:ascii="Minion Pro" w:eastAsia="Calibri" w:hAnsi="Minion Pro" w:cs="Times New Roman"/>
                <w:sz w:val="24"/>
                <w:szCs w:val="24"/>
                <w:lang w:val="ro-MD"/>
              </w:rPr>
              <w:t xml:space="preserve"> simptomelor, cel mai frecvent dintre acestea este </w:t>
            </w:r>
            <w:proofErr w:type="spellStart"/>
            <w:r w:rsidRPr="005A0705">
              <w:rPr>
                <w:rFonts w:ascii="Minion Pro" w:eastAsia="Calibri" w:hAnsi="Minion Pro" w:cs="Times New Roman"/>
                <w:sz w:val="24"/>
                <w:szCs w:val="24"/>
                <w:lang w:val="ro-MD"/>
              </w:rPr>
              <w:t>tumefacţia</w:t>
            </w:r>
            <w:proofErr w:type="spellEnd"/>
            <w:r w:rsidRPr="005A0705">
              <w:rPr>
                <w:rFonts w:ascii="Minion Pro" w:eastAsia="Calibri" w:hAnsi="Minion Pro" w:cs="Times New Roman"/>
                <w:sz w:val="24"/>
                <w:szCs w:val="24"/>
                <w:lang w:val="ro-MD"/>
              </w:rPr>
              <w:t xml:space="preserve"> glandei salivare.</w:t>
            </w:r>
          </w:p>
          <w:p w14:paraId="73794031" w14:textId="77777777" w:rsidR="005A0705" w:rsidRPr="005A0705" w:rsidRDefault="005A0705" w:rsidP="00407F81">
            <w:pPr>
              <w:numPr>
                <w:ilvl w:val="0"/>
                <w:numId w:val="81"/>
              </w:numPr>
              <w:suppressAutoHyphens/>
              <w:spacing w:after="0" w:line="240" w:lineRule="auto"/>
              <w:ind w:left="306" w:hanging="284"/>
              <w:contextualSpacing/>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Complicaţiile</w:t>
            </w:r>
            <w:proofErr w:type="spellEnd"/>
            <w:r w:rsidRPr="005A0705">
              <w:rPr>
                <w:rFonts w:ascii="Minion Pro" w:eastAsia="Calibri" w:hAnsi="Minion Pro" w:cs="Times New Roman"/>
                <w:sz w:val="24"/>
                <w:szCs w:val="24"/>
                <w:lang w:val="ro-MD"/>
              </w:rPr>
              <w:t xml:space="preserve"> în oreion sunt rare, dar severe.</w:t>
            </w:r>
          </w:p>
          <w:p w14:paraId="0DA09888" w14:textId="77777777" w:rsidR="005A0705" w:rsidRPr="005A0705" w:rsidRDefault="005A0705" w:rsidP="00407F81">
            <w:pPr>
              <w:numPr>
                <w:ilvl w:val="0"/>
                <w:numId w:val="81"/>
              </w:numPr>
              <w:suppressAutoHyphens/>
              <w:spacing w:after="0" w:line="240" w:lineRule="auto"/>
              <w:ind w:left="306" w:hanging="28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Vaccinul contra oreionului este administrat în combinare cu vaccinurile contra rujeolei şi rubeolei (ROR).</w:t>
            </w:r>
          </w:p>
        </w:tc>
      </w:tr>
    </w:tbl>
    <w:p w14:paraId="34855922" w14:textId="77777777" w:rsidR="00FB7CE1" w:rsidRPr="005A0705" w:rsidRDefault="00FB7CE1" w:rsidP="005A0705">
      <w:pPr>
        <w:spacing w:after="0" w:line="240" w:lineRule="auto"/>
        <w:jc w:val="both"/>
        <w:rPr>
          <w:rFonts w:ascii="Minion Pro" w:eastAsia="Calibri" w:hAnsi="Minion Pro" w:cs="Times New Roman"/>
          <w:sz w:val="24"/>
          <w:szCs w:val="24"/>
          <w:lang w:val="ro-MD"/>
        </w:rPr>
      </w:pPr>
    </w:p>
    <w:p w14:paraId="598700D2"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⑧</w:t>
      </w:r>
      <w:r w:rsidRPr="005A0705">
        <w:rPr>
          <w:rFonts w:ascii="Minion Pro" w:eastAsia="Calibri" w:hAnsi="Minion Pro" w:cs="Times New Roman"/>
          <w:b/>
          <w:bCs/>
          <w:sz w:val="24"/>
          <w:szCs w:val="24"/>
          <w:lang w:val="ro-MD"/>
        </w:rPr>
        <w:t xml:space="preserve"> TUBERCULOZA</w:t>
      </w:r>
      <w:bookmarkEnd w:id="21"/>
    </w:p>
    <w:p w14:paraId="2B37528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464ED0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8.1 Ce reprezintă tuberculoza?</w:t>
      </w:r>
    </w:p>
    <w:p w14:paraId="2EE5773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Tuberculoza (TB) este cauzată de </w:t>
      </w:r>
      <w:proofErr w:type="spellStart"/>
      <w:r w:rsidRPr="005A0705">
        <w:rPr>
          <w:rFonts w:ascii="Minion Pro" w:eastAsia="Calibri" w:hAnsi="Minion Pro" w:cs="Times New Roman"/>
          <w:i/>
          <w:iCs/>
          <w:sz w:val="24"/>
          <w:szCs w:val="24"/>
          <w:lang w:val="ro-MD"/>
        </w:rPr>
        <w:t>Mycobacterium</w:t>
      </w:r>
      <w:proofErr w:type="spellEnd"/>
      <w:r w:rsidRPr="005A0705">
        <w:rPr>
          <w:rFonts w:ascii="Minion Pro" w:eastAsia="Calibri" w:hAnsi="Minion Pro" w:cs="Times New Roman"/>
          <w:i/>
          <w:iCs/>
          <w:sz w:val="24"/>
          <w:szCs w:val="24"/>
          <w:lang w:val="ro-MD"/>
        </w:rPr>
        <w:t xml:space="preserve"> tuberculosis</w:t>
      </w:r>
      <w:r w:rsidRPr="005A0705">
        <w:rPr>
          <w:rFonts w:ascii="Minion Pro" w:eastAsia="Calibri" w:hAnsi="Minion Pro" w:cs="Times New Roman"/>
          <w:sz w:val="24"/>
          <w:szCs w:val="24"/>
          <w:lang w:val="ro-MD"/>
        </w:rPr>
        <w:t xml:space="preserve">. Bacteria afectează de regulă plămânii, dar poate afecta şi alte organe, inclusiv oasele, </w:t>
      </w:r>
      <w:proofErr w:type="spellStart"/>
      <w:r w:rsidRPr="005A0705">
        <w:rPr>
          <w:rFonts w:ascii="Minion Pro" w:eastAsia="Calibri" w:hAnsi="Minion Pro" w:cs="Times New Roman"/>
          <w:sz w:val="24"/>
          <w:szCs w:val="24"/>
          <w:lang w:val="ro-MD"/>
        </w:rPr>
        <w:t>articulaţiile</w:t>
      </w:r>
      <w:proofErr w:type="spellEnd"/>
      <w:r w:rsidRPr="005A0705">
        <w:rPr>
          <w:rFonts w:ascii="Minion Pro" w:eastAsia="Calibri" w:hAnsi="Minion Pro" w:cs="Times New Roman"/>
          <w:sz w:val="24"/>
          <w:szCs w:val="24"/>
          <w:lang w:val="ro-MD"/>
        </w:rPr>
        <w:t>, ochii, rinichii şi creierul.</w:t>
      </w:r>
    </w:p>
    <w:p w14:paraId="341C2F4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Nu fiecare persoană infectată cu </w:t>
      </w:r>
      <w:proofErr w:type="spellStart"/>
      <w:r w:rsidRPr="005A0705">
        <w:rPr>
          <w:rFonts w:ascii="Minion Pro" w:eastAsia="Calibri" w:hAnsi="Minion Pro" w:cs="Times New Roman"/>
          <w:i/>
          <w:iCs/>
          <w:sz w:val="24"/>
          <w:szCs w:val="24"/>
          <w:lang w:val="ro-MD"/>
        </w:rPr>
        <w:t>Mycobacterium</w:t>
      </w:r>
      <w:proofErr w:type="spellEnd"/>
      <w:r w:rsidRPr="005A0705">
        <w:rPr>
          <w:rFonts w:ascii="Minion Pro" w:eastAsia="Calibri" w:hAnsi="Minion Pro" w:cs="Times New Roman"/>
          <w:i/>
          <w:iCs/>
          <w:sz w:val="24"/>
          <w:szCs w:val="24"/>
          <w:lang w:val="ro-MD"/>
        </w:rPr>
        <w:t xml:space="preserve"> tuberculosis</w:t>
      </w:r>
      <w:r w:rsidRPr="005A0705">
        <w:rPr>
          <w:rFonts w:ascii="Minion Pro" w:eastAsia="Calibri" w:hAnsi="Minion Pro" w:cs="Times New Roman"/>
          <w:sz w:val="24"/>
          <w:szCs w:val="24"/>
          <w:lang w:val="ro-MD"/>
        </w:rPr>
        <w:t xml:space="preserve"> dezvoltă boala. Indivizii infectaţi pot să nu prezinte simptome. Starea de infectare poate dura toată </w:t>
      </w:r>
      <w:proofErr w:type="spellStart"/>
      <w:r w:rsidRPr="005A0705">
        <w:rPr>
          <w:rFonts w:ascii="Minion Pro" w:eastAsia="Calibri" w:hAnsi="Minion Pro" w:cs="Times New Roman"/>
          <w:sz w:val="24"/>
          <w:szCs w:val="24"/>
          <w:lang w:val="ro-MD"/>
        </w:rPr>
        <w:t>viaţa</w:t>
      </w:r>
      <w:proofErr w:type="spellEnd"/>
      <w:r w:rsidRPr="005A0705">
        <w:rPr>
          <w:rFonts w:ascii="Minion Pro" w:eastAsia="Calibri" w:hAnsi="Minion Pro" w:cs="Times New Roman"/>
          <w:sz w:val="24"/>
          <w:szCs w:val="24"/>
          <w:lang w:val="ro-MD"/>
        </w:rPr>
        <w:t xml:space="preserve">, fără ca persoana infectată să dezvolte vreodată boala propriu-zisă. Cei infectaţi, dar care nu dezvoltă boala, nu sunt </w:t>
      </w:r>
      <w:proofErr w:type="spellStart"/>
      <w:r w:rsidRPr="005A0705">
        <w:rPr>
          <w:rFonts w:ascii="Minion Pro" w:eastAsia="Calibri" w:hAnsi="Minion Pro" w:cs="Times New Roman"/>
          <w:sz w:val="24"/>
          <w:szCs w:val="24"/>
          <w:lang w:val="ro-MD"/>
        </w:rPr>
        <w:t>contagioşi</w:t>
      </w:r>
      <w:proofErr w:type="spellEnd"/>
      <w:r w:rsidRPr="005A0705">
        <w:rPr>
          <w:rFonts w:ascii="Minion Pro" w:eastAsia="Calibri" w:hAnsi="Minion Pro" w:cs="Times New Roman"/>
          <w:sz w:val="24"/>
          <w:szCs w:val="24"/>
          <w:lang w:val="ro-MD"/>
        </w:rPr>
        <w:t>.</w:t>
      </w:r>
    </w:p>
    <w:p w14:paraId="384DD77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TB determină decesul în </w:t>
      </w:r>
      <w:proofErr w:type="spellStart"/>
      <w:r w:rsidRPr="005A0705">
        <w:rPr>
          <w:rFonts w:ascii="Minion Pro" w:eastAsia="Calibri" w:hAnsi="Minion Pro" w:cs="Times New Roman"/>
          <w:sz w:val="24"/>
          <w:szCs w:val="24"/>
          <w:lang w:val="ro-MD"/>
        </w:rPr>
        <w:t>proporţie</w:t>
      </w:r>
      <w:proofErr w:type="spellEnd"/>
      <w:r w:rsidRPr="005A0705">
        <w:rPr>
          <w:rFonts w:ascii="Minion Pro" w:eastAsia="Calibri" w:hAnsi="Minion Pro" w:cs="Times New Roman"/>
          <w:sz w:val="24"/>
          <w:szCs w:val="24"/>
          <w:lang w:val="ro-MD"/>
        </w:rPr>
        <w:t xml:space="preserve"> mai mare comparativ cu alte maladii infecţioase. Incidența globală prin tuberculoza în anul 2020 a constituit 54,0 la 100 mii populație (anul 2021 – 66,8 la 100,000 populație), fiind observată o micșorare ușoară, posibil în legătură cu înregistrarea incompletă a cazurilor noi în timpul pandemiei COVID-19. </w:t>
      </w:r>
    </w:p>
    <w:p w14:paraId="1D50881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Republica Moldova, </w:t>
      </w:r>
      <w:proofErr w:type="spellStart"/>
      <w:r w:rsidRPr="005A0705">
        <w:rPr>
          <w:rFonts w:ascii="Minion Pro" w:eastAsia="Calibri" w:hAnsi="Minion Pro" w:cs="Times New Roman"/>
          <w:sz w:val="24"/>
          <w:szCs w:val="24"/>
          <w:lang w:val="ro-MD"/>
        </w:rPr>
        <w:t>situaţia</w:t>
      </w:r>
      <w:proofErr w:type="spellEnd"/>
      <w:r w:rsidRPr="005A0705">
        <w:rPr>
          <w:rFonts w:ascii="Minion Pro" w:eastAsia="Calibri" w:hAnsi="Minion Pro" w:cs="Times New Roman"/>
          <w:sz w:val="24"/>
          <w:szCs w:val="24"/>
          <w:lang w:val="ro-MD"/>
        </w:rPr>
        <w:t xml:space="preserve"> privind răspândirea tuberculozei este gravă şi se manifestă prin creşterea numărului de cazuri noi şi a numărului total de bolnavi. Marea majoritate a populației este infectată cu </w:t>
      </w:r>
      <w:r w:rsidRPr="005A0705">
        <w:rPr>
          <w:rFonts w:ascii="Minion Pro" w:eastAsia="Calibri" w:hAnsi="Minion Pro" w:cs="Times New Roman"/>
          <w:i/>
          <w:iCs/>
          <w:sz w:val="24"/>
          <w:szCs w:val="24"/>
          <w:lang w:val="ro-MD"/>
        </w:rPr>
        <w:t>M. tuberculosis</w:t>
      </w:r>
      <w:r w:rsidRPr="005A0705">
        <w:rPr>
          <w:rFonts w:ascii="Minion Pro" w:eastAsia="Calibri" w:hAnsi="Minion Pro" w:cs="Times New Roman"/>
          <w:sz w:val="24"/>
          <w:szCs w:val="24"/>
          <w:lang w:val="ro-MD"/>
        </w:rPr>
        <w:t xml:space="preserve">. Incidența globală, estimată de OMS pentru RM, în anul 2018 este de 86,0 la 100 000 populație, iar decalajul de 10,0 % între incidența estimată și cea înregistrată (75,1 la 100 000 populație), invocă faptul ca un număr de bolnavi cu TB </w:t>
      </w:r>
      <w:r w:rsidRPr="005A0705">
        <w:rPr>
          <w:rFonts w:ascii="Minion Pro" w:eastAsia="Calibri" w:hAnsi="Minion Pro" w:cs="Times New Roman"/>
          <w:sz w:val="24"/>
          <w:szCs w:val="24"/>
          <w:lang w:val="ro-MD"/>
        </w:rPr>
        <w:lastRenderedPageBreak/>
        <w:t>activă, rămân în continuare nedepistat. Conform rapoartelor statistice, în anul 2022 au fost înregistrate 1642 (incidența – 27,76%</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cazuri noi de tuberculoză a organelor respiratorii (TB OR), mai multe cazuri comparativ cu anul 2021, când au fost înregistrate 1596 (incidența – 39,8%</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și în anii precedenți: anul 2020 – 1376 (incidența – 34,3%</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anul 2019 – 2269 (incidența – 56,5%</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Printre copii cu vârsta 0-2 ani incidența prin TB OR a constituit 0,10%</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xml:space="preserve"> (11 - 0,66% cazuri), cu vârsta 3-6 ani respectiv 0,35%</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xml:space="preserve"> (20 – 1,21% cazuri) și la adulți - 1570 – 95,6% cazuri. Depistarea tardivă a bolnavilor cu TB se confirmă prin ponderea de 33% a bolnavilor cu distrucție a țesutului pulmonar. Datorită </w:t>
      </w:r>
      <w:proofErr w:type="spellStart"/>
      <w:r w:rsidRPr="005A0705">
        <w:rPr>
          <w:rFonts w:ascii="Minion Pro" w:eastAsia="Calibri" w:hAnsi="Minion Pro" w:cs="Times New Roman"/>
          <w:sz w:val="24"/>
          <w:szCs w:val="24"/>
          <w:lang w:val="ro-MD"/>
        </w:rPr>
        <w:t>particularităţilor</w:t>
      </w:r>
      <w:proofErr w:type="spellEnd"/>
      <w:r w:rsidRPr="005A0705">
        <w:rPr>
          <w:rFonts w:ascii="Minion Pro" w:eastAsia="Calibri" w:hAnsi="Minion Pro" w:cs="Times New Roman"/>
          <w:sz w:val="24"/>
          <w:szCs w:val="24"/>
          <w:lang w:val="ro-MD"/>
        </w:rPr>
        <w:t xml:space="preserve"> vaccinului, imunizarea împotriva tuberculozei la o vârstă fragedă contribuie doar la prevenirea formelor generalizate grave de tuberculoză la copii. Revaccinările ulterioare nu au un impact confirmat asupra morbidităţii populaţiei.</w:t>
      </w:r>
    </w:p>
    <w:p w14:paraId="35819E3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8A079B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8.2 Cum se transmite tuberculoza?</w:t>
      </w:r>
    </w:p>
    <w:p w14:paraId="4F6AC02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TB se transmite de la o persoană la alta pe cale aeriană. Infectarea se produce atunci, când aerosolul rezultat din tuse sau strănutul persoanei infectate și contaminat cu bacterii, este inspirat de persoanele aflate în contact. TB se transmite rapid, în special în ariile suprapopulate, unde accesul la serviciile de sănătate este limitat şi gradul de </w:t>
      </w:r>
      <w:proofErr w:type="spellStart"/>
      <w:r w:rsidRPr="005A0705">
        <w:rPr>
          <w:rFonts w:ascii="Minion Pro" w:eastAsia="Calibri" w:hAnsi="Minion Pro" w:cs="Times New Roman"/>
          <w:sz w:val="24"/>
          <w:szCs w:val="24"/>
          <w:lang w:val="ro-MD"/>
        </w:rPr>
        <w:t>nutriţie</w:t>
      </w:r>
      <w:proofErr w:type="spellEnd"/>
      <w:r w:rsidRPr="005A0705">
        <w:rPr>
          <w:rFonts w:ascii="Minion Pro" w:eastAsia="Calibri" w:hAnsi="Minion Pro" w:cs="Times New Roman"/>
          <w:sz w:val="24"/>
          <w:szCs w:val="24"/>
          <w:lang w:val="ro-MD"/>
        </w:rPr>
        <w:t xml:space="preserve"> este nesatisfăcător. O varietate a tuberculozei, denumită tuberculoza bovinelor, se transmite prin consumarea laptelui nefiert al vitelor cornute mari, bolnave.</w:t>
      </w:r>
    </w:p>
    <w:p w14:paraId="4D5B052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Indivizii de toate vârstele se pot îmbolnăvi de tuberculoză. Dar riscul dezvoltării tuberculozei este maxim la copiii mai mici de trei ani şi la vârstnici. Probabilitatea de a se îmbolnăvi de tuberculoză este mai mare, dacă sistemul imun a fost suprimat de unele boli, de exemplu HIV/SIDA. </w:t>
      </w:r>
    </w:p>
    <w:p w14:paraId="37E20A6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Perioada de timp între infectare şi apariţia primelor simptome constituie, de regulă, 4-12 săptămâni, dar starea de infectare poate persista luni sau chiar ani până la apariţia simptomelor. O persoană bolnavă de tuberculoză este contagioasă timp de câteva săptămâni după începerea tratamentului.</w:t>
      </w:r>
    </w:p>
    <w:p w14:paraId="75B5EBB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Recent TB a devenit o boală mai periculoasă, deoarece unele tulpini de </w:t>
      </w:r>
      <w:proofErr w:type="spellStart"/>
      <w:r w:rsidRPr="005A0705">
        <w:rPr>
          <w:rFonts w:ascii="Minion Pro" w:eastAsia="Calibri" w:hAnsi="Minion Pro" w:cs="Times New Roman"/>
          <w:i/>
          <w:iCs/>
          <w:sz w:val="24"/>
          <w:szCs w:val="24"/>
          <w:lang w:val="ro-MD"/>
        </w:rPr>
        <w:t>Mycobacterium</w:t>
      </w:r>
      <w:proofErr w:type="spellEnd"/>
      <w:r w:rsidRPr="005A0705">
        <w:rPr>
          <w:rFonts w:ascii="Minion Pro" w:eastAsia="Calibri" w:hAnsi="Minion Pro" w:cs="Times New Roman"/>
          <w:i/>
          <w:iCs/>
          <w:sz w:val="24"/>
          <w:szCs w:val="24"/>
          <w:lang w:val="ro-MD"/>
        </w:rPr>
        <w:t xml:space="preserve"> tuberculosis</w:t>
      </w:r>
      <w:r w:rsidRPr="005A0705">
        <w:rPr>
          <w:rFonts w:ascii="Minion Pro" w:eastAsia="Calibri" w:hAnsi="Minion Pro" w:cs="Times New Roman"/>
          <w:sz w:val="24"/>
          <w:szCs w:val="24"/>
          <w:lang w:val="ro-MD"/>
        </w:rPr>
        <w:t xml:space="preserve"> au dezvoltat </w:t>
      </w:r>
      <w:proofErr w:type="spellStart"/>
      <w:r w:rsidRPr="005A0705">
        <w:rPr>
          <w:rFonts w:ascii="Minion Pro" w:eastAsia="Calibri" w:hAnsi="Minion Pro" w:cs="Times New Roman"/>
          <w:sz w:val="24"/>
          <w:szCs w:val="24"/>
          <w:lang w:val="ro-MD"/>
        </w:rPr>
        <w:t>rezistenţă</w:t>
      </w:r>
      <w:proofErr w:type="spellEnd"/>
      <w:r w:rsidRPr="005A0705">
        <w:rPr>
          <w:rFonts w:ascii="Minion Pro" w:eastAsia="Calibri" w:hAnsi="Minion Pro" w:cs="Times New Roman"/>
          <w:sz w:val="24"/>
          <w:szCs w:val="24"/>
          <w:lang w:val="ro-MD"/>
        </w:rPr>
        <w:t xml:space="preserve"> la medicamente antibacteriene împotriva tuberculozei. </w:t>
      </w:r>
    </w:p>
    <w:p w14:paraId="5F2053D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63E790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8.3 Care sunt semnele şi simptomele tuberculozei?</w:t>
      </w:r>
    </w:p>
    <w:p w14:paraId="55B6451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Simptomele tuberculozei sunt următoare: slăbiciune generală, pierdere în greutate, febră/subfebrilitate şi transpiraţii nocturne. În tuberculoza pulmonară, simptomele includ tuse persistentă, tuse cu sânge şi durere toracică. La copiii mici singurul semn al tuberculozei pulmonare îl constituie stoparea </w:t>
      </w:r>
      <w:proofErr w:type="spellStart"/>
      <w:r w:rsidRPr="005A0705">
        <w:rPr>
          <w:rFonts w:ascii="Minion Pro" w:eastAsia="Calibri" w:hAnsi="Minion Pro" w:cs="Times New Roman"/>
          <w:sz w:val="24"/>
          <w:szCs w:val="24"/>
          <w:lang w:val="ro-MD"/>
        </w:rPr>
        <w:t>creşterii</w:t>
      </w:r>
      <w:proofErr w:type="spellEnd"/>
      <w:r w:rsidRPr="005A0705">
        <w:rPr>
          <w:rFonts w:ascii="Minion Pro" w:eastAsia="Calibri" w:hAnsi="Minion Pro" w:cs="Times New Roman"/>
          <w:sz w:val="24"/>
          <w:szCs w:val="24"/>
          <w:lang w:val="ro-MD"/>
        </w:rPr>
        <w:t xml:space="preserve"> şi dezvoltării. Alte semne şi simptome apar în </w:t>
      </w:r>
      <w:proofErr w:type="spellStart"/>
      <w:r w:rsidRPr="005A0705">
        <w:rPr>
          <w:rFonts w:ascii="Minion Pro" w:eastAsia="Calibri" w:hAnsi="Minion Pro" w:cs="Times New Roman"/>
          <w:sz w:val="24"/>
          <w:szCs w:val="24"/>
          <w:lang w:val="ro-MD"/>
        </w:rPr>
        <w:t>dependenţă</w:t>
      </w:r>
      <w:proofErr w:type="spellEnd"/>
      <w:r w:rsidRPr="005A0705">
        <w:rPr>
          <w:rFonts w:ascii="Minion Pro" w:eastAsia="Calibri" w:hAnsi="Minion Pro" w:cs="Times New Roman"/>
          <w:sz w:val="24"/>
          <w:szCs w:val="24"/>
          <w:lang w:val="ro-MD"/>
        </w:rPr>
        <w:t xml:space="preserve"> de afectarea diferitor organe. De exemplu, în tuberculoza oaselor şi a </w:t>
      </w:r>
      <w:proofErr w:type="spellStart"/>
      <w:r w:rsidRPr="005A0705">
        <w:rPr>
          <w:rFonts w:ascii="Minion Pro" w:eastAsia="Calibri" w:hAnsi="Minion Pro" w:cs="Times New Roman"/>
          <w:sz w:val="24"/>
          <w:szCs w:val="24"/>
          <w:lang w:val="ro-MD"/>
        </w:rPr>
        <w:t>articulaţiilor</w:t>
      </w:r>
      <w:proofErr w:type="spellEnd"/>
      <w:r w:rsidRPr="005A0705">
        <w:rPr>
          <w:rFonts w:ascii="Minion Pro" w:eastAsia="Calibri" w:hAnsi="Minion Pro" w:cs="Times New Roman"/>
          <w:sz w:val="24"/>
          <w:szCs w:val="24"/>
          <w:lang w:val="ro-MD"/>
        </w:rPr>
        <w:t xml:space="preserve"> apare durerea şi tumefierea în regiunile date, cu sechele de invaliditate în regiunea femurală, genunchiului şi   coloanei vertebrale.</w:t>
      </w:r>
    </w:p>
    <w:p w14:paraId="4C85F9F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AD28A4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8.4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tuberculozei?</w:t>
      </w:r>
    </w:p>
    <w:p w14:paraId="0A0FF66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TB suprimă sistemul imun al organismului. Aceasta sporește </w:t>
      </w:r>
      <w:proofErr w:type="spellStart"/>
      <w:r w:rsidRPr="005A0705">
        <w:rPr>
          <w:rFonts w:ascii="Minion Pro" w:eastAsia="Calibri" w:hAnsi="Minion Pro" w:cs="Times New Roman"/>
          <w:sz w:val="24"/>
          <w:szCs w:val="24"/>
          <w:lang w:val="ro-MD"/>
        </w:rPr>
        <w:t>şansele</w:t>
      </w:r>
      <w:proofErr w:type="spellEnd"/>
      <w:r w:rsidRPr="005A0705">
        <w:rPr>
          <w:rFonts w:ascii="Minion Pro" w:eastAsia="Calibri" w:hAnsi="Minion Pro" w:cs="Times New Roman"/>
          <w:sz w:val="24"/>
          <w:szCs w:val="24"/>
          <w:lang w:val="ro-MD"/>
        </w:rPr>
        <w:t xml:space="preserve"> ca persoana bolnavă să se infecteze de alte maladii sau maladiile existente să se agraveze.</w:t>
      </w:r>
    </w:p>
    <w:p w14:paraId="216C85C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B547A7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8.5 Care este tratamentul în tuberculoză?</w:t>
      </w:r>
    </w:p>
    <w:p w14:paraId="52EAB49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Persoanele bolnave de tuberculoză trebuie să urmeze un ciclu de terapie care include, de regulă, administrarea a două sau mai multe remedii antituberculoase timp de cel puţin 6 luni. Această conduită terapeutică în TB poartă denumirea de DOTS (</w:t>
      </w:r>
      <w:proofErr w:type="spellStart"/>
      <w:r w:rsidRPr="005A0705">
        <w:rPr>
          <w:rFonts w:ascii="Minion Pro" w:eastAsia="Calibri" w:hAnsi="Minion Pro" w:cs="Times New Roman"/>
          <w:i/>
          <w:iCs/>
          <w:sz w:val="24"/>
          <w:szCs w:val="24"/>
          <w:lang w:val="ro-MD"/>
        </w:rPr>
        <w:t>Directly</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Observed</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Treatment</w:t>
      </w:r>
      <w:proofErr w:type="spellEnd"/>
      <w:r w:rsidRPr="005A0705">
        <w:rPr>
          <w:rFonts w:ascii="Minion Pro" w:eastAsia="Calibri" w:hAnsi="Minion Pro" w:cs="Times New Roman"/>
          <w:i/>
          <w:iCs/>
          <w:sz w:val="24"/>
          <w:szCs w:val="24"/>
          <w:lang w:val="ro-MD"/>
        </w:rPr>
        <w:t xml:space="preserve"> Schedule</w:t>
      </w:r>
      <w:r w:rsidRPr="005A0705">
        <w:rPr>
          <w:rFonts w:ascii="Minion Pro" w:eastAsia="Calibri" w:hAnsi="Minion Pro" w:cs="Times New Roman"/>
          <w:sz w:val="24"/>
          <w:szCs w:val="24"/>
          <w:lang w:val="ro-MD"/>
        </w:rPr>
        <w:t xml:space="preserve"> –regim de tratament direct observat). Din nefericire, unele persoane nu administrează medicamentele prescrise sau nu continuă ciclul de tratament început. Unii indivizi pot utiliza remedii ineficiente. Aceasta poate duce la dezvoltarea TB rezistente la multe remedii, extrem de periculoasă dacă se extinde şi asupra altor persoane. Persoanele </w:t>
      </w:r>
      <w:r w:rsidRPr="005A0705">
        <w:rPr>
          <w:rFonts w:ascii="Minion Pro" w:eastAsia="Calibri" w:hAnsi="Minion Pro" w:cs="Times New Roman"/>
          <w:sz w:val="24"/>
          <w:szCs w:val="24"/>
          <w:lang w:val="ro-MD"/>
        </w:rPr>
        <w:lastRenderedPageBreak/>
        <w:t>bolnave de TB care nu respectă regimul standard de tratament sau care utilizează remedii ineficiente, prezintă risc de contagiozitate.</w:t>
      </w:r>
    </w:p>
    <w:p w14:paraId="111E054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7BC5BA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8.6 Cum poate fi prevenită tuberculoza?</w:t>
      </w:r>
    </w:p>
    <w:p w14:paraId="201471E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Singura modalitate de protejare contra complicaţiilor TB la copii în primul an de viaţă este vaccinarea cu vaccinul </w:t>
      </w:r>
      <w:proofErr w:type="spellStart"/>
      <w:r w:rsidRPr="005A0705">
        <w:rPr>
          <w:rFonts w:ascii="Minion Pro" w:eastAsia="Calibri" w:hAnsi="Minion Pro" w:cs="Times New Roman"/>
          <w:sz w:val="24"/>
          <w:szCs w:val="24"/>
          <w:lang w:val="ro-MD"/>
        </w:rPr>
        <w:t>Bacille</w:t>
      </w:r>
      <w:proofErr w:type="spellEnd"/>
      <w:r w:rsidRPr="005A0705">
        <w:rPr>
          <w:rFonts w:ascii="Minion Pro" w:eastAsia="Calibri" w:hAnsi="Minion Pro" w:cs="Times New Roman"/>
          <w:sz w:val="24"/>
          <w:szCs w:val="24"/>
          <w:lang w:val="ro-MD"/>
        </w:rPr>
        <w:t xml:space="preserve"> Calmette-</w:t>
      </w:r>
      <w:proofErr w:type="spellStart"/>
      <w:r w:rsidRPr="005A0705">
        <w:rPr>
          <w:rFonts w:ascii="Minion Pro" w:eastAsia="Calibri" w:hAnsi="Minion Pro" w:cs="Times New Roman"/>
          <w:sz w:val="24"/>
          <w:szCs w:val="24"/>
          <w:lang w:val="ro-MD"/>
        </w:rPr>
        <w:t>Guérin</w:t>
      </w:r>
      <w:proofErr w:type="spellEnd"/>
      <w:r w:rsidRPr="005A0705">
        <w:rPr>
          <w:rFonts w:ascii="Minion Pro" w:eastAsia="Calibri" w:hAnsi="Minion Pro" w:cs="Times New Roman"/>
          <w:sz w:val="24"/>
          <w:szCs w:val="24"/>
          <w:lang w:val="ro-MD"/>
        </w:rPr>
        <w:t xml:space="preserve"> (BCG). Gradul de </w:t>
      </w:r>
      <w:proofErr w:type="spellStart"/>
      <w:r w:rsidRPr="005A0705">
        <w:rPr>
          <w:rFonts w:ascii="Minion Pro" w:eastAsia="Calibri" w:hAnsi="Minion Pro" w:cs="Times New Roman"/>
          <w:sz w:val="24"/>
          <w:szCs w:val="24"/>
          <w:lang w:val="ro-MD"/>
        </w:rPr>
        <w:t>protecţie</w:t>
      </w:r>
      <w:proofErr w:type="spellEnd"/>
      <w:r w:rsidRPr="005A0705">
        <w:rPr>
          <w:rFonts w:ascii="Minion Pro" w:eastAsia="Calibri" w:hAnsi="Minion Pro" w:cs="Times New Roman"/>
          <w:sz w:val="24"/>
          <w:szCs w:val="24"/>
          <w:lang w:val="ro-MD"/>
        </w:rPr>
        <w:t xml:space="preserve"> este variabil, atunci când vaccinul BCG este efectuat la o vârstă mai mare. La copiii mai mari şi la adulţi este imposibil de determinat dacă testul pozitiv la tuberculină este condiționat de vaccinare sau de infectare cu agentul cauzal al TB. Dar aceste persoane necesită a fi examinate în continuare pentru a determina dacă sunt infectate.</w:t>
      </w:r>
    </w:p>
    <w:p w14:paraId="4B6378A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218533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8.7 Care sunt obiectivele de morbiditate şi strategiile de control în tuberculoză conform PNI?</w:t>
      </w:r>
    </w:p>
    <w:p w14:paraId="3A3C654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Scopul - menţinerea la nivel de unităţi a cazurilor de tuberculoză generalizată la copii, în vederea realizării căruia, de rând cu îndeplinirea obiectivelor de cuprindere cu vaccinări conform calendarului aprobat, vor fi întreprinse următoarele acţiuni:</w:t>
      </w:r>
    </w:p>
    <w:p w14:paraId="3A072765" w14:textId="77777777" w:rsidR="005A0705" w:rsidRPr="005A0705" w:rsidRDefault="005A0705" w:rsidP="00407F81">
      <w:pPr>
        <w:numPr>
          <w:ilvl w:val="0"/>
          <w:numId w:val="8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bazată pe caz, cu raportarea la nivel naţional a fiecărui caz de tuberculoză la copii;</w:t>
      </w:r>
    </w:p>
    <w:p w14:paraId="3F7F2129" w14:textId="77777777" w:rsidR="005A0705" w:rsidRPr="005A0705" w:rsidRDefault="005A0705" w:rsidP="00407F81">
      <w:pPr>
        <w:numPr>
          <w:ilvl w:val="0"/>
          <w:numId w:val="8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investigarea epidemiologică a fiecărui caz de tuberculoză la copii;</w:t>
      </w:r>
    </w:p>
    <w:p w14:paraId="0B280913" w14:textId="77777777" w:rsidR="005A0705" w:rsidRPr="005A0705" w:rsidRDefault="005A0705" w:rsidP="00407F81">
      <w:pPr>
        <w:numPr>
          <w:ilvl w:val="0"/>
          <w:numId w:val="8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izolarea şi tratamentul preventiv al copiilor din focarele de tuberculoză;</w:t>
      </w:r>
    </w:p>
    <w:p w14:paraId="19F0D5F4" w14:textId="77777777" w:rsidR="005A0705" w:rsidRPr="005A0705" w:rsidRDefault="005A0705" w:rsidP="00407F81">
      <w:pPr>
        <w:numPr>
          <w:ilvl w:val="0"/>
          <w:numId w:val="8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activă a copiilor neimunizaţi;</w:t>
      </w:r>
    </w:p>
    <w:p w14:paraId="474CA005" w14:textId="77777777" w:rsidR="005A0705" w:rsidRPr="005A0705" w:rsidRDefault="005A0705" w:rsidP="00407F81">
      <w:pPr>
        <w:numPr>
          <w:ilvl w:val="0"/>
          <w:numId w:val="8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controlul asupra situațiilor de risc (acoperire vaccinală primară la vârsta de 12 luni sub 95%, depistarea falsificării datelor de vaccinări, înregistrarea cazurilor de tuberculoză la copii nevaccinați, depistarea cazurilor de tuberculoză la gravide, apariţia focarelor cu cazuri multiple de tuberculoză în colectivitățile de copii).</w:t>
      </w:r>
    </w:p>
    <w:p w14:paraId="61A3CA5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39736D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8.8 Care este definiția standard de caz pentru depistarea tuberculozei?</w:t>
      </w:r>
    </w:p>
    <w:p w14:paraId="3B209766"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TUBERCULOZA</w:t>
      </w:r>
    </w:p>
    <w:p w14:paraId="6C5CF91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A15-A19</w:t>
      </w:r>
    </w:p>
    <w:p w14:paraId="45CD1424"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Tuberculoză -</w:t>
      </w:r>
      <w:r w:rsidRPr="005A0705">
        <w:rPr>
          <w:rFonts w:ascii="Minion Pro" w:eastAsia="Calibri" w:hAnsi="Minion Pro" w:cs="Times New Roman"/>
          <w:color w:val="000000"/>
          <w:sz w:val="24"/>
          <w:szCs w:val="24"/>
          <w:lang w:val="ro-MD" w:eastAsia="ru-RU"/>
        </w:rPr>
        <w:t xml:space="preserve"> stare de boală cauzată de </w:t>
      </w:r>
      <w:proofErr w:type="spellStart"/>
      <w:r w:rsidRPr="005A0705">
        <w:rPr>
          <w:rFonts w:ascii="Minion Pro" w:eastAsia="Calibri" w:hAnsi="Minion Pro" w:cs="Times New Roman"/>
          <w:i/>
          <w:iCs/>
          <w:color w:val="000000"/>
          <w:sz w:val="24"/>
          <w:szCs w:val="24"/>
          <w:lang w:val="ro-MD" w:eastAsia="ru-RU"/>
        </w:rPr>
        <w:t>Mycobacterium</w:t>
      </w:r>
      <w:proofErr w:type="spellEnd"/>
      <w:r w:rsidRPr="005A0705">
        <w:rPr>
          <w:rFonts w:ascii="Minion Pro" w:eastAsia="Calibri" w:hAnsi="Minion Pro" w:cs="Times New Roman"/>
          <w:i/>
          <w:iCs/>
          <w:color w:val="000000"/>
          <w:sz w:val="24"/>
          <w:szCs w:val="24"/>
          <w:lang w:val="ro-MD" w:eastAsia="ru-RU"/>
        </w:rPr>
        <w:t xml:space="preserve"> tuberculosis</w:t>
      </w:r>
      <w:r w:rsidRPr="005A0705">
        <w:rPr>
          <w:rFonts w:ascii="Minion Pro" w:eastAsia="Calibri" w:hAnsi="Minion Pro" w:cs="Times New Roman"/>
          <w:color w:val="000000"/>
          <w:sz w:val="24"/>
          <w:szCs w:val="24"/>
          <w:lang w:val="ro-MD" w:eastAsia="ru-RU"/>
        </w:rPr>
        <w:t xml:space="preserve">. </w:t>
      </w:r>
    </w:p>
    <w:p w14:paraId="678A7DD2"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 xml:space="preserve">Tuberculoza pulmonară (TB P) la adulți </w:t>
      </w:r>
      <w:r w:rsidRPr="005A0705">
        <w:rPr>
          <w:rFonts w:ascii="Minion Pro" w:eastAsia="Calibri" w:hAnsi="Minion Pro" w:cs="Times New Roman"/>
          <w:color w:val="000000"/>
          <w:sz w:val="24"/>
          <w:szCs w:val="24"/>
          <w:lang w:val="ro-MD" w:eastAsia="ru-RU"/>
        </w:rPr>
        <w:t xml:space="preserve">se referă la orice caz confirmat bacteriologic sau diagnosticat clinic de TB care implică parenchimul pulmonar sau arborele traheobronșic. </w:t>
      </w:r>
    </w:p>
    <w:p w14:paraId="4709CBD6"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color w:val="000000"/>
          <w:sz w:val="24"/>
          <w:szCs w:val="24"/>
          <w:lang w:val="ro-MD" w:eastAsia="ru-RU"/>
        </w:rPr>
        <w:t xml:space="preserve">TB miliară este clasificata ca TB P, deoarece există leziuni la nivelul plămânilor. </w:t>
      </w:r>
    </w:p>
    <w:p w14:paraId="5DDDB5D2"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color w:val="000000"/>
          <w:sz w:val="24"/>
          <w:szCs w:val="24"/>
          <w:lang w:val="ro-MD" w:eastAsia="ru-RU"/>
        </w:rPr>
        <w:t>Limfadenopatia intratoracică tuberculoasă (mediastinală și/sau hilară) sau revărsat pleural tuberculos, fără modificări radiologice la nivelul plămânilor, constituie un caz de TB extrapulmonară. Un pacient cu TB atât pulmonară cât și extrapulmonară trebuie să fie clasificat ca un caz de TB P.</w:t>
      </w:r>
    </w:p>
    <w:p w14:paraId="1D951467"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Tuberculoza extrapulmonară (TB EP) la adulți</w:t>
      </w:r>
      <w:r w:rsidRPr="005A0705">
        <w:rPr>
          <w:rFonts w:ascii="Minion Pro" w:eastAsia="Calibri" w:hAnsi="Minion Pro" w:cs="Times New Roman"/>
          <w:color w:val="000000"/>
          <w:sz w:val="24"/>
          <w:szCs w:val="24"/>
          <w:lang w:val="ro-MD" w:eastAsia="ru-RU"/>
        </w:rPr>
        <w:t xml:space="preserve"> se referă la orice caz confirmat bacteriologic sau diagnosticat clinic de TB, care implică alte organe decât plămânii, de ex. pleura, ganglionii limfatici, abdomenul, tractul genito-urinar, pielea, articulațiile și oasele, meningele.</w:t>
      </w:r>
    </w:p>
    <w:p w14:paraId="7B3C8875"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 xml:space="preserve">Tuberculoză pulmonară (TB P) la copii </w:t>
      </w:r>
      <w:r w:rsidRPr="005A0705">
        <w:rPr>
          <w:rFonts w:ascii="Minion Pro" w:eastAsia="Calibri" w:hAnsi="Minion Pro" w:cs="Times New Roman"/>
          <w:color w:val="000000"/>
          <w:sz w:val="24"/>
          <w:szCs w:val="24"/>
          <w:lang w:val="ro-MD" w:eastAsia="ru-RU"/>
        </w:rPr>
        <w:t>–</w:t>
      </w:r>
      <w:r w:rsidRPr="005A0705">
        <w:rPr>
          <w:rFonts w:ascii="Minion Pro" w:eastAsia="Calibri" w:hAnsi="Minion Pro" w:cs="Times New Roman"/>
          <w:b/>
          <w:bCs/>
          <w:color w:val="000000"/>
          <w:sz w:val="24"/>
          <w:szCs w:val="24"/>
          <w:lang w:val="ro-MD" w:eastAsia="ru-RU"/>
        </w:rPr>
        <w:t xml:space="preserve"> </w:t>
      </w:r>
      <w:r w:rsidRPr="005A0705">
        <w:rPr>
          <w:rFonts w:ascii="Minion Pro" w:eastAsia="Calibri" w:hAnsi="Minion Pro" w:cs="Times New Roman"/>
          <w:color w:val="000000"/>
          <w:sz w:val="24"/>
          <w:szCs w:val="24"/>
          <w:lang w:val="ro-MD" w:eastAsia="ru-RU"/>
        </w:rPr>
        <w:t>orice caz confirmat bacteriologic sau diagnosticat clinic de TB care implică parenchimul pulmonar sau arborele traheobronșic, inclusiv limfadenopatia intratoracică tuberculoasă (mediastinală și/sau hilară), fără modificări radiologice la nivelul plămânilor. TB miliară este clasificată ca TB P, deoarece există leziuni la nivelul plămânilor. O persoană cu TB P și TB extrapulmonară trebuie clasificată ca având TB P.</w:t>
      </w:r>
    </w:p>
    <w:p w14:paraId="5C4BF6ED"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Tuberculoză extrapulmonară (TB EP) la copii</w:t>
      </w:r>
      <w:r w:rsidRPr="005A0705">
        <w:rPr>
          <w:rFonts w:ascii="Minion Pro" w:eastAsia="Calibri" w:hAnsi="Minion Pro" w:cs="Times New Roman"/>
          <w:color w:val="000000"/>
          <w:sz w:val="24"/>
          <w:szCs w:val="24"/>
          <w:lang w:val="ro-MD" w:eastAsia="ru-RU"/>
        </w:rPr>
        <w:t xml:space="preserve"> - orice caz confirmat bacteriologic sau diagnosticat clinic de TB, care implică alte organe decât plămânii (de exemplu, pleura, ganglionii limfatici periferici, abdomen, tractul genito-urinar, pielea, articulații și oase, meninge).</w:t>
      </w:r>
    </w:p>
    <w:p w14:paraId="694CB6D7"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Tuberculoză prezumtivă -</w:t>
      </w:r>
      <w:r w:rsidRPr="005A0705">
        <w:rPr>
          <w:rFonts w:ascii="Minion Pro" w:eastAsia="Calibri" w:hAnsi="Minion Pro" w:cs="Times New Roman"/>
          <w:color w:val="000000"/>
          <w:sz w:val="24"/>
          <w:szCs w:val="24"/>
          <w:lang w:val="ro-MD" w:eastAsia="ru-RU"/>
        </w:rPr>
        <w:t xml:space="preserve"> persoană care prezintă simptome sau semne sugestive de tuberculoză.</w:t>
      </w:r>
    </w:p>
    <w:p w14:paraId="3F0F40A7"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lastRenderedPageBreak/>
        <w:t>Tuberculoză confirmată bacteriologic -</w:t>
      </w:r>
      <w:r w:rsidRPr="005A0705">
        <w:rPr>
          <w:rFonts w:ascii="Minion Pro" w:eastAsia="Calibri" w:hAnsi="Minion Pro" w:cs="Times New Roman"/>
          <w:color w:val="000000"/>
          <w:sz w:val="24"/>
          <w:szCs w:val="24"/>
          <w:lang w:val="ro-MD" w:eastAsia="ru-RU"/>
        </w:rPr>
        <w:t xml:space="preserve"> TB diagnosticată într-un eșantion biologic printr-un test rapid aprobat de OMS: Xpert® MTB/RIF, Xpert® MTB/RIF Ultra, microscopie sau cultură.</w:t>
      </w:r>
    </w:p>
    <w:p w14:paraId="47302BBF"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Caz de TB diagnosticat clinic</w:t>
      </w:r>
      <w:r w:rsidRPr="005A0705">
        <w:rPr>
          <w:rFonts w:ascii="Minion Pro" w:eastAsia="Calibri" w:hAnsi="Minion Pro" w:cs="Times New Roman"/>
          <w:color w:val="000000"/>
          <w:sz w:val="24"/>
          <w:szCs w:val="24"/>
          <w:lang w:val="ro-MD" w:eastAsia="ru-RU"/>
        </w:rPr>
        <w:t xml:space="preserve"> este cel care nu îndeplinește criteriile de confirmare bacteriologică, dar care a fost diagnosticat cu TB activă de către medic ftiziopneumolog și care a decis să prescrie pacientului un curs complet de tratament TB. Această definiție include cazurile diagnosticate pe baza semnelor radiologice compatibile cu tuberculoza activă sau histologiei sugestive și cazurile extrapulmonare fără confirmare de laborator. Cazurile diagnosticate clinic și care s-au dovedit ulterior a fi bacteriologic pozitive (înainte sau după inițierea tratamentului) trebuie reclasificate ca confirmate bacteriologic.</w:t>
      </w:r>
    </w:p>
    <w:p w14:paraId="1E0B1980"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clinice </w:t>
      </w:r>
    </w:p>
    <w:p w14:paraId="2ADE188C"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Orice persoană care prezintă următoarele două: </w:t>
      </w:r>
    </w:p>
    <w:p w14:paraId="25606C8E" w14:textId="77777777" w:rsidR="005A0705" w:rsidRPr="005A0705" w:rsidRDefault="005A0705" w:rsidP="00407F81">
      <w:pPr>
        <w:numPr>
          <w:ilvl w:val="0"/>
          <w:numId w:val="83"/>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semne, simptome și/sau </w:t>
      </w:r>
      <w:bookmarkStart w:id="22" w:name="_Hlk128719732"/>
      <w:r w:rsidRPr="005A0705">
        <w:rPr>
          <w:rFonts w:ascii="Minion Pro" w:eastAsia="Calibri" w:hAnsi="Minion Pro" w:cs="Times New Roman"/>
          <w:color w:val="000000"/>
          <w:sz w:val="24"/>
          <w:szCs w:val="24"/>
          <w:lang w:val="ro-MD"/>
        </w:rPr>
        <w:t>semne radiologice compatibile cu tuberculoza activă</w:t>
      </w:r>
      <w:bookmarkEnd w:id="22"/>
      <w:r w:rsidRPr="005A0705">
        <w:rPr>
          <w:rFonts w:ascii="Minion Pro" w:eastAsia="Calibri" w:hAnsi="Minion Pro" w:cs="Times New Roman"/>
          <w:color w:val="000000"/>
          <w:sz w:val="24"/>
          <w:szCs w:val="24"/>
          <w:lang w:val="ro-MD"/>
        </w:rPr>
        <w:t xml:space="preserve"> la nivelul organului afectat; </w:t>
      </w:r>
    </w:p>
    <w:p w14:paraId="7F31582D" w14:textId="77777777" w:rsidR="005A0705" w:rsidRPr="005A0705" w:rsidRDefault="005A0705" w:rsidP="00407F81">
      <w:pPr>
        <w:numPr>
          <w:ilvl w:val="0"/>
          <w:numId w:val="83"/>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decizia medicului ftiziopneumolog de a trata pacientul printr-o cură completă de terapie antituberculoasă. </w:t>
      </w:r>
    </w:p>
    <w:p w14:paraId="2310B953"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de laborator </w:t>
      </w:r>
    </w:p>
    <w:p w14:paraId="53A26C1C"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Un rezultat pozitiv la examinare prin: </w:t>
      </w:r>
    </w:p>
    <w:p w14:paraId="191A488A" w14:textId="77777777" w:rsidR="005A0705" w:rsidRPr="005A0705" w:rsidRDefault="005A0705" w:rsidP="00407F81">
      <w:pPr>
        <w:numPr>
          <w:ilvl w:val="0"/>
          <w:numId w:val="84"/>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Xpert® MTB/RIF sau Xpert® MTB/RIF Ultra sau/și</w:t>
      </w:r>
    </w:p>
    <w:p w14:paraId="205D8BDC" w14:textId="77777777" w:rsidR="005A0705" w:rsidRPr="005A0705" w:rsidRDefault="005A0705" w:rsidP="00407F81">
      <w:pPr>
        <w:numPr>
          <w:ilvl w:val="0"/>
          <w:numId w:val="84"/>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microscopia sau/și</w:t>
      </w:r>
    </w:p>
    <w:p w14:paraId="3FCB3377" w14:textId="77777777" w:rsidR="005A0705" w:rsidRPr="005A0705" w:rsidRDefault="005A0705" w:rsidP="00407F81">
      <w:pPr>
        <w:numPr>
          <w:ilvl w:val="0"/>
          <w:numId w:val="84"/>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cultura.</w:t>
      </w:r>
    </w:p>
    <w:p w14:paraId="71822D13"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Criterii epidemiologice</w:t>
      </w:r>
    </w:p>
    <w:p w14:paraId="2A0831BB"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color w:val="000000"/>
          <w:sz w:val="24"/>
          <w:szCs w:val="24"/>
          <w:lang w:val="ro-MD" w:eastAsia="ru-RU"/>
        </w:rPr>
        <w:t>Contact</w:t>
      </w:r>
      <w:r w:rsidRPr="005A0705">
        <w:rPr>
          <w:rFonts w:ascii="Minion Pro" w:eastAsia="Calibri" w:hAnsi="Minion Pro" w:cs="Times New Roman"/>
          <w:color w:val="000000"/>
          <w:sz w:val="24"/>
          <w:szCs w:val="24"/>
          <w:lang w:val="ro-MD" w:eastAsia="ru-RU"/>
        </w:rPr>
        <w:t xml:space="preserve"> - orice persoană care a fost expusă cazului index.</w:t>
      </w:r>
    </w:p>
    <w:p w14:paraId="1768A848" w14:textId="77777777" w:rsidR="005A0705" w:rsidRPr="005A0705" w:rsidRDefault="005A0705" w:rsidP="005A0705">
      <w:pPr>
        <w:spacing w:after="0" w:line="240" w:lineRule="auto"/>
        <w:jc w:val="both"/>
        <w:rPr>
          <w:rFonts w:ascii="Minion Pro" w:eastAsia="MS Mincho"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Caz index</w:t>
      </w:r>
      <w:r w:rsidRPr="005A0705">
        <w:rPr>
          <w:rFonts w:ascii="Minion Pro" w:eastAsia="Calibri" w:hAnsi="Minion Pro" w:cs="Times New Roman"/>
          <w:bCs/>
          <w:color w:val="000000"/>
          <w:sz w:val="24"/>
          <w:szCs w:val="24"/>
          <w:lang w:val="ro-MD" w:eastAsia="ru-RU"/>
        </w:rPr>
        <w:t xml:space="preserve"> (pacient indice)</w:t>
      </w:r>
      <w:r w:rsidRPr="005A0705">
        <w:rPr>
          <w:rFonts w:ascii="Minion Pro" w:eastAsia="Calibri" w:hAnsi="Minion Pro" w:cs="Times New Roman"/>
          <w:color w:val="000000"/>
          <w:sz w:val="24"/>
          <w:szCs w:val="24"/>
          <w:lang w:val="ro-MD" w:eastAsia="ru-RU"/>
        </w:rPr>
        <w:t xml:space="preserve"> - caz de tuberculoză nou depistat sau caz de recidivă, la o persoană de orice vârstă, într-o gospodărie anumită sau în alt loc comparabil, în care alte persoane puteau fi expuse </w:t>
      </w:r>
      <w:r w:rsidRPr="005A0705">
        <w:rPr>
          <w:rFonts w:ascii="Minion Pro" w:eastAsia="Calibri" w:hAnsi="Minion Pro" w:cs="Times New Roman"/>
          <w:i/>
          <w:iCs/>
          <w:color w:val="000000"/>
          <w:sz w:val="24"/>
          <w:szCs w:val="24"/>
          <w:lang w:val="ro-MD" w:eastAsia="ru-RU"/>
        </w:rPr>
        <w:t>M. tuberculosis</w:t>
      </w:r>
      <w:r w:rsidRPr="005A0705">
        <w:rPr>
          <w:rFonts w:ascii="Minion Pro" w:eastAsia="Calibri" w:hAnsi="Minion Pro" w:cs="Times New Roman"/>
          <w:color w:val="000000"/>
          <w:sz w:val="24"/>
          <w:szCs w:val="24"/>
          <w:lang w:val="ro-MD" w:eastAsia="ru-RU"/>
        </w:rPr>
        <w:t>. Un caz index este cazul în jurul căruia este centrată examinarea contaților (dar nu este neapărat cazul - sursă).</w:t>
      </w:r>
      <w:r w:rsidRPr="005A0705">
        <w:rPr>
          <w:rFonts w:ascii="Minion Pro" w:eastAsia="MS Mincho" w:hAnsi="Minion Pro" w:cs="Times New Roman"/>
          <w:color w:val="000000"/>
          <w:sz w:val="24"/>
          <w:szCs w:val="24"/>
          <w:lang w:val="ro-MD" w:eastAsia="ru-RU"/>
        </w:rPr>
        <w:t xml:space="preserve"> </w:t>
      </w:r>
    </w:p>
    <w:p w14:paraId="250C815D"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Contact intradomiciliar</w:t>
      </w:r>
      <w:r w:rsidRPr="005A0705">
        <w:rPr>
          <w:rFonts w:ascii="Minion Pro" w:eastAsia="Calibri" w:hAnsi="Minion Pro" w:cs="Times New Roman"/>
          <w:color w:val="000000"/>
          <w:sz w:val="24"/>
          <w:szCs w:val="24"/>
          <w:lang w:val="ro-MD" w:eastAsia="ru-RU"/>
        </w:rPr>
        <w:t xml:space="preserve"> - o persoană care a partajat același spațiu de locuit închis cu cazul index timp de o noapte/mai multe nopți sau perioade frecvente/prelungite în timpul zilei, în ultimele 3 luni anterioare inițierii episodului curent de tratament.</w:t>
      </w:r>
    </w:p>
    <w:p w14:paraId="6BCB90E5"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eastAsia="ru-RU"/>
        </w:rPr>
      </w:pPr>
      <w:r w:rsidRPr="005A0705">
        <w:rPr>
          <w:rFonts w:ascii="Minion Pro" w:eastAsia="Calibri" w:hAnsi="Minion Pro" w:cs="Times New Roman"/>
          <w:b/>
          <w:bCs/>
          <w:color w:val="000000"/>
          <w:sz w:val="24"/>
          <w:szCs w:val="24"/>
          <w:lang w:val="ro-MD" w:eastAsia="ru-RU"/>
        </w:rPr>
        <w:t>Contact apropiat</w:t>
      </w:r>
      <w:r w:rsidRPr="005A0705">
        <w:rPr>
          <w:rFonts w:ascii="Minion Pro" w:eastAsia="Calibri" w:hAnsi="Minion Pro" w:cs="Times New Roman"/>
          <w:color w:val="000000"/>
          <w:sz w:val="24"/>
          <w:szCs w:val="24"/>
          <w:lang w:val="ro-MD" w:eastAsia="ru-RU"/>
        </w:rPr>
        <w:t xml:space="preserve"> - o persoană care nu este de la domiciliu, dar care a partajat cu cazul index un spațiu închis, cum ar fi un loc de adunare socială, locul de educație, instruire, odihnă, muncă, sau facilitate, pentru perioade îndelungate în timpul zilei în ultimele 3 luni anterioare inițierii episodului curent de tratament.</w:t>
      </w:r>
    </w:p>
    <w:p w14:paraId="7B827F4C"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Clasificarea cazurilor</w:t>
      </w:r>
    </w:p>
    <w:tbl>
      <w:tblPr>
        <w:tblStyle w:val="3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130"/>
        <w:gridCol w:w="7214"/>
      </w:tblGrid>
      <w:tr w:rsidR="005A0705" w:rsidRPr="005A0705" w14:paraId="33709E30" w14:textId="77777777" w:rsidTr="00115A18">
        <w:tc>
          <w:tcPr>
            <w:tcW w:w="2301" w:type="dxa"/>
          </w:tcPr>
          <w:p w14:paraId="585A8C35" w14:textId="77777777" w:rsidR="005A0705" w:rsidRPr="005A0705" w:rsidRDefault="005A0705" w:rsidP="005A0705">
            <w:pPr>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prezumtiv</w:t>
            </w:r>
          </w:p>
        </w:tc>
        <w:tc>
          <w:tcPr>
            <w:tcW w:w="8751" w:type="dxa"/>
          </w:tcPr>
          <w:p w14:paraId="24C1A200"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eastAsia="ru-RU"/>
              </w:rPr>
              <w:t>Orice persoană care prezintă simptome sau semne sugestive de tuberculoză.</w:t>
            </w:r>
          </w:p>
        </w:tc>
      </w:tr>
      <w:tr w:rsidR="005A0705" w:rsidRPr="005A0705" w14:paraId="78EF2C33" w14:textId="77777777" w:rsidTr="00115A18">
        <w:tc>
          <w:tcPr>
            <w:tcW w:w="2301" w:type="dxa"/>
          </w:tcPr>
          <w:p w14:paraId="02715628" w14:textId="77777777" w:rsidR="005A0705" w:rsidRPr="005A0705" w:rsidRDefault="005A0705" w:rsidP="005A0705">
            <w:pPr>
              <w:rPr>
                <w:rFonts w:ascii="Minion Pro" w:hAnsi="Minion Pro" w:cs="Times New Roman"/>
                <w:color w:val="000000"/>
                <w:sz w:val="24"/>
                <w:szCs w:val="24"/>
                <w:lang w:val="ro-MD"/>
              </w:rPr>
            </w:pPr>
            <w:r w:rsidRPr="005A0705">
              <w:rPr>
                <w:rFonts w:ascii="Minion Pro" w:hAnsi="Minion Pro" w:cs="Times New Roman"/>
                <w:color w:val="000000"/>
                <w:sz w:val="24"/>
                <w:szCs w:val="24"/>
                <w:lang w:val="ro-MD" w:eastAsia="ru-RU"/>
              </w:rPr>
              <w:t>Caz de TB diagnosticat clinic</w:t>
            </w:r>
          </w:p>
        </w:tc>
        <w:tc>
          <w:tcPr>
            <w:tcW w:w="8751" w:type="dxa"/>
          </w:tcPr>
          <w:p w14:paraId="5102F148" w14:textId="77777777" w:rsidR="005A0705" w:rsidRPr="005A0705" w:rsidRDefault="005A0705" w:rsidP="005A0705">
            <w:pPr>
              <w:jc w:val="both"/>
              <w:rPr>
                <w:rFonts w:ascii="Minion Pro" w:hAnsi="Minion Pro" w:cs="Times New Roman"/>
                <w:color w:val="000000"/>
                <w:sz w:val="24"/>
                <w:szCs w:val="24"/>
                <w:lang w:val="ro-MD" w:eastAsia="ru-RU"/>
              </w:rPr>
            </w:pPr>
            <w:r w:rsidRPr="005A0705">
              <w:rPr>
                <w:rFonts w:ascii="Minion Pro" w:hAnsi="Minion Pro" w:cs="Times New Roman"/>
                <w:color w:val="000000"/>
                <w:sz w:val="24"/>
                <w:szCs w:val="24"/>
                <w:lang w:val="ro-MD" w:eastAsia="ru-RU"/>
              </w:rPr>
              <w:t>Orice persoană care nu îndeplinește criteriile de confirmare bacteriologică, dar care a fost diagnosticat cu TB activă de către medicul ftiziopneumolog, care a decis să prescrie pacientului un curs complet de tratament TB. Această definiție include cazurile diagnosticate pe baza semnelor radiologice compatibile cu tuberculoza activă sau histologiei sugestive și cazurile extrapulmonare fără confirmare de laborator. Cazurile diagnosticate clinic și care s-au dovedit ulterior a fi bacteriologic pozitive (înainte sau după inițierea tratamentului) trebuie reclasificate ca confirmate bacteriologic.</w:t>
            </w:r>
          </w:p>
        </w:tc>
      </w:tr>
      <w:tr w:rsidR="005A0705" w:rsidRPr="005A0705" w14:paraId="52AD37E8" w14:textId="77777777" w:rsidTr="00115A18">
        <w:tc>
          <w:tcPr>
            <w:tcW w:w="2301" w:type="dxa"/>
          </w:tcPr>
          <w:p w14:paraId="0A7F9798" w14:textId="77777777" w:rsidR="005A0705" w:rsidRPr="005A0705" w:rsidRDefault="005A0705" w:rsidP="005A0705">
            <w:pPr>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confirmat bacteriologic</w:t>
            </w:r>
          </w:p>
        </w:tc>
        <w:tc>
          <w:tcPr>
            <w:tcW w:w="8751" w:type="dxa"/>
          </w:tcPr>
          <w:p w14:paraId="5BE74775"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Orice persoană cu TB diagnosticată într-un eșantion biologic printr-un test rapid aprobat de OMS: Xpert® MTB/RIF, Xpert® MTB/RIF Ultra, microscopie sau cultură.</w:t>
            </w:r>
          </w:p>
        </w:tc>
      </w:tr>
    </w:tbl>
    <w:p w14:paraId="63B7718D" w14:textId="77777777" w:rsidR="005A0705" w:rsidRDefault="005A0705" w:rsidP="005A0705">
      <w:pPr>
        <w:spacing w:after="0" w:line="240" w:lineRule="auto"/>
        <w:jc w:val="both"/>
        <w:rPr>
          <w:rFonts w:ascii="Minion Pro" w:eastAsia="Calibri" w:hAnsi="Minion Pro" w:cs="Times New Roman"/>
          <w:sz w:val="24"/>
          <w:szCs w:val="24"/>
          <w:lang w:val="ro-MD"/>
        </w:rPr>
      </w:pPr>
    </w:p>
    <w:p w14:paraId="7005B753" w14:textId="77777777" w:rsidR="00883035" w:rsidRPr="005A0705" w:rsidRDefault="00883035" w:rsidP="005A0705">
      <w:pPr>
        <w:spacing w:after="0" w:line="240" w:lineRule="auto"/>
        <w:jc w:val="both"/>
        <w:rPr>
          <w:rFonts w:ascii="Minion Pro" w:eastAsia="Calibri" w:hAnsi="Minion Pro" w:cs="Times New Roman"/>
          <w:sz w:val="24"/>
          <w:szCs w:val="24"/>
          <w:lang w:val="ro-MD"/>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464"/>
      </w:tblGrid>
      <w:tr w:rsidR="005A0705" w:rsidRPr="005A0705" w14:paraId="0183DBB1" w14:textId="77777777" w:rsidTr="00115A18">
        <w:tc>
          <w:tcPr>
            <w:tcW w:w="9464" w:type="dxa"/>
            <w:shd w:val="clear" w:color="auto" w:fill="F2F2F2"/>
          </w:tcPr>
          <w:p w14:paraId="0F8C0AEA"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lastRenderedPageBreak/>
              <w:t>MOMENTE CHEIE</w:t>
            </w:r>
          </w:p>
          <w:p w14:paraId="0A8B5A93" w14:textId="77777777" w:rsidR="005A0705" w:rsidRPr="005A0705" w:rsidRDefault="005A0705" w:rsidP="00407F81">
            <w:pPr>
              <w:numPr>
                <w:ilvl w:val="0"/>
                <w:numId w:val="85"/>
              </w:numPr>
              <w:suppressAutoHyphens/>
              <w:spacing w:after="0" w:line="240" w:lineRule="auto"/>
              <w:ind w:left="314" w:hanging="31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TB afectează de regulă plămânii, dar poate afecta şi alte organe, inclusiv oasele, </w:t>
            </w:r>
            <w:proofErr w:type="spellStart"/>
            <w:r w:rsidRPr="005A0705">
              <w:rPr>
                <w:rFonts w:ascii="Minion Pro" w:eastAsia="Calibri" w:hAnsi="Minion Pro" w:cs="Times New Roman"/>
                <w:sz w:val="24"/>
                <w:szCs w:val="24"/>
                <w:lang w:val="ro-MD"/>
              </w:rPr>
              <w:t>articulaţiile</w:t>
            </w:r>
            <w:proofErr w:type="spellEnd"/>
            <w:r w:rsidRPr="005A0705">
              <w:rPr>
                <w:rFonts w:ascii="Minion Pro" w:eastAsia="Calibri" w:hAnsi="Minion Pro" w:cs="Times New Roman"/>
                <w:sz w:val="24"/>
                <w:szCs w:val="24"/>
                <w:lang w:val="ro-MD"/>
              </w:rPr>
              <w:t xml:space="preserve"> şi creierul.</w:t>
            </w:r>
          </w:p>
          <w:p w14:paraId="1F1E6949" w14:textId="77777777" w:rsidR="005A0705" w:rsidRPr="005A0705" w:rsidRDefault="005A0705" w:rsidP="00407F81">
            <w:pPr>
              <w:numPr>
                <w:ilvl w:val="0"/>
                <w:numId w:val="85"/>
              </w:numPr>
              <w:suppressAutoHyphens/>
              <w:spacing w:after="0" w:line="240" w:lineRule="auto"/>
              <w:ind w:left="314" w:hanging="31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TB se transmite prioritar pe cale aeriană.</w:t>
            </w:r>
          </w:p>
          <w:p w14:paraId="6CB9CB9E" w14:textId="77777777" w:rsidR="005A0705" w:rsidRPr="005A0705" w:rsidRDefault="005A0705" w:rsidP="00407F81">
            <w:pPr>
              <w:numPr>
                <w:ilvl w:val="0"/>
                <w:numId w:val="85"/>
              </w:numPr>
              <w:suppressAutoHyphens/>
              <w:spacing w:after="0" w:line="240" w:lineRule="auto"/>
              <w:ind w:left="314" w:hanging="31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Simptomele TB includ slăbiciune generală, pierdere în greutate, temperatura corpului subfebrilă, transpiraţii nocturne, tuse îndelungată.</w:t>
            </w:r>
          </w:p>
          <w:p w14:paraId="2EC54BC9" w14:textId="77777777" w:rsidR="005A0705" w:rsidRPr="005A0705" w:rsidRDefault="005A0705" w:rsidP="00407F81">
            <w:pPr>
              <w:numPr>
                <w:ilvl w:val="0"/>
                <w:numId w:val="85"/>
              </w:numPr>
              <w:suppressAutoHyphens/>
              <w:spacing w:after="0" w:line="240" w:lineRule="auto"/>
              <w:ind w:left="314" w:hanging="31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TB suprimă sistemul imun al organismului, sporind riscul de dezvoltare a altor boli.</w:t>
            </w:r>
          </w:p>
          <w:p w14:paraId="61F91A56" w14:textId="77777777" w:rsidR="005A0705" w:rsidRPr="005A0705" w:rsidRDefault="005A0705" w:rsidP="00407F81">
            <w:pPr>
              <w:numPr>
                <w:ilvl w:val="0"/>
                <w:numId w:val="85"/>
              </w:numPr>
              <w:suppressAutoHyphens/>
              <w:spacing w:after="0" w:line="240" w:lineRule="auto"/>
              <w:ind w:left="314" w:hanging="31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Persoanele bolnave de TB trebuie să urmeze un ciclu terapeutic DOTS, în caz contrar, ele devin sursă de infectare pentru alte persoane.</w:t>
            </w:r>
          </w:p>
          <w:p w14:paraId="2C74378D" w14:textId="77777777" w:rsidR="005A0705" w:rsidRPr="005A0705" w:rsidRDefault="005A0705" w:rsidP="00407F81">
            <w:pPr>
              <w:numPr>
                <w:ilvl w:val="0"/>
                <w:numId w:val="85"/>
              </w:numPr>
              <w:suppressAutoHyphens/>
              <w:spacing w:after="0" w:line="240" w:lineRule="auto"/>
              <w:ind w:left="314" w:hanging="31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Modalitatea recomandată de profilaxie a TB la copiii mai mici de 12 luni este vaccinarea cu vaccinul BCG cât mai curând după naştere.</w:t>
            </w:r>
          </w:p>
        </w:tc>
      </w:tr>
    </w:tbl>
    <w:p w14:paraId="3A8FC30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3838F5ED"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bookmarkStart w:id="23" w:name="_Toc85350916"/>
      <w:r w:rsidRPr="005A0705">
        <w:rPr>
          <w:rFonts w:ascii="Cambria Math" w:eastAsia="Arial Unicode MS" w:hAnsi="Cambria Math" w:cs="Cambria Math"/>
          <w:b/>
          <w:bCs/>
          <w:sz w:val="24"/>
          <w:szCs w:val="24"/>
          <w:lang w:val="ro-MD"/>
        </w:rPr>
        <w:t>⑨</w:t>
      </w:r>
      <w:r w:rsidRPr="005A0705">
        <w:rPr>
          <w:rFonts w:ascii="Minion Pro" w:eastAsia="Calibri" w:hAnsi="Minion Pro" w:cs="Times New Roman"/>
          <w:b/>
          <w:bCs/>
          <w:sz w:val="24"/>
          <w:szCs w:val="24"/>
          <w:lang w:val="ro-MD"/>
        </w:rPr>
        <w:t xml:space="preserve"> HEPATITA VIRALĂ B</w:t>
      </w:r>
      <w:bookmarkEnd w:id="23"/>
    </w:p>
    <w:p w14:paraId="7C3F4E0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3A04C1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9.1 Ce reprezintă hepatita virală B? </w:t>
      </w:r>
    </w:p>
    <w:p w14:paraId="5793CC0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Hepatita virală B, denumită uneori </w:t>
      </w:r>
      <w:proofErr w:type="spellStart"/>
      <w:r w:rsidRPr="005A0705">
        <w:rPr>
          <w:rFonts w:ascii="Minion Pro" w:eastAsia="Calibri" w:hAnsi="Minion Pro" w:cs="Times New Roman"/>
          <w:sz w:val="24"/>
          <w:szCs w:val="24"/>
          <w:lang w:val="ro-MD"/>
        </w:rPr>
        <w:t>convenţional</w:t>
      </w:r>
      <w:proofErr w:type="spellEnd"/>
      <w:r w:rsidRPr="005A0705">
        <w:rPr>
          <w:rFonts w:ascii="Minion Pro" w:eastAsia="Calibri" w:hAnsi="Minion Pro" w:cs="Times New Roman"/>
          <w:sz w:val="24"/>
          <w:szCs w:val="24"/>
          <w:lang w:val="ro-MD"/>
        </w:rPr>
        <w:t xml:space="preserve"> HVB, este provocată de un virus care afectează ficatul. Persoanele care se îmbolnăvesc de HVB, de regulă, se </w:t>
      </w:r>
      <w:proofErr w:type="spellStart"/>
      <w:r w:rsidRPr="005A0705">
        <w:rPr>
          <w:rFonts w:ascii="Minion Pro" w:eastAsia="Calibri" w:hAnsi="Minion Pro" w:cs="Times New Roman"/>
          <w:sz w:val="24"/>
          <w:szCs w:val="24"/>
          <w:lang w:val="ro-MD"/>
        </w:rPr>
        <w:t>însănătoşesc</w:t>
      </w:r>
      <w:proofErr w:type="spellEnd"/>
      <w:r w:rsidRPr="005A0705">
        <w:rPr>
          <w:rFonts w:ascii="Minion Pro" w:eastAsia="Calibri" w:hAnsi="Minion Pro" w:cs="Times New Roman"/>
          <w:sz w:val="24"/>
          <w:szCs w:val="24"/>
          <w:lang w:val="ro-MD"/>
        </w:rPr>
        <w:t xml:space="preserve">, însă unii rămân purtători de virus timp de mulţi ani şi astfel pot transmite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la alte persoane. Conform datelor statistice prezentate de OMS, în jur de 240 de milioane de persoane suferă, la nivel global, de o formă cronică de hepatită B. Anual, aproximativ 600.000 de cazuri au un deznodământ tragic. Hepatita B se transmite direct prin sânge sau diferite </w:t>
      </w:r>
      <w:proofErr w:type="spellStart"/>
      <w:r w:rsidRPr="005A0705">
        <w:rPr>
          <w:rFonts w:ascii="Minion Pro" w:eastAsia="Calibri" w:hAnsi="Minion Pro" w:cs="Times New Roman"/>
          <w:sz w:val="24"/>
          <w:szCs w:val="24"/>
          <w:lang w:val="ro-MD"/>
        </w:rPr>
        <w:t>secreţii</w:t>
      </w:r>
      <w:proofErr w:type="spellEnd"/>
      <w:r w:rsidRPr="005A0705">
        <w:rPr>
          <w:rFonts w:ascii="Minion Pro" w:eastAsia="Calibri" w:hAnsi="Minion Pro" w:cs="Times New Roman"/>
          <w:sz w:val="24"/>
          <w:szCs w:val="24"/>
          <w:lang w:val="ro-MD"/>
        </w:rPr>
        <w:t xml:space="preserve"> corporale şi poate provoca ciroza sau cancerul hepatic.</w:t>
      </w:r>
    </w:p>
    <w:p w14:paraId="5C06C87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perioada prevaccinală, în Republica Moldova morbiditatea prin hepatita virală B a fost una din cele mai sporite din Europa, cu afectarea înaltă a copiilor cu vârsta sub doi ani. Pe parcursul a zece ani de vaccinare generală a nou-</w:t>
      </w:r>
      <w:proofErr w:type="spellStart"/>
      <w:r w:rsidRPr="005A0705">
        <w:rPr>
          <w:rFonts w:ascii="Minion Pro" w:eastAsia="Calibri" w:hAnsi="Minion Pro" w:cs="Times New Roman"/>
          <w:sz w:val="24"/>
          <w:szCs w:val="24"/>
          <w:lang w:val="ro-MD"/>
        </w:rPr>
        <w:t>născuţilor</w:t>
      </w:r>
      <w:proofErr w:type="spellEnd"/>
      <w:r w:rsidRPr="005A0705">
        <w:rPr>
          <w:rFonts w:ascii="Minion Pro" w:eastAsia="Calibri" w:hAnsi="Minion Pro" w:cs="Times New Roman"/>
          <w:sz w:val="24"/>
          <w:szCs w:val="24"/>
          <w:lang w:val="ro-MD"/>
        </w:rPr>
        <w:t xml:space="preserve">, morbiditatea copiilor cu vârsta sub 6 ani a fost redusă cu 99,9%. Către anul 2022 treizeci și patru </w:t>
      </w:r>
      <w:proofErr w:type="spellStart"/>
      <w:r w:rsidRPr="005A0705">
        <w:rPr>
          <w:rFonts w:ascii="Minion Pro" w:eastAsia="Calibri" w:hAnsi="Minion Pro" w:cs="Times New Roman"/>
          <w:sz w:val="24"/>
          <w:szCs w:val="24"/>
          <w:lang w:val="ro-MD"/>
        </w:rPr>
        <w:t>generaţii</w:t>
      </w:r>
      <w:proofErr w:type="spellEnd"/>
      <w:r w:rsidRPr="005A0705">
        <w:rPr>
          <w:rFonts w:ascii="Minion Pro" w:eastAsia="Calibri" w:hAnsi="Minion Pro" w:cs="Times New Roman"/>
          <w:sz w:val="24"/>
          <w:szCs w:val="24"/>
          <w:lang w:val="ro-MD"/>
        </w:rPr>
        <w:t xml:space="preserve"> de copii şi tineri au fost </w:t>
      </w:r>
      <w:proofErr w:type="spellStart"/>
      <w:r w:rsidRPr="005A0705">
        <w:rPr>
          <w:rFonts w:ascii="Minion Pro" w:eastAsia="Calibri" w:hAnsi="Minion Pro" w:cs="Times New Roman"/>
          <w:sz w:val="24"/>
          <w:szCs w:val="24"/>
          <w:lang w:val="ro-MD"/>
        </w:rPr>
        <w:t>protejaţi</w:t>
      </w:r>
      <w:proofErr w:type="spellEnd"/>
      <w:r w:rsidRPr="005A0705">
        <w:rPr>
          <w:rFonts w:ascii="Minion Pro" w:eastAsia="Calibri" w:hAnsi="Minion Pro" w:cs="Times New Roman"/>
          <w:sz w:val="24"/>
          <w:szCs w:val="24"/>
          <w:lang w:val="ro-MD"/>
        </w:rPr>
        <w:t xml:space="preserve"> de hepatitele B şi D în </w:t>
      </w:r>
      <w:proofErr w:type="spellStart"/>
      <w:r w:rsidRPr="005A0705">
        <w:rPr>
          <w:rFonts w:ascii="Minion Pro" w:eastAsia="Calibri" w:hAnsi="Minion Pro" w:cs="Times New Roman"/>
          <w:sz w:val="24"/>
          <w:szCs w:val="24"/>
          <w:lang w:val="ro-MD"/>
        </w:rPr>
        <w:t>proporţie</w:t>
      </w:r>
      <w:proofErr w:type="spellEnd"/>
      <w:r w:rsidRPr="005A0705">
        <w:rPr>
          <w:rFonts w:ascii="Minion Pro" w:eastAsia="Calibri" w:hAnsi="Minion Pro" w:cs="Times New Roman"/>
          <w:sz w:val="24"/>
          <w:szCs w:val="24"/>
          <w:lang w:val="ro-MD"/>
        </w:rPr>
        <w:t xml:space="preserve"> de 95-99%. Începând cu 2008 incidenţa generală prin hepatita virală B a fost sub 5 cazuri la 100.000 populaţie, iar la copii mai puţin de 1 caz la 100.000.</w:t>
      </w:r>
    </w:p>
    <w:p w14:paraId="0B453F3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Markerii</w:t>
      </w:r>
      <w:proofErr w:type="spellEnd"/>
      <w:r w:rsidRPr="005A0705">
        <w:rPr>
          <w:rFonts w:ascii="Minion Pro" w:eastAsia="Calibri" w:hAnsi="Minion Pro" w:cs="Times New Roman"/>
          <w:sz w:val="24"/>
          <w:szCs w:val="24"/>
          <w:lang w:val="ro-MD"/>
        </w:rPr>
        <w:t xml:space="preserve"> serologici pentru infecția cu virusul hepatitei B includ:</w:t>
      </w:r>
    </w:p>
    <w:p w14:paraId="7A980855" w14:textId="77777777" w:rsidR="005A0705" w:rsidRPr="005A0705" w:rsidRDefault="005A0705" w:rsidP="00407F81">
      <w:pPr>
        <w:numPr>
          <w:ilvl w:val="0"/>
          <w:numId w:val="8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antigenii virali – antigenul de suprafață al virusului (</w:t>
      </w:r>
      <w:proofErr w:type="spellStart"/>
      <w:r w:rsidRPr="005A0705">
        <w:rPr>
          <w:rFonts w:ascii="Minion Pro" w:eastAsia="Calibri" w:hAnsi="Minion Pro" w:cs="Times New Roman"/>
          <w:sz w:val="24"/>
          <w:szCs w:val="24"/>
          <w:lang w:val="ro-MD"/>
        </w:rPr>
        <w:t>AgHBs</w:t>
      </w:r>
      <w:proofErr w:type="spellEnd"/>
      <w:r w:rsidRPr="005A0705">
        <w:rPr>
          <w:rFonts w:ascii="Minion Pro" w:eastAsia="Calibri" w:hAnsi="Minion Pro" w:cs="Times New Roman"/>
          <w:sz w:val="24"/>
          <w:szCs w:val="24"/>
          <w:lang w:val="ro-MD"/>
        </w:rPr>
        <w:t xml:space="preserve">) și antigenii </w:t>
      </w:r>
      <w:proofErr w:type="spellStart"/>
      <w:r w:rsidRPr="005A0705">
        <w:rPr>
          <w:rFonts w:ascii="Minion Pro" w:eastAsia="Calibri" w:hAnsi="Minion Pro" w:cs="Times New Roman"/>
          <w:sz w:val="24"/>
          <w:szCs w:val="24"/>
          <w:lang w:val="ro-MD"/>
        </w:rPr>
        <w:t>nucleocapsidici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AgHBc</w:t>
      </w:r>
      <w:proofErr w:type="spellEnd"/>
      <w:r w:rsidRPr="005A0705">
        <w:rPr>
          <w:rFonts w:ascii="Minion Pro" w:eastAsia="Calibri" w:hAnsi="Minion Pro" w:cs="Times New Roman"/>
          <w:sz w:val="24"/>
          <w:szCs w:val="24"/>
          <w:lang w:val="ro-MD"/>
        </w:rPr>
        <w:t xml:space="preserve"> și </w:t>
      </w:r>
      <w:proofErr w:type="spellStart"/>
      <w:r w:rsidRPr="005A0705">
        <w:rPr>
          <w:rFonts w:ascii="Minion Pro" w:eastAsia="Calibri" w:hAnsi="Minion Pro" w:cs="Times New Roman"/>
          <w:sz w:val="24"/>
          <w:szCs w:val="24"/>
          <w:lang w:val="ro-MD"/>
        </w:rPr>
        <w:t>AgHBe</w:t>
      </w:r>
      <w:proofErr w:type="spellEnd"/>
      <w:r w:rsidRPr="005A0705">
        <w:rPr>
          <w:rFonts w:ascii="Minion Pro" w:eastAsia="Calibri" w:hAnsi="Minion Pro" w:cs="Times New Roman"/>
          <w:sz w:val="24"/>
          <w:szCs w:val="24"/>
          <w:lang w:val="ro-MD"/>
        </w:rPr>
        <w:t>);</w:t>
      </w:r>
    </w:p>
    <w:p w14:paraId="3584AAC7" w14:textId="77777777" w:rsidR="005A0705" w:rsidRPr="005A0705" w:rsidRDefault="005A0705" w:rsidP="00407F81">
      <w:pPr>
        <w:numPr>
          <w:ilvl w:val="0"/>
          <w:numId w:val="8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imunoglobulinele de clasa M și G împotriva antigenilor (IgM/G anti-HBs, anti-</w:t>
      </w:r>
      <w:proofErr w:type="spellStart"/>
      <w:r w:rsidRPr="005A0705">
        <w:rPr>
          <w:rFonts w:ascii="Minion Pro" w:eastAsia="Calibri" w:hAnsi="Minion Pro" w:cs="Times New Roman"/>
          <w:sz w:val="24"/>
          <w:szCs w:val="24"/>
          <w:lang w:val="ro-MD"/>
        </w:rPr>
        <w:t>HBc</w:t>
      </w:r>
      <w:proofErr w:type="spellEnd"/>
      <w:r w:rsidRPr="005A0705">
        <w:rPr>
          <w:rFonts w:ascii="Minion Pro" w:eastAsia="Calibri" w:hAnsi="Minion Pro" w:cs="Times New Roman"/>
          <w:sz w:val="24"/>
          <w:szCs w:val="24"/>
          <w:lang w:val="ro-MD"/>
        </w:rPr>
        <w:t xml:space="preserve"> și anti-</w:t>
      </w:r>
      <w:proofErr w:type="spellStart"/>
      <w:r w:rsidRPr="005A0705">
        <w:rPr>
          <w:rFonts w:ascii="Minion Pro" w:eastAsia="Calibri" w:hAnsi="Minion Pro" w:cs="Times New Roman"/>
          <w:sz w:val="24"/>
          <w:szCs w:val="24"/>
          <w:lang w:val="ro-MD"/>
        </w:rPr>
        <w:t>HBe</w:t>
      </w:r>
      <w:proofErr w:type="spellEnd"/>
      <w:r w:rsidRPr="005A0705">
        <w:rPr>
          <w:rFonts w:ascii="Minion Pro" w:eastAsia="Calibri" w:hAnsi="Minion Pro" w:cs="Times New Roman"/>
          <w:sz w:val="24"/>
          <w:szCs w:val="24"/>
          <w:lang w:val="ro-MD"/>
        </w:rPr>
        <w:t xml:space="preserve">). </w:t>
      </w:r>
    </w:p>
    <w:p w14:paraId="3D985E8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 parcursul diferitelor faze ale infecției se atestă pozitivitatea a cel puțin unuia din acești markeri serologici. </w:t>
      </w:r>
      <w:proofErr w:type="spellStart"/>
      <w:r w:rsidRPr="005A0705">
        <w:rPr>
          <w:rFonts w:ascii="Minion Pro" w:eastAsia="Calibri" w:hAnsi="Minion Pro" w:cs="Times New Roman"/>
          <w:sz w:val="24"/>
          <w:szCs w:val="24"/>
          <w:lang w:val="ro-MD"/>
        </w:rPr>
        <w:t>AgHBs</w:t>
      </w:r>
      <w:proofErr w:type="spellEnd"/>
      <w:r w:rsidRPr="005A0705">
        <w:rPr>
          <w:rFonts w:ascii="Minion Pro" w:eastAsia="Calibri" w:hAnsi="Minion Pro" w:cs="Times New Roman"/>
          <w:sz w:val="24"/>
          <w:szCs w:val="24"/>
          <w:lang w:val="ro-MD"/>
        </w:rPr>
        <w:t xml:space="preserve"> este cel mai vechi indicator de rutină al hepatitei acute B și identifică frecvent persoanele infectate înainte de apariția simptomelor. Este nedetectabil în sânge în timpul perioadelor de recuperare și reprezintă modul principal de a identifica persoanele cu infecții cronice, inclusiv starea de purtător. </w:t>
      </w:r>
      <w:proofErr w:type="spellStart"/>
      <w:r w:rsidRPr="005A0705">
        <w:rPr>
          <w:rFonts w:ascii="Minion Pro" w:eastAsia="Calibri" w:hAnsi="Minion Pro" w:cs="Times New Roman"/>
          <w:sz w:val="24"/>
          <w:szCs w:val="24"/>
          <w:lang w:val="ro-MD"/>
        </w:rPr>
        <w:t>AgHBe</w:t>
      </w:r>
      <w:proofErr w:type="spellEnd"/>
      <w:r w:rsidRPr="005A0705">
        <w:rPr>
          <w:rFonts w:ascii="Minion Pro" w:eastAsia="Calibri" w:hAnsi="Minion Pro" w:cs="Times New Roman"/>
          <w:sz w:val="24"/>
          <w:szCs w:val="24"/>
          <w:lang w:val="ro-MD"/>
        </w:rPr>
        <w:t xml:space="preserve"> este codificat de </w:t>
      </w:r>
      <w:proofErr w:type="spellStart"/>
      <w:r w:rsidRPr="005A0705">
        <w:rPr>
          <w:rFonts w:ascii="Minion Pro" w:eastAsia="Calibri" w:hAnsi="Minion Pro" w:cs="Times New Roman"/>
          <w:sz w:val="24"/>
          <w:szCs w:val="24"/>
          <w:lang w:val="ro-MD"/>
        </w:rPr>
        <w:t>aceeaşi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secvenţă</w:t>
      </w:r>
      <w:proofErr w:type="spellEnd"/>
      <w:r w:rsidRPr="005A0705">
        <w:rPr>
          <w:rFonts w:ascii="Minion Pro" w:eastAsia="Calibri" w:hAnsi="Minion Pro" w:cs="Times New Roman"/>
          <w:sz w:val="24"/>
          <w:szCs w:val="24"/>
          <w:lang w:val="ro-MD"/>
        </w:rPr>
        <w:t xml:space="preserve"> de ADN ca şi </w:t>
      </w:r>
      <w:proofErr w:type="spellStart"/>
      <w:r w:rsidRPr="005A0705">
        <w:rPr>
          <w:rFonts w:ascii="Minion Pro" w:eastAsia="Calibri" w:hAnsi="Minion Pro" w:cs="Times New Roman"/>
          <w:sz w:val="24"/>
          <w:szCs w:val="24"/>
          <w:lang w:val="ro-MD"/>
        </w:rPr>
        <w:t>AgHBc</w:t>
      </w:r>
      <w:proofErr w:type="spellEnd"/>
      <w:r w:rsidRPr="005A0705">
        <w:rPr>
          <w:rFonts w:ascii="Minion Pro" w:eastAsia="Calibri" w:hAnsi="Minion Pro" w:cs="Times New Roman"/>
          <w:sz w:val="24"/>
          <w:szCs w:val="24"/>
          <w:lang w:val="ro-MD"/>
        </w:rPr>
        <w:t xml:space="preserve">, dar </w:t>
      </w:r>
      <w:proofErr w:type="spellStart"/>
      <w:r w:rsidRPr="005A0705">
        <w:rPr>
          <w:rFonts w:ascii="Minion Pro" w:eastAsia="Calibri" w:hAnsi="Minion Pro" w:cs="Times New Roman"/>
          <w:sz w:val="24"/>
          <w:szCs w:val="24"/>
          <w:lang w:val="ro-MD"/>
        </w:rPr>
        <w:t>transcripţia</w:t>
      </w:r>
      <w:proofErr w:type="spellEnd"/>
      <w:r w:rsidRPr="005A0705">
        <w:rPr>
          <w:rFonts w:ascii="Minion Pro" w:eastAsia="Calibri" w:hAnsi="Minion Pro" w:cs="Times New Roman"/>
          <w:sz w:val="24"/>
          <w:szCs w:val="24"/>
          <w:lang w:val="ro-MD"/>
        </w:rPr>
        <w:t xml:space="preserve"> lui începe mai devreme. Prezenţa </w:t>
      </w:r>
      <w:proofErr w:type="spellStart"/>
      <w:r w:rsidRPr="005A0705">
        <w:rPr>
          <w:rFonts w:ascii="Minion Pro" w:eastAsia="Calibri" w:hAnsi="Minion Pro" w:cs="Times New Roman"/>
          <w:sz w:val="24"/>
          <w:szCs w:val="24"/>
          <w:lang w:val="ro-MD"/>
        </w:rPr>
        <w:t>AgHBe</w:t>
      </w:r>
      <w:proofErr w:type="spellEnd"/>
      <w:r w:rsidRPr="005A0705">
        <w:rPr>
          <w:rFonts w:ascii="Minion Pro" w:eastAsia="Calibri" w:hAnsi="Minion Pro" w:cs="Times New Roman"/>
          <w:sz w:val="24"/>
          <w:szCs w:val="24"/>
          <w:lang w:val="ro-MD"/>
        </w:rPr>
        <w:t xml:space="preserve"> este indicatorul cel mai concret al replicării virale şi deci al </w:t>
      </w:r>
      <w:proofErr w:type="spellStart"/>
      <w:r w:rsidRPr="005A0705">
        <w:rPr>
          <w:rFonts w:ascii="Minion Pro" w:eastAsia="Calibri" w:hAnsi="Minion Pro" w:cs="Times New Roman"/>
          <w:sz w:val="24"/>
          <w:szCs w:val="24"/>
          <w:lang w:val="ro-MD"/>
        </w:rPr>
        <w:t>infecţiozităţii</w:t>
      </w:r>
      <w:proofErr w:type="spellEnd"/>
      <w:r w:rsidRPr="005A0705">
        <w:rPr>
          <w:rFonts w:ascii="Minion Pro" w:eastAsia="Calibri" w:hAnsi="Minion Pro" w:cs="Times New Roman"/>
          <w:sz w:val="24"/>
          <w:szCs w:val="24"/>
          <w:lang w:val="ro-MD"/>
        </w:rPr>
        <w:t xml:space="preserve"> serului. </w:t>
      </w:r>
    </w:p>
    <w:p w14:paraId="196FFAE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HVB a fost clasificată prin două sisteme distincte: în funcție de </w:t>
      </w:r>
      <w:proofErr w:type="spellStart"/>
      <w:r w:rsidRPr="005A0705">
        <w:rPr>
          <w:rFonts w:ascii="Minion Pro" w:eastAsia="Calibri" w:hAnsi="Minion Pro" w:cs="Times New Roman"/>
          <w:sz w:val="24"/>
          <w:szCs w:val="24"/>
          <w:lang w:val="ro-MD"/>
        </w:rPr>
        <w:t>markerii</w:t>
      </w:r>
      <w:proofErr w:type="spellEnd"/>
      <w:r w:rsidRPr="005A0705">
        <w:rPr>
          <w:rFonts w:ascii="Minion Pro" w:eastAsia="Calibri" w:hAnsi="Minion Pro" w:cs="Times New Roman"/>
          <w:sz w:val="24"/>
          <w:szCs w:val="24"/>
          <w:lang w:val="ro-MD"/>
        </w:rPr>
        <w:t xml:space="preserve"> serologici și genotipul identificat al virusului. Sunt descrise nouă subtipuri serologice și zece genotipuri ale hepatitei virale B. </w:t>
      </w:r>
    </w:p>
    <w:p w14:paraId="77FA164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036C81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9.2 Cum se transmite hepatita virală B?</w:t>
      </w:r>
    </w:p>
    <w:p w14:paraId="60A6E9B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Virusul HVB circulă în sânge, salivă, lichidul seminal şi vaginal, precum şi alte lichide din organism. Virusul nu este identificat în masele fecale ale pacientului infectat, cu excepția cazurilor când acestea </w:t>
      </w:r>
      <w:proofErr w:type="spellStart"/>
      <w:r w:rsidRPr="005A0705">
        <w:rPr>
          <w:rFonts w:ascii="Minion Pro" w:eastAsia="Calibri" w:hAnsi="Minion Pro" w:cs="Times New Roman"/>
          <w:sz w:val="24"/>
          <w:szCs w:val="24"/>
          <w:lang w:val="ro-MD"/>
        </w:rPr>
        <w:t>conţin</w:t>
      </w:r>
      <w:proofErr w:type="spellEnd"/>
      <w:r w:rsidRPr="005A0705">
        <w:rPr>
          <w:rFonts w:ascii="Minion Pro" w:eastAsia="Calibri" w:hAnsi="Minion Pro" w:cs="Times New Roman"/>
          <w:sz w:val="24"/>
          <w:szCs w:val="24"/>
          <w:lang w:val="ro-MD"/>
        </w:rPr>
        <w:t xml:space="preserve"> sânge. Virusul se conţine în laptele mamelor infectate în cantităţi mici, ce practic nu duce la infectarea nou-născutului, motiv care încurajează alăptarea copilului.</w:t>
      </w:r>
    </w:p>
    <w:p w14:paraId="7E6085F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Virusul HVB se transmite, de obicei, pe cale sanguină orizontal sau vertical prin următoarele moduri:</w:t>
      </w:r>
    </w:p>
    <w:p w14:paraId="57FF4970" w14:textId="77777777" w:rsidR="005A0705" w:rsidRPr="005A0705" w:rsidRDefault="005A0705" w:rsidP="00407F81">
      <w:pPr>
        <w:numPr>
          <w:ilvl w:val="0"/>
          <w:numId w:val="8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prin intermediul injecţiei care se efectuează fără respectarea regulilor aseptice (seringile și/sau acele sau nesterile pot conţine sângele persoanelor infectate cu virusul HVB);</w:t>
      </w:r>
    </w:p>
    <w:p w14:paraId="77B13443" w14:textId="77777777" w:rsidR="005A0705" w:rsidRPr="005A0705" w:rsidRDefault="005A0705" w:rsidP="00407F81">
      <w:pPr>
        <w:numPr>
          <w:ilvl w:val="0"/>
          <w:numId w:val="8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 la mamă la copil în timpul naşterii la contactul sângelui mamei cu al copilului; </w:t>
      </w:r>
    </w:p>
    <w:p w14:paraId="642EE1BA" w14:textId="77777777" w:rsidR="005A0705" w:rsidRPr="005A0705" w:rsidRDefault="005A0705" w:rsidP="00407F81">
      <w:pPr>
        <w:numPr>
          <w:ilvl w:val="0"/>
          <w:numId w:val="8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între copii în cadrul contactului social, cu producerea leziunilor prin tăiere, </w:t>
      </w:r>
      <w:proofErr w:type="spellStart"/>
      <w:r w:rsidRPr="005A0705">
        <w:rPr>
          <w:rFonts w:ascii="Minion Pro" w:eastAsia="Calibri" w:hAnsi="Minion Pro" w:cs="Times New Roman"/>
          <w:sz w:val="24"/>
          <w:szCs w:val="24"/>
          <w:lang w:val="ro-MD"/>
        </w:rPr>
        <w:t>muşcături</w:t>
      </w:r>
      <w:proofErr w:type="spellEnd"/>
      <w:r w:rsidRPr="005A0705">
        <w:rPr>
          <w:rFonts w:ascii="Minion Pro" w:eastAsia="Calibri" w:hAnsi="Minion Pro" w:cs="Times New Roman"/>
          <w:sz w:val="24"/>
          <w:szCs w:val="24"/>
          <w:lang w:val="ro-MD"/>
        </w:rPr>
        <w:t>, etc.;</w:t>
      </w:r>
    </w:p>
    <w:p w14:paraId="75969248" w14:textId="77777777" w:rsidR="005A0705" w:rsidRPr="005A0705" w:rsidRDefault="005A0705" w:rsidP="00407F81">
      <w:pPr>
        <w:numPr>
          <w:ilvl w:val="0"/>
          <w:numId w:val="8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condiţii habituale, prin intermediul obiectelor de igienă personală (</w:t>
      </w:r>
      <w:proofErr w:type="spellStart"/>
      <w:r w:rsidRPr="005A0705">
        <w:rPr>
          <w:rFonts w:ascii="Minion Pro" w:eastAsia="Calibri" w:hAnsi="Minion Pro" w:cs="Times New Roman"/>
          <w:sz w:val="24"/>
          <w:szCs w:val="24"/>
          <w:lang w:val="ro-MD"/>
        </w:rPr>
        <w:t>periuţă</w:t>
      </w:r>
      <w:proofErr w:type="spellEnd"/>
      <w:r w:rsidRPr="005A0705">
        <w:rPr>
          <w:rFonts w:ascii="Minion Pro" w:eastAsia="Calibri" w:hAnsi="Minion Pro" w:cs="Times New Roman"/>
          <w:sz w:val="24"/>
          <w:szCs w:val="24"/>
          <w:lang w:val="ro-MD"/>
        </w:rPr>
        <w:t xml:space="preserve"> de </w:t>
      </w:r>
      <w:proofErr w:type="spellStart"/>
      <w:r w:rsidRPr="005A0705">
        <w:rPr>
          <w:rFonts w:ascii="Minion Pro" w:eastAsia="Calibri" w:hAnsi="Minion Pro" w:cs="Times New Roman"/>
          <w:sz w:val="24"/>
          <w:szCs w:val="24"/>
          <w:lang w:val="ro-MD"/>
        </w:rPr>
        <w:t>dinţi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cearşaf</w:t>
      </w:r>
      <w:proofErr w:type="spellEnd"/>
      <w:r w:rsidRPr="005A0705">
        <w:rPr>
          <w:rFonts w:ascii="Minion Pro" w:eastAsia="Calibri" w:hAnsi="Minion Pro" w:cs="Times New Roman"/>
          <w:sz w:val="24"/>
          <w:szCs w:val="24"/>
          <w:lang w:val="ro-MD"/>
        </w:rPr>
        <w:t>, instrumente de bărbierit şi manichiură, veselă);</w:t>
      </w:r>
    </w:p>
    <w:p w14:paraId="2C76BBB5" w14:textId="77777777" w:rsidR="005A0705" w:rsidRPr="005A0705" w:rsidRDefault="005A0705" w:rsidP="00407F81">
      <w:pPr>
        <w:numPr>
          <w:ilvl w:val="0"/>
          <w:numId w:val="8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prin intermediul raportului sexual, la contactul cu sângele sau alte lichide biologice.</w:t>
      </w:r>
    </w:p>
    <w:p w14:paraId="620BE9C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w:t>
      </w:r>
      <w:proofErr w:type="spellStart"/>
      <w:r w:rsidRPr="005A0705">
        <w:rPr>
          <w:rFonts w:ascii="Minion Pro" w:eastAsia="Calibri" w:hAnsi="Minion Pro" w:cs="Times New Roman"/>
          <w:sz w:val="24"/>
          <w:szCs w:val="24"/>
          <w:lang w:val="ro-MD"/>
        </w:rPr>
        <w:t>incubaţie</w:t>
      </w:r>
      <w:proofErr w:type="spellEnd"/>
      <w:r w:rsidRPr="005A0705">
        <w:rPr>
          <w:rFonts w:ascii="Minion Pro" w:eastAsia="Calibri" w:hAnsi="Minion Pro" w:cs="Times New Roman"/>
          <w:sz w:val="24"/>
          <w:szCs w:val="24"/>
          <w:lang w:val="ro-MD"/>
        </w:rPr>
        <w:t xml:space="preserve"> constituie de la 6 săptămâni până la 6 luni.</w:t>
      </w:r>
    </w:p>
    <w:p w14:paraId="7E14DED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1B5027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9.3 Care sunt semnele şi simptomele hepatitei virale B acute?</w:t>
      </w:r>
    </w:p>
    <w:p w14:paraId="182C89E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Cu cât este mai tânără persoana, cu atât este mai probabilă dezvoltarea formelor asimptomatice de boală şi a stării de portaj – din numărul copiilor de vârstă mică infectaţi, 95% devin purtători cronici ai virusului hepatitei B, din numărul </w:t>
      </w:r>
      <w:proofErr w:type="spellStart"/>
      <w:r w:rsidRPr="005A0705">
        <w:rPr>
          <w:rFonts w:ascii="Minion Pro" w:eastAsia="Calibri" w:hAnsi="Minion Pro" w:cs="Times New Roman"/>
          <w:sz w:val="24"/>
          <w:szCs w:val="24"/>
          <w:lang w:val="ro-MD"/>
        </w:rPr>
        <w:t>adulţilor</w:t>
      </w:r>
      <w:proofErr w:type="spellEnd"/>
      <w:r w:rsidRPr="005A0705">
        <w:rPr>
          <w:rFonts w:ascii="Minion Pro" w:eastAsia="Calibri" w:hAnsi="Minion Pro" w:cs="Times New Roman"/>
          <w:sz w:val="24"/>
          <w:szCs w:val="24"/>
          <w:lang w:val="ro-MD"/>
        </w:rPr>
        <w:t xml:space="preserve"> infectaţi – numai 10%.</w:t>
      </w:r>
    </w:p>
    <w:p w14:paraId="7FB2B09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Persoanele la care apar simptome sugestive pentru o infecţie acută prezintă slăbiciune, sindrom dispeptic şi simptome asemănătoare gripei. În acest caz trebuie de suspectat hepatita virală B. Urina poate deveni întunecată, iar masele fecale pot avea un aspect foarte pal. Uneori apare icterul tegumentelor sau a sclerelor, care poate dura câteva săptămâni sau luni. </w:t>
      </w:r>
    </w:p>
    <w:p w14:paraId="052C992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majoritatea cazurilor (80%),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acută cu virusul hepatitei B la adulţi evoluează cu </w:t>
      </w:r>
      <w:proofErr w:type="spellStart"/>
      <w:r w:rsidRPr="005A0705">
        <w:rPr>
          <w:rFonts w:ascii="Minion Pro" w:eastAsia="Calibri" w:hAnsi="Minion Pro" w:cs="Times New Roman"/>
          <w:sz w:val="24"/>
          <w:szCs w:val="24"/>
          <w:lang w:val="ro-MD"/>
        </w:rPr>
        <w:t>însănătoşire</w:t>
      </w:r>
      <w:proofErr w:type="spellEnd"/>
      <w:r w:rsidRPr="005A0705">
        <w:rPr>
          <w:rFonts w:ascii="Minion Pro" w:eastAsia="Calibri" w:hAnsi="Minion Pro" w:cs="Times New Roman"/>
          <w:sz w:val="24"/>
          <w:szCs w:val="24"/>
          <w:lang w:val="ro-MD"/>
        </w:rPr>
        <w:t xml:space="preserve"> completă. Persoanele care se </w:t>
      </w:r>
      <w:proofErr w:type="spellStart"/>
      <w:r w:rsidRPr="005A0705">
        <w:rPr>
          <w:rFonts w:ascii="Minion Pro" w:eastAsia="Calibri" w:hAnsi="Minion Pro" w:cs="Times New Roman"/>
          <w:sz w:val="24"/>
          <w:szCs w:val="24"/>
          <w:lang w:val="ro-MD"/>
        </w:rPr>
        <w:t>însănătoşesc</w:t>
      </w:r>
      <w:proofErr w:type="spellEnd"/>
      <w:r w:rsidRPr="005A0705">
        <w:rPr>
          <w:rFonts w:ascii="Minion Pro" w:eastAsia="Calibri" w:hAnsi="Minion Pro" w:cs="Times New Roman"/>
          <w:sz w:val="24"/>
          <w:szCs w:val="24"/>
          <w:lang w:val="ro-MD"/>
        </w:rPr>
        <w:t xml:space="preserve"> de HVB acută (şi care nu devin purtători cronici), sunt protejate de o nouă infectare cu virusul hepatitei B pentru toată </w:t>
      </w:r>
      <w:proofErr w:type="spellStart"/>
      <w:r w:rsidRPr="005A0705">
        <w:rPr>
          <w:rFonts w:ascii="Minion Pro" w:eastAsia="Calibri" w:hAnsi="Minion Pro" w:cs="Times New Roman"/>
          <w:sz w:val="24"/>
          <w:szCs w:val="24"/>
          <w:lang w:val="ro-MD"/>
        </w:rPr>
        <w:t>viaţa</w:t>
      </w:r>
      <w:proofErr w:type="spellEnd"/>
      <w:r w:rsidRPr="005A0705">
        <w:rPr>
          <w:rFonts w:ascii="Minion Pro" w:eastAsia="Calibri" w:hAnsi="Minion Pro" w:cs="Times New Roman"/>
          <w:sz w:val="24"/>
          <w:szCs w:val="24"/>
          <w:lang w:val="ro-MD"/>
        </w:rPr>
        <w:t xml:space="preserve">. </w:t>
      </w:r>
    </w:p>
    <w:p w14:paraId="1AFB0A3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BC38C3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9.4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hepatitei virale B?</w:t>
      </w:r>
    </w:p>
    <w:p w14:paraId="07E5EDB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o parte din bolnavi HVB acută evoluează sever şi poate avea </w:t>
      </w:r>
      <w:proofErr w:type="spellStart"/>
      <w:r w:rsidRPr="005A0705">
        <w:rPr>
          <w:rFonts w:ascii="Minion Pro" w:eastAsia="Calibri" w:hAnsi="Minion Pro" w:cs="Times New Roman"/>
          <w:sz w:val="24"/>
          <w:szCs w:val="24"/>
          <w:lang w:val="ro-MD"/>
        </w:rPr>
        <w:t>sfârşit</w:t>
      </w:r>
      <w:proofErr w:type="spellEnd"/>
      <w:r w:rsidRPr="005A0705">
        <w:rPr>
          <w:rFonts w:ascii="Minion Pro" w:eastAsia="Calibri" w:hAnsi="Minion Pro" w:cs="Times New Roman"/>
          <w:sz w:val="24"/>
          <w:szCs w:val="24"/>
          <w:lang w:val="ro-MD"/>
        </w:rPr>
        <w:t xml:space="preserve"> letal. Cele mai serioase complicaţii, inclusiv hepatita cronică, ciroza hepatică, insuficienţa hepatică şi cancerul hepatic, se dezvoltă a persoanele cu infecţie cronică. Circa 25% din copiii infectaţi cu virusul hepatitei B dezvoltă hepatită cronică severă sau cancer hepatic.</w:t>
      </w:r>
    </w:p>
    <w:p w14:paraId="1ADD955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1B7213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i/>
          <w:iCs/>
          <w:sz w:val="24"/>
          <w:szCs w:val="24"/>
          <w:lang w:val="ro-MD"/>
        </w:rPr>
        <w:t>9.5 Care este tratamentul</w:t>
      </w:r>
      <w:r w:rsidRPr="005A0705">
        <w:rPr>
          <w:rFonts w:ascii="Minion Pro" w:eastAsia="Calibri" w:hAnsi="Minion Pro" w:cs="Times New Roman"/>
          <w:sz w:val="24"/>
          <w:szCs w:val="24"/>
          <w:lang w:val="ro-MD"/>
        </w:rPr>
        <w:t xml:space="preserve"> </w:t>
      </w:r>
      <w:r w:rsidRPr="005A0705">
        <w:rPr>
          <w:rFonts w:ascii="Minion Pro" w:eastAsia="Calibri" w:hAnsi="Minion Pro" w:cs="Times New Roman"/>
          <w:i/>
          <w:iCs/>
          <w:sz w:val="24"/>
          <w:szCs w:val="24"/>
          <w:lang w:val="ro-MD"/>
        </w:rPr>
        <w:t>hepatitei virale B</w:t>
      </w:r>
      <w:r w:rsidRPr="005A0705">
        <w:rPr>
          <w:rFonts w:ascii="Minion Pro" w:eastAsia="Calibri" w:hAnsi="Minion Pro" w:cs="Times New Roman"/>
          <w:sz w:val="24"/>
          <w:szCs w:val="24"/>
          <w:lang w:val="ro-MD"/>
        </w:rPr>
        <w:t xml:space="preserve">?  </w:t>
      </w:r>
    </w:p>
    <w:p w14:paraId="2982296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HVB acută nu există tratament specific. În infecţiile cronice, stoparea evoluţiei bolii poate fi realizată, uneori, prin administrarea </w:t>
      </w:r>
      <w:proofErr w:type="spellStart"/>
      <w:r w:rsidRPr="005A0705">
        <w:rPr>
          <w:rFonts w:ascii="Minion Pro" w:eastAsia="Calibri" w:hAnsi="Minion Pro" w:cs="Times New Roman"/>
          <w:sz w:val="24"/>
          <w:szCs w:val="24"/>
          <w:lang w:val="ro-MD"/>
        </w:rPr>
        <w:t>medicaţiilor</w:t>
      </w:r>
      <w:proofErr w:type="spellEnd"/>
      <w:r w:rsidRPr="005A0705">
        <w:rPr>
          <w:rFonts w:ascii="Minion Pro" w:eastAsia="Calibri" w:hAnsi="Minion Pro" w:cs="Times New Roman"/>
          <w:sz w:val="24"/>
          <w:szCs w:val="24"/>
          <w:lang w:val="ro-MD"/>
        </w:rPr>
        <w:t xml:space="preserve"> antivirale.</w:t>
      </w:r>
    </w:p>
    <w:p w14:paraId="017C0A6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EA7AFB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i/>
          <w:iCs/>
          <w:sz w:val="24"/>
          <w:szCs w:val="24"/>
          <w:lang w:val="ro-MD"/>
        </w:rPr>
        <w:t>9.6 Cum poate fi prevenită</w:t>
      </w:r>
      <w:r w:rsidRPr="005A0705">
        <w:rPr>
          <w:rFonts w:ascii="Minion Pro" w:eastAsia="Calibri" w:hAnsi="Minion Pro" w:cs="Times New Roman"/>
          <w:sz w:val="24"/>
          <w:szCs w:val="24"/>
          <w:lang w:val="ro-MD"/>
        </w:rPr>
        <w:t xml:space="preserve"> </w:t>
      </w:r>
      <w:r w:rsidRPr="005A0705">
        <w:rPr>
          <w:rFonts w:ascii="Minion Pro" w:eastAsia="Calibri" w:hAnsi="Minion Pro" w:cs="Times New Roman"/>
          <w:i/>
          <w:iCs/>
          <w:sz w:val="24"/>
          <w:szCs w:val="24"/>
          <w:lang w:val="ro-MD"/>
        </w:rPr>
        <w:t>hepatita virală B</w:t>
      </w:r>
      <w:r w:rsidRPr="005A0705">
        <w:rPr>
          <w:rFonts w:ascii="Minion Pro" w:eastAsia="Calibri" w:hAnsi="Minion Pro" w:cs="Times New Roman"/>
          <w:sz w:val="24"/>
          <w:szCs w:val="24"/>
          <w:lang w:val="ro-MD"/>
        </w:rPr>
        <w:t xml:space="preserve">?  </w:t>
      </w:r>
    </w:p>
    <w:p w14:paraId="520BDB7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prezent este disponibil vaccinul eficient şi inofensiv contra HVB. La copii se recomandă administrarea a trei sau patru doze de vaccin pe parcursul primului an de viaţă. Vaccinarea este recomandată şi altor grupuri de populaţie, expuse unui risc sporit de îmbolnăvire (</w:t>
      </w:r>
      <w:proofErr w:type="spellStart"/>
      <w:r w:rsidRPr="005A0705">
        <w:rPr>
          <w:rFonts w:ascii="Minion Pro" w:eastAsia="Calibri" w:hAnsi="Minion Pro" w:cs="Times New Roman"/>
          <w:sz w:val="24"/>
          <w:szCs w:val="24"/>
          <w:lang w:val="ro-MD"/>
        </w:rPr>
        <w:t>adolescenţi</w:t>
      </w:r>
      <w:proofErr w:type="spellEnd"/>
      <w:r w:rsidRPr="005A0705">
        <w:rPr>
          <w:rFonts w:ascii="Minion Pro" w:eastAsia="Calibri" w:hAnsi="Minion Pro" w:cs="Times New Roman"/>
          <w:sz w:val="24"/>
          <w:szCs w:val="24"/>
          <w:lang w:val="ro-MD"/>
        </w:rPr>
        <w:t>, personal medical etc.).</w:t>
      </w:r>
    </w:p>
    <w:p w14:paraId="2BEF321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Vaccinul se administrează uneori în combinare cu vaccinul DTP sau cu DTP şi vaccinul contra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(vaccinul pentavalent).</w:t>
      </w:r>
    </w:p>
    <w:p w14:paraId="12628EC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Persoanele infectate cu virusul HVB trebuie să evite </w:t>
      </w:r>
      <w:proofErr w:type="spellStart"/>
      <w:r w:rsidRPr="005A0705">
        <w:rPr>
          <w:rFonts w:ascii="Minion Pro" w:eastAsia="Calibri" w:hAnsi="Minion Pro" w:cs="Times New Roman"/>
          <w:sz w:val="24"/>
          <w:szCs w:val="24"/>
          <w:lang w:val="ro-MD"/>
        </w:rPr>
        <w:t>donaţiile</w:t>
      </w:r>
      <w:proofErr w:type="spellEnd"/>
      <w:r w:rsidRPr="005A0705">
        <w:rPr>
          <w:rFonts w:ascii="Minion Pro" w:eastAsia="Calibri" w:hAnsi="Minion Pro" w:cs="Times New Roman"/>
          <w:sz w:val="24"/>
          <w:szCs w:val="24"/>
          <w:lang w:val="ro-MD"/>
        </w:rPr>
        <w:t xml:space="preserve"> de sânge sau contactul altor persoane cu sângele lor sau alte lichide biologice. Aceste persoane trebuie să utilizeze modalităţi de </w:t>
      </w:r>
      <w:proofErr w:type="spellStart"/>
      <w:r w:rsidRPr="005A0705">
        <w:rPr>
          <w:rFonts w:ascii="Minion Pro" w:eastAsia="Calibri" w:hAnsi="Minion Pro" w:cs="Times New Roman"/>
          <w:sz w:val="24"/>
          <w:szCs w:val="24"/>
          <w:lang w:val="ro-MD"/>
        </w:rPr>
        <w:t>protecţie</w:t>
      </w:r>
      <w:proofErr w:type="spellEnd"/>
      <w:r w:rsidRPr="005A0705">
        <w:rPr>
          <w:rFonts w:ascii="Minion Pro" w:eastAsia="Calibri" w:hAnsi="Minion Pro" w:cs="Times New Roman"/>
          <w:sz w:val="24"/>
          <w:szCs w:val="24"/>
          <w:lang w:val="ro-MD"/>
        </w:rPr>
        <w:t xml:space="preserve"> în timpul raportului sexual şi să nu admită folosirea de către alte persoane a veselei, a </w:t>
      </w:r>
      <w:proofErr w:type="spellStart"/>
      <w:r w:rsidRPr="005A0705">
        <w:rPr>
          <w:rFonts w:ascii="Minion Pro" w:eastAsia="Calibri" w:hAnsi="Minion Pro" w:cs="Times New Roman"/>
          <w:sz w:val="24"/>
          <w:szCs w:val="24"/>
          <w:lang w:val="ro-MD"/>
        </w:rPr>
        <w:t>periuţelor</w:t>
      </w:r>
      <w:proofErr w:type="spellEnd"/>
      <w:r w:rsidRPr="005A0705">
        <w:rPr>
          <w:rFonts w:ascii="Minion Pro" w:eastAsia="Calibri" w:hAnsi="Minion Pro" w:cs="Times New Roman"/>
          <w:sz w:val="24"/>
          <w:szCs w:val="24"/>
          <w:lang w:val="ro-MD"/>
        </w:rPr>
        <w:t xml:space="preserve"> pentru </w:t>
      </w:r>
      <w:proofErr w:type="spellStart"/>
      <w:r w:rsidRPr="005A0705">
        <w:rPr>
          <w:rFonts w:ascii="Minion Pro" w:eastAsia="Calibri" w:hAnsi="Minion Pro" w:cs="Times New Roman"/>
          <w:sz w:val="24"/>
          <w:szCs w:val="24"/>
          <w:lang w:val="ro-MD"/>
        </w:rPr>
        <w:t>curăţarea</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dinţilor</w:t>
      </w:r>
      <w:proofErr w:type="spellEnd"/>
      <w:r w:rsidRPr="005A0705">
        <w:rPr>
          <w:rFonts w:ascii="Minion Pro" w:eastAsia="Calibri" w:hAnsi="Minion Pro" w:cs="Times New Roman"/>
          <w:sz w:val="24"/>
          <w:szCs w:val="24"/>
          <w:lang w:val="ro-MD"/>
        </w:rPr>
        <w:t>, a aparatului de ras sau altor obiecte ascuțite.</w:t>
      </w:r>
    </w:p>
    <w:p w14:paraId="6A0D298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Deoarece purtătorii pot transmite virusul prin intermediul diverselor fluide din organismul lor, lucrătorii medicali trebuie să se protejeze de contactul cu sângele sau alte fluide ale tuturor pacienţilor.</w:t>
      </w:r>
    </w:p>
    <w:p w14:paraId="15FE54A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De reținut că lichidele biologice contaminate cu virusul HVB rămân infecțioase timp de cel puțin 7 zile pe suprafețe din mediul înconjurător și virusul este transmisibil în absența sângelui vizibil.</w:t>
      </w:r>
    </w:p>
    <w:p w14:paraId="5902E1F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EA2886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9.7 Care sunt obiectivele de morbiditate şi strategiile de control a hepatitei virale B conform PNI?</w:t>
      </w:r>
    </w:p>
    <w:p w14:paraId="1C57DDE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scopul reducerii în continuare a morbidităţii prin hepatita virală B, de rând cu realizarea obiectivelor de menținere a incidenţei prin hepatita virală B în populația generală sub 1 caz la 100 mii populație, printre copii – sub 0,5 cazuri la 100 mii, vor fi întreprinse următoarele acţiuni:</w:t>
      </w:r>
    </w:p>
    <w:p w14:paraId="71E93591" w14:textId="77777777" w:rsidR="005A0705" w:rsidRPr="005A0705" w:rsidRDefault="005A0705" w:rsidP="00407F81">
      <w:pPr>
        <w:numPr>
          <w:ilvl w:val="0"/>
          <w:numId w:val="8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vaccinarea obligatorie a elevilor şi </w:t>
      </w:r>
      <w:proofErr w:type="spellStart"/>
      <w:r w:rsidRPr="005A0705">
        <w:rPr>
          <w:rFonts w:ascii="Minion Pro" w:eastAsia="Calibri" w:hAnsi="Minion Pro" w:cs="Times New Roman"/>
          <w:sz w:val="24"/>
          <w:szCs w:val="24"/>
          <w:lang w:val="ro-MD"/>
        </w:rPr>
        <w:t>studenţilor</w:t>
      </w:r>
      <w:proofErr w:type="spellEnd"/>
      <w:r w:rsidRPr="005A0705">
        <w:rPr>
          <w:rFonts w:ascii="Minion Pro" w:eastAsia="Calibri" w:hAnsi="Minion Pro" w:cs="Times New Roman"/>
          <w:sz w:val="24"/>
          <w:szCs w:val="24"/>
          <w:lang w:val="ro-MD"/>
        </w:rPr>
        <w:t xml:space="preserve"> din colegiile medicale şi Universitatea de Stat de Medicină şi Farmacie „Nicolae Testemiţanu”, precum şi a </w:t>
      </w:r>
      <w:proofErr w:type="spellStart"/>
      <w:r w:rsidRPr="005A0705">
        <w:rPr>
          <w:rFonts w:ascii="Minion Pro" w:eastAsia="Calibri" w:hAnsi="Minion Pro" w:cs="Times New Roman"/>
          <w:sz w:val="24"/>
          <w:szCs w:val="24"/>
          <w:lang w:val="ro-MD"/>
        </w:rPr>
        <w:t>rezidenţilor</w:t>
      </w:r>
      <w:proofErr w:type="spellEnd"/>
      <w:r w:rsidRPr="005A0705">
        <w:rPr>
          <w:rFonts w:ascii="Minion Pro" w:eastAsia="Calibri" w:hAnsi="Minion Pro" w:cs="Times New Roman"/>
          <w:sz w:val="24"/>
          <w:szCs w:val="24"/>
          <w:lang w:val="ro-MD"/>
        </w:rPr>
        <w:t xml:space="preserve"> în medicină până la primul contact cu sângele sau alte fluide umane;</w:t>
      </w:r>
    </w:p>
    <w:p w14:paraId="1AB8FA88" w14:textId="77777777" w:rsidR="005A0705" w:rsidRPr="005A0705" w:rsidRDefault="005A0705" w:rsidP="00407F81">
      <w:pPr>
        <w:numPr>
          <w:ilvl w:val="0"/>
          <w:numId w:val="8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vaccinarea persoanelor expuse unui risc sporit de infectare;</w:t>
      </w:r>
    </w:p>
    <w:p w14:paraId="456FFAD0" w14:textId="77777777" w:rsidR="005A0705" w:rsidRPr="005A0705" w:rsidRDefault="005A0705" w:rsidP="00407F81">
      <w:pPr>
        <w:numPr>
          <w:ilvl w:val="0"/>
          <w:numId w:val="8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supravegherea epidemiologică bazată pe caz, cu raportarea la nivel naţional a fiecărui caz de hepatită virală B la copii şi lucrătorii medicali;</w:t>
      </w:r>
    </w:p>
    <w:p w14:paraId="73F5DB5F" w14:textId="77777777" w:rsidR="005A0705" w:rsidRPr="005A0705" w:rsidRDefault="005A0705" w:rsidP="00407F81">
      <w:pPr>
        <w:numPr>
          <w:ilvl w:val="0"/>
          <w:numId w:val="8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în Laboratorul de </w:t>
      </w:r>
      <w:proofErr w:type="spellStart"/>
      <w:r w:rsidRPr="005A0705">
        <w:rPr>
          <w:rFonts w:ascii="Minion Pro" w:eastAsia="Calibri" w:hAnsi="Minion Pro" w:cs="Times New Roman"/>
          <w:sz w:val="24"/>
          <w:szCs w:val="24"/>
          <w:lang w:val="ro-MD"/>
        </w:rPr>
        <w:t>Referinţă</w:t>
      </w:r>
      <w:proofErr w:type="spellEnd"/>
      <w:r w:rsidRPr="005A0705">
        <w:rPr>
          <w:rFonts w:ascii="Minion Pro" w:eastAsia="Calibri" w:hAnsi="Minion Pro" w:cs="Times New Roman"/>
          <w:sz w:val="24"/>
          <w:szCs w:val="24"/>
          <w:lang w:val="ro-MD"/>
        </w:rPr>
        <w:t xml:space="preserve"> din Agenția </w:t>
      </w:r>
      <w:proofErr w:type="spellStart"/>
      <w:r w:rsidRPr="005A0705">
        <w:rPr>
          <w:rFonts w:ascii="Minion Pro" w:eastAsia="Calibri" w:hAnsi="Minion Pro" w:cs="Times New Roman"/>
          <w:sz w:val="24"/>
          <w:szCs w:val="24"/>
          <w:lang w:val="ro-MD"/>
        </w:rPr>
        <w:t>Naţională</w:t>
      </w:r>
      <w:proofErr w:type="spellEnd"/>
      <w:r w:rsidRPr="005A0705">
        <w:rPr>
          <w:rFonts w:ascii="Minion Pro" w:eastAsia="Calibri" w:hAnsi="Minion Pro" w:cs="Times New Roman"/>
          <w:sz w:val="24"/>
          <w:szCs w:val="24"/>
          <w:lang w:val="ro-MD"/>
        </w:rPr>
        <w:t xml:space="preserve"> pentru Sănătate Publică a fiecărui caz suspect de hepatita virală B la copii şi lucrătorii medicali;</w:t>
      </w:r>
    </w:p>
    <w:p w14:paraId="39EDB53C" w14:textId="77777777" w:rsidR="005A0705" w:rsidRPr="005A0705" w:rsidRDefault="005A0705" w:rsidP="00407F81">
      <w:pPr>
        <w:numPr>
          <w:ilvl w:val="0"/>
          <w:numId w:val="8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investigarea epidemiologică a fiecărui caz de hepatită virală B;</w:t>
      </w:r>
    </w:p>
    <w:p w14:paraId="6F4EA406" w14:textId="77777777" w:rsidR="005A0705" w:rsidRPr="005A0705" w:rsidRDefault="005A0705" w:rsidP="00407F81">
      <w:pPr>
        <w:numPr>
          <w:ilvl w:val="0"/>
          <w:numId w:val="87"/>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situațiilor de risc (acoperire vaccinală la vârstele </w:t>
      </w:r>
      <w:proofErr w:type="spellStart"/>
      <w:r w:rsidRPr="005A0705">
        <w:rPr>
          <w:rFonts w:ascii="Minion Pro" w:eastAsia="Calibri" w:hAnsi="Minion Pro" w:cs="Times New Roman"/>
          <w:sz w:val="24"/>
          <w:szCs w:val="24"/>
          <w:lang w:val="ro-MD"/>
        </w:rPr>
        <w:t>ţintă</w:t>
      </w:r>
      <w:proofErr w:type="spellEnd"/>
      <w:r w:rsidRPr="005A0705">
        <w:rPr>
          <w:rFonts w:ascii="Minion Pro" w:eastAsia="Calibri" w:hAnsi="Minion Pro" w:cs="Times New Roman"/>
          <w:sz w:val="24"/>
          <w:szCs w:val="24"/>
          <w:lang w:val="ro-MD"/>
        </w:rPr>
        <w:t xml:space="preserve"> mai redusă de 95%, depistarea falsificării datelor de vaccinări, înregistrarea cazurilor de hepatită virală B la copii </w:t>
      </w:r>
      <w:proofErr w:type="spellStart"/>
      <w:r w:rsidRPr="005A0705">
        <w:rPr>
          <w:rFonts w:ascii="Minion Pro" w:eastAsia="Calibri" w:hAnsi="Minion Pro" w:cs="Times New Roman"/>
          <w:sz w:val="24"/>
          <w:szCs w:val="24"/>
          <w:lang w:val="ro-MD"/>
        </w:rPr>
        <w:t>nevaccinaţi</w:t>
      </w:r>
      <w:proofErr w:type="spellEnd"/>
      <w:r w:rsidRPr="005A0705">
        <w:rPr>
          <w:rFonts w:ascii="Minion Pro" w:eastAsia="Calibri" w:hAnsi="Minion Pro" w:cs="Times New Roman"/>
          <w:sz w:val="24"/>
          <w:szCs w:val="24"/>
          <w:lang w:val="ro-MD"/>
        </w:rPr>
        <w:t>).</w:t>
      </w:r>
    </w:p>
    <w:p w14:paraId="36F7633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BA69B6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9.8 Care este definiția standard de caz pentru depistarea hepatitei virale B?</w:t>
      </w:r>
    </w:p>
    <w:p w14:paraId="51A3ED58"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HEPATITA VIRALĂ B</w:t>
      </w:r>
    </w:p>
    <w:p w14:paraId="18D534A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B16-B18.1</w:t>
      </w:r>
    </w:p>
    <w:p w14:paraId="46515217" w14:textId="77777777" w:rsidR="005A0705" w:rsidRPr="005A0705" w:rsidRDefault="005A0705" w:rsidP="005A0705">
      <w:pPr>
        <w:spacing w:after="0" w:line="240" w:lineRule="auto"/>
        <w:jc w:val="both"/>
        <w:rPr>
          <w:rFonts w:ascii="Minion Pro" w:eastAsia="Calibri" w:hAnsi="Minion Pro" w:cs="Times New Roman"/>
          <w:i/>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clinice </w:t>
      </w:r>
    </w:p>
    <w:p w14:paraId="38C72661"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Nerelevante în scop de supraveghere.</w:t>
      </w:r>
    </w:p>
    <w:p w14:paraId="4B1831E7"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de laborator </w:t>
      </w:r>
    </w:p>
    <w:p w14:paraId="7A3F3C83"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Rezultate pozitive la cel puțin unul sau mai mulți markeri ai infecției cu virusul </w:t>
      </w:r>
      <w:proofErr w:type="spellStart"/>
      <w:r w:rsidRPr="005A0705">
        <w:rPr>
          <w:rFonts w:ascii="Minion Pro" w:eastAsia="Calibri" w:hAnsi="Minion Pro" w:cs="Times New Roman"/>
          <w:color w:val="000000"/>
          <w:sz w:val="24"/>
          <w:szCs w:val="24"/>
          <w:lang w:val="ro-MD"/>
        </w:rPr>
        <w:t>hepatitic</w:t>
      </w:r>
      <w:proofErr w:type="spellEnd"/>
      <w:r w:rsidRPr="005A0705">
        <w:rPr>
          <w:rFonts w:ascii="Minion Pro" w:eastAsia="Calibri" w:hAnsi="Minion Pro" w:cs="Times New Roman"/>
          <w:color w:val="000000"/>
          <w:sz w:val="24"/>
          <w:szCs w:val="24"/>
          <w:lang w:val="ro-MD"/>
        </w:rPr>
        <w:t xml:space="preserve"> B:</w:t>
      </w:r>
    </w:p>
    <w:p w14:paraId="6701665F" w14:textId="77777777" w:rsidR="005A0705" w:rsidRPr="005A0705" w:rsidRDefault="005A0705" w:rsidP="00407F81">
      <w:pPr>
        <w:numPr>
          <w:ilvl w:val="0"/>
          <w:numId w:val="88"/>
        </w:numPr>
        <w:suppressAutoHyphens/>
        <w:spacing w:after="0" w:line="240" w:lineRule="auto"/>
        <w:ind w:left="709" w:hanging="283"/>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anticorpi IgM împotriva antigenului </w:t>
      </w:r>
      <w:proofErr w:type="spellStart"/>
      <w:r w:rsidRPr="005A0705">
        <w:rPr>
          <w:rFonts w:ascii="Minion Pro" w:eastAsia="Calibri" w:hAnsi="Minion Pro" w:cs="Times New Roman"/>
          <w:color w:val="000000"/>
          <w:sz w:val="24"/>
          <w:szCs w:val="24"/>
          <w:lang w:val="ro-MD"/>
        </w:rPr>
        <w:t>nucleocapsidei</w:t>
      </w:r>
      <w:proofErr w:type="spellEnd"/>
      <w:r w:rsidRPr="005A0705">
        <w:rPr>
          <w:rFonts w:ascii="Minion Pro" w:eastAsia="Calibri" w:hAnsi="Minion Pro" w:cs="Times New Roman"/>
          <w:color w:val="000000"/>
          <w:sz w:val="24"/>
          <w:szCs w:val="24"/>
          <w:lang w:val="ro-MD"/>
        </w:rPr>
        <w:t xml:space="preserve"> virusului </w:t>
      </w:r>
      <w:proofErr w:type="spellStart"/>
      <w:r w:rsidRPr="005A0705">
        <w:rPr>
          <w:rFonts w:ascii="Minion Pro" w:eastAsia="Calibri" w:hAnsi="Minion Pro" w:cs="Times New Roman"/>
          <w:color w:val="000000"/>
          <w:sz w:val="24"/>
          <w:szCs w:val="24"/>
          <w:lang w:val="ro-MD"/>
        </w:rPr>
        <w:t>hepatitic</w:t>
      </w:r>
      <w:proofErr w:type="spellEnd"/>
      <w:r w:rsidRPr="005A0705">
        <w:rPr>
          <w:rFonts w:ascii="Minion Pro" w:eastAsia="Calibri" w:hAnsi="Minion Pro" w:cs="Times New Roman"/>
          <w:color w:val="000000"/>
          <w:sz w:val="24"/>
          <w:szCs w:val="24"/>
          <w:lang w:val="ro-MD"/>
        </w:rPr>
        <w:t xml:space="preserve"> B (IgM anti-</w:t>
      </w:r>
      <w:proofErr w:type="spellStart"/>
      <w:r w:rsidRPr="005A0705">
        <w:rPr>
          <w:rFonts w:ascii="Minion Pro" w:eastAsia="Calibri" w:hAnsi="Minion Pro" w:cs="Times New Roman"/>
          <w:color w:val="000000"/>
          <w:sz w:val="24"/>
          <w:szCs w:val="24"/>
          <w:lang w:val="ro-MD"/>
        </w:rPr>
        <w:t>HBc</w:t>
      </w:r>
      <w:proofErr w:type="spellEnd"/>
      <w:r w:rsidRPr="005A0705">
        <w:rPr>
          <w:rFonts w:ascii="Minion Pro" w:eastAsia="Calibri" w:hAnsi="Minion Pro" w:cs="Times New Roman"/>
          <w:color w:val="000000"/>
          <w:sz w:val="24"/>
          <w:szCs w:val="24"/>
          <w:lang w:val="ro-MD"/>
        </w:rPr>
        <w:t>)</w:t>
      </w:r>
    </w:p>
    <w:p w14:paraId="3BC14339" w14:textId="77777777" w:rsidR="005A0705" w:rsidRPr="005A0705" w:rsidRDefault="005A0705" w:rsidP="00407F81">
      <w:pPr>
        <w:numPr>
          <w:ilvl w:val="0"/>
          <w:numId w:val="88"/>
        </w:numPr>
        <w:suppressAutoHyphens/>
        <w:spacing w:after="0" w:line="240" w:lineRule="auto"/>
        <w:ind w:left="709" w:hanging="283"/>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antigenul de suprafață al virusului </w:t>
      </w:r>
      <w:proofErr w:type="spellStart"/>
      <w:r w:rsidRPr="005A0705">
        <w:rPr>
          <w:rFonts w:ascii="Minion Pro" w:eastAsia="Calibri" w:hAnsi="Minion Pro" w:cs="Times New Roman"/>
          <w:color w:val="000000"/>
          <w:sz w:val="24"/>
          <w:szCs w:val="24"/>
          <w:lang w:val="ro-MD"/>
        </w:rPr>
        <w:t>hepatitic</w:t>
      </w:r>
      <w:proofErr w:type="spellEnd"/>
      <w:r w:rsidRPr="005A0705">
        <w:rPr>
          <w:rFonts w:ascii="Minion Pro" w:eastAsia="Calibri" w:hAnsi="Minion Pro" w:cs="Times New Roman"/>
          <w:color w:val="000000"/>
          <w:sz w:val="24"/>
          <w:szCs w:val="24"/>
          <w:lang w:val="ro-MD"/>
        </w:rPr>
        <w:t xml:space="preserve"> B (</w:t>
      </w:r>
      <w:proofErr w:type="spellStart"/>
      <w:r w:rsidRPr="005A0705">
        <w:rPr>
          <w:rFonts w:ascii="Minion Pro" w:eastAsia="Calibri" w:hAnsi="Minion Pro" w:cs="Times New Roman"/>
          <w:color w:val="000000"/>
          <w:sz w:val="24"/>
          <w:szCs w:val="24"/>
          <w:lang w:val="ro-MD"/>
        </w:rPr>
        <w:t>AgHBs</w:t>
      </w:r>
      <w:proofErr w:type="spellEnd"/>
      <w:r w:rsidRPr="005A0705">
        <w:rPr>
          <w:rFonts w:ascii="Minion Pro" w:eastAsia="Calibri" w:hAnsi="Minion Pro" w:cs="Times New Roman"/>
          <w:color w:val="000000"/>
          <w:sz w:val="24"/>
          <w:szCs w:val="24"/>
          <w:lang w:val="ro-MD"/>
        </w:rPr>
        <w:t>)</w:t>
      </w:r>
    </w:p>
    <w:p w14:paraId="003CAD17" w14:textId="77777777" w:rsidR="005A0705" w:rsidRPr="005A0705" w:rsidRDefault="005A0705" w:rsidP="00407F81">
      <w:pPr>
        <w:numPr>
          <w:ilvl w:val="0"/>
          <w:numId w:val="88"/>
        </w:numPr>
        <w:suppressAutoHyphens/>
        <w:spacing w:after="0" w:line="240" w:lineRule="auto"/>
        <w:ind w:left="709" w:hanging="283"/>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antigenul </w:t>
      </w:r>
      <w:r w:rsidRPr="005A0705">
        <w:rPr>
          <w:rFonts w:ascii="Minion Pro" w:eastAsia="Calibri" w:hAnsi="Minion Pro" w:cs="Times New Roman"/>
          <w:i/>
          <w:iCs/>
          <w:color w:val="000000"/>
          <w:sz w:val="24"/>
          <w:szCs w:val="24"/>
          <w:lang w:val="ro-MD"/>
        </w:rPr>
        <w:t>e</w:t>
      </w:r>
      <w:r w:rsidRPr="005A0705">
        <w:rPr>
          <w:rFonts w:ascii="Minion Pro" w:eastAsia="Calibri" w:hAnsi="Minion Pro" w:cs="Times New Roman"/>
          <w:color w:val="000000"/>
          <w:sz w:val="24"/>
          <w:szCs w:val="24"/>
          <w:lang w:val="ro-MD"/>
        </w:rPr>
        <w:t xml:space="preserve"> al virusului </w:t>
      </w:r>
      <w:proofErr w:type="spellStart"/>
      <w:r w:rsidRPr="005A0705">
        <w:rPr>
          <w:rFonts w:ascii="Minion Pro" w:eastAsia="Calibri" w:hAnsi="Minion Pro" w:cs="Times New Roman"/>
          <w:color w:val="000000"/>
          <w:sz w:val="24"/>
          <w:szCs w:val="24"/>
          <w:lang w:val="ro-MD"/>
        </w:rPr>
        <w:t>hepatitic</w:t>
      </w:r>
      <w:proofErr w:type="spellEnd"/>
      <w:r w:rsidRPr="005A0705">
        <w:rPr>
          <w:rFonts w:ascii="Minion Pro" w:eastAsia="Calibri" w:hAnsi="Minion Pro" w:cs="Times New Roman"/>
          <w:color w:val="000000"/>
          <w:sz w:val="24"/>
          <w:szCs w:val="24"/>
          <w:lang w:val="ro-MD"/>
        </w:rPr>
        <w:t xml:space="preserve"> B (</w:t>
      </w:r>
      <w:proofErr w:type="spellStart"/>
      <w:r w:rsidRPr="005A0705">
        <w:rPr>
          <w:rFonts w:ascii="Minion Pro" w:eastAsia="Calibri" w:hAnsi="Minion Pro" w:cs="Times New Roman"/>
          <w:color w:val="000000"/>
          <w:sz w:val="24"/>
          <w:szCs w:val="24"/>
          <w:lang w:val="ro-MD"/>
        </w:rPr>
        <w:t>AgHBe</w:t>
      </w:r>
      <w:proofErr w:type="spellEnd"/>
      <w:r w:rsidRPr="005A0705">
        <w:rPr>
          <w:rFonts w:ascii="Minion Pro" w:eastAsia="Calibri" w:hAnsi="Minion Pro" w:cs="Times New Roman"/>
          <w:color w:val="000000"/>
          <w:sz w:val="24"/>
          <w:szCs w:val="24"/>
          <w:lang w:val="ro-MD"/>
        </w:rPr>
        <w:t>)</w:t>
      </w:r>
    </w:p>
    <w:p w14:paraId="32C8F47E" w14:textId="77777777" w:rsidR="005A0705" w:rsidRPr="005A0705" w:rsidRDefault="005A0705" w:rsidP="00407F81">
      <w:pPr>
        <w:numPr>
          <w:ilvl w:val="0"/>
          <w:numId w:val="88"/>
        </w:numPr>
        <w:suppressAutoHyphens/>
        <w:spacing w:after="0" w:line="240" w:lineRule="auto"/>
        <w:ind w:left="709" w:hanging="283"/>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acidul nucleic aparținând virusului </w:t>
      </w:r>
      <w:proofErr w:type="spellStart"/>
      <w:r w:rsidRPr="005A0705">
        <w:rPr>
          <w:rFonts w:ascii="Minion Pro" w:eastAsia="Calibri" w:hAnsi="Minion Pro" w:cs="Times New Roman"/>
          <w:color w:val="000000"/>
          <w:sz w:val="24"/>
          <w:szCs w:val="24"/>
          <w:lang w:val="ro-MD"/>
        </w:rPr>
        <w:t>hepatitic</w:t>
      </w:r>
      <w:proofErr w:type="spellEnd"/>
      <w:r w:rsidRPr="005A0705">
        <w:rPr>
          <w:rFonts w:ascii="Minion Pro" w:eastAsia="Calibri" w:hAnsi="Minion Pro" w:cs="Times New Roman"/>
          <w:color w:val="000000"/>
          <w:sz w:val="24"/>
          <w:szCs w:val="24"/>
          <w:lang w:val="ro-MD"/>
        </w:rPr>
        <w:t xml:space="preserve"> B (ADN-VHB)</w:t>
      </w:r>
    </w:p>
    <w:p w14:paraId="625854E6"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epidemiologice </w:t>
      </w:r>
    </w:p>
    <w:p w14:paraId="71BDDC96"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Nerelevante în scop de supraveghere.</w:t>
      </w:r>
    </w:p>
    <w:p w14:paraId="1BC448F3"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Clasificare cazurilor</w:t>
      </w:r>
    </w:p>
    <w:tbl>
      <w:tblPr>
        <w:tblStyle w:val="16"/>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298"/>
        <w:gridCol w:w="6882"/>
      </w:tblGrid>
      <w:tr w:rsidR="005A0705" w:rsidRPr="005A0705" w14:paraId="0D28C05D" w14:textId="77777777" w:rsidTr="00115A18">
        <w:tc>
          <w:tcPr>
            <w:tcW w:w="2298" w:type="dxa"/>
          </w:tcPr>
          <w:p w14:paraId="542F5FD4"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Caz posibil</w:t>
            </w:r>
          </w:p>
        </w:tc>
        <w:tc>
          <w:tcPr>
            <w:tcW w:w="6882" w:type="dxa"/>
          </w:tcPr>
          <w:p w14:paraId="387C21C8"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Neaplicabil</w:t>
            </w:r>
          </w:p>
        </w:tc>
      </w:tr>
      <w:tr w:rsidR="005A0705" w:rsidRPr="005A0705" w14:paraId="598A3832" w14:textId="77777777" w:rsidTr="00115A18">
        <w:tc>
          <w:tcPr>
            <w:tcW w:w="2298" w:type="dxa"/>
          </w:tcPr>
          <w:p w14:paraId="6F6866EE"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Caz probabil</w:t>
            </w:r>
          </w:p>
        </w:tc>
        <w:tc>
          <w:tcPr>
            <w:tcW w:w="6882" w:type="dxa"/>
          </w:tcPr>
          <w:p w14:paraId="1341ACAE"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Neaplicabil</w:t>
            </w:r>
          </w:p>
        </w:tc>
      </w:tr>
      <w:tr w:rsidR="005A0705" w:rsidRPr="005A0705" w14:paraId="034E2CA8" w14:textId="77777777" w:rsidTr="00115A18">
        <w:tc>
          <w:tcPr>
            <w:tcW w:w="2298" w:type="dxa"/>
          </w:tcPr>
          <w:p w14:paraId="269ABDB8" w14:textId="77777777" w:rsidR="005A0705" w:rsidRPr="005A0705" w:rsidRDefault="005A0705" w:rsidP="005A0705">
            <w:pPr>
              <w:jc w:val="both"/>
              <w:rPr>
                <w:rFonts w:ascii="Minion Pro" w:hAnsi="Minion Pro" w:cs="Times New Roman"/>
                <w:sz w:val="24"/>
                <w:szCs w:val="24"/>
                <w:lang w:val="ro-MD"/>
              </w:rPr>
            </w:pPr>
            <w:r w:rsidRPr="005A0705">
              <w:rPr>
                <w:rFonts w:ascii="Minion Pro" w:hAnsi="Minion Pro" w:cs="Times New Roman"/>
                <w:sz w:val="24"/>
                <w:szCs w:val="24"/>
                <w:lang w:val="ro-MD"/>
              </w:rPr>
              <w:t>Caz confirmat</w:t>
            </w:r>
          </w:p>
        </w:tc>
        <w:tc>
          <w:tcPr>
            <w:tcW w:w="6882" w:type="dxa"/>
          </w:tcPr>
          <w:p w14:paraId="196CF05F"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Orice persoană care îndeplinește criteriile de laborator</w:t>
            </w:r>
          </w:p>
        </w:tc>
      </w:tr>
    </w:tbl>
    <w:p w14:paraId="6913C8B9" w14:textId="77777777" w:rsidR="005A0705" w:rsidRPr="005A0705" w:rsidRDefault="005A0705" w:rsidP="005A0705">
      <w:pPr>
        <w:spacing w:after="0" w:line="240" w:lineRule="auto"/>
        <w:jc w:val="both"/>
        <w:rPr>
          <w:rFonts w:ascii="Minion Pro" w:eastAsia="Calibri" w:hAnsi="Minion Pro" w:cs="Times New Roman"/>
          <w:i/>
          <w:color w:val="000000"/>
          <w:sz w:val="24"/>
          <w:szCs w:val="24"/>
          <w:lang w:val="ro-MD"/>
        </w:rPr>
      </w:pPr>
    </w:p>
    <w:p w14:paraId="37085B0B" w14:textId="77777777" w:rsidR="005A0705" w:rsidRPr="005A0705" w:rsidRDefault="005A0705" w:rsidP="005A0705">
      <w:pPr>
        <w:spacing w:after="0" w:line="240" w:lineRule="auto"/>
        <w:jc w:val="both"/>
        <w:rPr>
          <w:rFonts w:ascii="Minion Pro" w:eastAsia="Calibri" w:hAnsi="Minion Pro" w:cs="Times New Roman"/>
          <w:b/>
          <w:bCs/>
          <w:color w:val="000000"/>
          <w:sz w:val="24"/>
          <w:szCs w:val="24"/>
          <w:lang w:val="ro-MD"/>
        </w:rPr>
      </w:pPr>
      <w:r w:rsidRPr="005A0705">
        <w:rPr>
          <w:rFonts w:ascii="Minion Pro" w:eastAsia="Calibri" w:hAnsi="Minion Pro" w:cs="Times New Roman"/>
          <w:b/>
          <w:bCs/>
          <w:i/>
          <w:color w:val="000000"/>
          <w:sz w:val="24"/>
          <w:szCs w:val="24"/>
          <w:lang w:val="ro-MD"/>
        </w:rPr>
        <w:t>Stadializarea cazurilor</w:t>
      </w:r>
      <w:r w:rsidRPr="005A0705">
        <w:rPr>
          <w:rFonts w:ascii="Minion Pro" w:eastAsia="Calibri" w:hAnsi="Minion Pro" w:cs="Times New Roman"/>
          <w:b/>
          <w:bCs/>
          <w:color w:val="000000"/>
          <w:sz w:val="24"/>
          <w:szCs w:val="24"/>
          <w:lang w:val="ro-MD"/>
        </w:rPr>
        <w:t xml:space="preserve">: </w:t>
      </w:r>
    </w:p>
    <w:p w14:paraId="56998CD0" w14:textId="77777777" w:rsidR="005A0705" w:rsidRPr="005A0705" w:rsidRDefault="005A0705" w:rsidP="00407F81">
      <w:pPr>
        <w:numPr>
          <w:ilvl w:val="1"/>
          <w:numId w:val="90"/>
        </w:numPr>
        <w:suppressAutoHyphens/>
        <w:spacing w:after="0" w:line="240" w:lineRule="auto"/>
        <w:ind w:left="426" w:hanging="426"/>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HVB acută (cod </w:t>
      </w:r>
      <w:r w:rsidRPr="005A0705">
        <w:rPr>
          <w:rFonts w:ascii="Minion Pro" w:eastAsia="Calibri" w:hAnsi="Minion Pro" w:cs="Times New Roman"/>
          <w:sz w:val="24"/>
          <w:szCs w:val="24"/>
          <w:lang w:val="ro-MD"/>
        </w:rPr>
        <w:t>CIM-10</w:t>
      </w:r>
      <w:r w:rsidRPr="005A0705">
        <w:rPr>
          <w:rFonts w:ascii="Minion Pro" w:eastAsia="Calibri" w:hAnsi="Minion Pro" w:cs="Times New Roman"/>
          <w:color w:val="000000"/>
          <w:sz w:val="24"/>
          <w:szCs w:val="24"/>
          <w:lang w:val="ro-MD"/>
        </w:rPr>
        <w:t xml:space="preserve"> </w:t>
      </w:r>
      <w:r w:rsidRPr="005A0705">
        <w:rPr>
          <w:rFonts w:ascii="Minion Pro" w:eastAsia="Calibri" w:hAnsi="Minion Pro" w:cs="Times New Roman"/>
          <w:iCs/>
          <w:color w:val="000000"/>
          <w:sz w:val="24"/>
          <w:szCs w:val="24"/>
          <w:lang w:val="ro-MD"/>
        </w:rPr>
        <w:t>B16)</w:t>
      </w:r>
      <w:r w:rsidRPr="005A0705">
        <w:rPr>
          <w:rFonts w:ascii="Minion Pro" w:eastAsia="Calibri" w:hAnsi="Minion Pro" w:cs="Times New Roman"/>
          <w:color w:val="000000"/>
          <w:sz w:val="24"/>
          <w:szCs w:val="24"/>
          <w:lang w:val="ro-MD"/>
        </w:rPr>
        <w:t xml:space="preserve">: </w:t>
      </w:r>
    </w:p>
    <w:p w14:paraId="5BBBDCE8" w14:textId="77777777" w:rsidR="005A0705" w:rsidRPr="005A0705" w:rsidRDefault="005A0705" w:rsidP="00407F81">
      <w:pPr>
        <w:numPr>
          <w:ilvl w:val="0"/>
          <w:numId w:val="91"/>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IgM anti-</w:t>
      </w:r>
      <w:proofErr w:type="spellStart"/>
      <w:r w:rsidRPr="005A0705">
        <w:rPr>
          <w:rFonts w:ascii="Minion Pro" w:eastAsia="Calibri" w:hAnsi="Minion Pro" w:cs="Times New Roman"/>
          <w:color w:val="000000"/>
          <w:sz w:val="24"/>
          <w:szCs w:val="24"/>
          <w:lang w:val="ro-MD"/>
        </w:rPr>
        <w:t>HBc</w:t>
      </w:r>
      <w:proofErr w:type="spellEnd"/>
      <w:r w:rsidRPr="005A0705">
        <w:rPr>
          <w:rFonts w:ascii="Minion Pro" w:eastAsia="Calibri" w:hAnsi="Minion Pro" w:cs="Times New Roman"/>
          <w:color w:val="000000"/>
          <w:sz w:val="24"/>
          <w:szCs w:val="24"/>
          <w:lang w:val="ro-MD"/>
        </w:rPr>
        <w:t xml:space="preserve"> pozitiv </w:t>
      </w:r>
    </w:p>
    <w:p w14:paraId="511685D9" w14:textId="77777777" w:rsidR="005A0705" w:rsidRPr="005A0705" w:rsidRDefault="005A0705" w:rsidP="005A0705">
      <w:pPr>
        <w:spacing w:after="0" w:line="240" w:lineRule="auto"/>
        <w:ind w:firstLine="360"/>
        <w:jc w:val="both"/>
        <w:rPr>
          <w:rFonts w:ascii="Minion Pro" w:eastAsia="Calibri" w:hAnsi="Minion Pro" w:cs="Times New Roman"/>
          <w:i/>
          <w:color w:val="000000"/>
          <w:sz w:val="24"/>
          <w:szCs w:val="24"/>
          <w:lang w:val="ro-MD"/>
        </w:rPr>
      </w:pPr>
      <w:r w:rsidRPr="005A0705">
        <w:rPr>
          <w:rFonts w:ascii="Minion Pro" w:eastAsia="Calibri" w:hAnsi="Minion Pro" w:cs="Times New Roman"/>
          <w:i/>
          <w:color w:val="000000"/>
          <w:sz w:val="24"/>
          <w:szCs w:val="24"/>
          <w:lang w:val="ro-MD"/>
        </w:rPr>
        <w:t xml:space="preserve">SAU </w:t>
      </w:r>
    </w:p>
    <w:p w14:paraId="6819C04E" w14:textId="77777777" w:rsidR="005A0705" w:rsidRPr="005A0705" w:rsidRDefault="005A0705" w:rsidP="00407F81">
      <w:pPr>
        <w:numPr>
          <w:ilvl w:val="0"/>
          <w:numId w:val="91"/>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detecția </w:t>
      </w:r>
      <w:proofErr w:type="spellStart"/>
      <w:r w:rsidRPr="005A0705">
        <w:rPr>
          <w:rFonts w:ascii="Minion Pro" w:eastAsia="Calibri" w:hAnsi="Minion Pro" w:cs="Times New Roman"/>
          <w:color w:val="000000"/>
          <w:sz w:val="24"/>
          <w:szCs w:val="24"/>
          <w:lang w:val="ro-MD"/>
        </w:rPr>
        <w:t>AgHBs</w:t>
      </w:r>
      <w:proofErr w:type="spellEnd"/>
      <w:r w:rsidRPr="005A0705">
        <w:rPr>
          <w:rFonts w:ascii="Minion Pro" w:eastAsia="Calibri" w:hAnsi="Minion Pro" w:cs="Times New Roman"/>
          <w:color w:val="000000"/>
          <w:sz w:val="24"/>
          <w:szCs w:val="24"/>
          <w:lang w:val="ro-MD"/>
        </w:rPr>
        <w:t xml:space="preserve"> și markeri de infecție cu VHB negativi cu mai puțin de 6 luni în urmă </w:t>
      </w:r>
    </w:p>
    <w:p w14:paraId="3EF34E72" w14:textId="77777777" w:rsidR="005A0705" w:rsidRPr="005A0705" w:rsidRDefault="005A0705" w:rsidP="005A0705">
      <w:pPr>
        <w:spacing w:after="0" w:line="240" w:lineRule="auto"/>
        <w:ind w:firstLine="360"/>
        <w:jc w:val="both"/>
        <w:rPr>
          <w:rFonts w:ascii="Minion Pro" w:eastAsia="Calibri" w:hAnsi="Minion Pro" w:cs="Times New Roman"/>
          <w:i/>
          <w:color w:val="000000"/>
          <w:sz w:val="24"/>
          <w:szCs w:val="24"/>
          <w:lang w:val="ro-MD"/>
        </w:rPr>
      </w:pPr>
      <w:r w:rsidRPr="005A0705">
        <w:rPr>
          <w:rFonts w:ascii="Minion Pro" w:eastAsia="Calibri" w:hAnsi="Minion Pro" w:cs="Times New Roman"/>
          <w:i/>
          <w:color w:val="000000"/>
          <w:sz w:val="24"/>
          <w:szCs w:val="24"/>
          <w:lang w:val="ro-MD"/>
        </w:rPr>
        <w:t xml:space="preserve">SAU </w:t>
      </w:r>
    </w:p>
    <w:p w14:paraId="17154AA7" w14:textId="77777777" w:rsidR="005A0705" w:rsidRPr="005A0705" w:rsidRDefault="005A0705" w:rsidP="00407F81">
      <w:pPr>
        <w:numPr>
          <w:ilvl w:val="0"/>
          <w:numId w:val="91"/>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detecția ADN-VHB și markeri de infecție cu VHB negativi cu mai puțin de 6 luni în urmă</w:t>
      </w:r>
    </w:p>
    <w:p w14:paraId="26DD96FA" w14:textId="77777777" w:rsidR="005A0705" w:rsidRPr="005A0705" w:rsidRDefault="005A0705" w:rsidP="00407F81">
      <w:pPr>
        <w:numPr>
          <w:ilvl w:val="1"/>
          <w:numId w:val="90"/>
        </w:numPr>
        <w:suppressAutoHyphens/>
        <w:spacing w:after="0" w:line="240" w:lineRule="auto"/>
        <w:ind w:left="426" w:hanging="426"/>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HVB cronică (cod </w:t>
      </w:r>
      <w:r w:rsidRPr="005A0705">
        <w:rPr>
          <w:rFonts w:ascii="Minion Pro" w:eastAsia="Calibri" w:hAnsi="Minion Pro" w:cs="Times New Roman"/>
          <w:sz w:val="24"/>
          <w:szCs w:val="24"/>
          <w:lang w:val="ro-MD"/>
        </w:rPr>
        <w:t>CIM-10</w:t>
      </w:r>
      <w:r w:rsidRPr="005A0705">
        <w:rPr>
          <w:rFonts w:ascii="Minion Pro" w:eastAsia="Calibri" w:hAnsi="Minion Pro" w:cs="Times New Roman"/>
          <w:color w:val="000000"/>
          <w:sz w:val="24"/>
          <w:szCs w:val="24"/>
          <w:lang w:val="ro-MD"/>
        </w:rPr>
        <w:t xml:space="preserve"> </w:t>
      </w:r>
      <w:r w:rsidRPr="005A0705">
        <w:rPr>
          <w:rFonts w:ascii="Minion Pro" w:eastAsia="Calibri" w:hAnsi="Minion Pro" w:cs="Times New Roman"/>
          <w:iCs/>
          <w:color w:val="000000"/>
          <w:sz w:val="24"/>
          <w:szCs w:val="24"/>
          <w:lang w:val="ro-MD"/>
        </w:rPr>
        <w:t>B18.1)</w:t>
      </w:r>
      <w:r w:rsidRPr="005A0705">
        <w:rPr>
          <w:rFonts w:ascii="Minion Pro" w:eastAsia="Calibri" w:hAnsi="Minion Pro" w:cs="Times New Roman"/>
          <w:color w:val="000000"/>
          <w:sz w:val="24"/>
          <w:szCs w:val="24"/>
          <w:lang w:val="ro-MD"/>
        </w:rPr>
        <w:t xml:space="preserve">: </w:t>
      </w:r>
    </w:p>
    <w:p w14:paraId="1DF5B20A" w14:textId="77777777" w:rsidR="005A0705" w:rsidRPr="005A0705" w:rsidRDefault="005A0705" w:rsidP="00407F81">
      <w:pPr>
        <w:numPr>
          <w:ilvl w:val="0"/>
          <w:numId w:val="91"/>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lastRenderedPageBreak/>
        <w:t>IgM anti-</w:t>
      </w:r>
      <w:proofErr w:type="spellStart"/>
      <w:r w:rsidRPr="005A0705">
        <w:rPr>
          <w:rFonts w:ascii="Minion Pro" w:eastAsia="Calibri" w:hAnsi="Minion Pro" w:cs="Times New Roman"/>
          <w:color w:val="000000"/>
          <w:sz w:val="24"/>
          <w:szCs w:val="24"/>
          <w:lang w:val="ro-MD"/>
        </w:rPr>
        <w:t>HBc</w:t>
      </w:r>
      <w:proofErr w:type="spellEnd"/>
      <w:r w:rsidRPr="005A0705">
        <w:rPr>
          <w:rFonts w:ascii="Minion Pro" w:eastAsia="Calibri" w:hAnsi="Minion Pro" w:cs="Times New Roman"/>
          <w:color w:val="000000"/>
          <w:sz w:val="24"/>
          <w:szCs w:val="24"/>
          <w:lang w:val="ro-MD"/>
        </w:rPr>
        <w:t xml:space="preserve"> negativ și </w:t>
      </w:r>
    </w:p>
    <w:p w14:paraId="75BBEC77" w14:textId="77777777" w:rsidR="005A0705" w:rsidRPr="005A0705" w:rsidRDefault="005A0705" w:rsidP="00407F81">
      <w:pPr>
        <w:numPr>
          <w:ilvl w:val="0"/>
          <w:numId w:val="91"/>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detecția </w:t>
      </w:r>
      <w:proofErr w:type="spellStart"/>
      <w:r w:rsidRPr="005A0705">
        <w:rPr>
          <w:rFonts w:ascii="Minion Pro" w:eastAsia="Calibri" w:hAnsi="Minion Pro" w:cs="Times New Roman"/>
          <w:color w:val="000000"/>
          <w:sz w:val="24"/>
          <w:szCs w:val="24"/>
          <w:lang w:val="ro-MD"/>
        </w:rPr>
        <w:t>AgHBs</w:t>
      </w:r>
      <w:proofErr w:type="spellEnd"/>
      <w:r w:rsidRPr="005A0705">
        <w:rPr>
          <w:rFonts w:ascii="Minion Pro" w:eastAsia="Calibri" w:hAnsi="Minion Pro" w:cs="Times New Roman"/>
          <w:color w:val="000000"/>
          <w:sz w:val="24"/>
          <w:szCs w:val="24"/>
          <w:lang w:val="ro-MD"/>
        </w:rPr>
        <w:t xml:space="preserve"> sau a </w:t>
      </w:r>
      <w:proofErr w:type="spellStart"/>
      <w:r w:rsidRPr="005A0705">
        <w:rPr>
          <w:rFonts w:ascii="Minion Pro" w:eastAsia="Calibri" w:hAnsi="Minion Pro" w:cs="Times New Roman"/>
          <w:color w:val="000000"/>
          <w:sz w:val="24"/>
          <w:szCs w:val="24"/>
          <w:lang w:val="ro-MD"/>
        </w:rPr>
        <w:t>AgHBe</w:t>
      </w:r>
      <w:proofErr w:type="spellEnd"/>
      <w:r w:rsidRPr="005A0705">
        <w:rPr>
          <w:rFonts w:ascii="Minion Pro" w:eastAsia="Calibri" w:hAnsi="Minion Pro" w:cs="Times New Roman"/>
          <w:color w:val="000000"/>
          <w:sz w:val="24"/>
          <w:szCs w:val="24"/>
          <w:lang w:val="ro-MD"/>
        </w:rPr>
        <w:t xml:space="preserve"> sau a ADN-VHB în două testări diferite, la 6 luni interval</w:t>
      </w:r>
    </w:p>
    <w:p w14:paraId="456B9255" w14:textId="77777777" w:rsidR="005A0705" w:rsidRPr="005A0705" w:rsidRDefault="005A0705" w:rsidP="00407F81">
      <w:pPr>
        <w:numPr>
          <w:ilvl w:val="1"/>
          <w:numId w:val="90"/>
        </w:numPr>
        <w:suppressAutoHyphens/>
        <w:spacing w:after="0" w:line="240" w:lineRule="auto"/>
        <w:ind w:left="426" w:hanging="426"/>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Necunoscută (NC):</w:t>
      </w:r>
    </w:p>
    <w:p w14:paraId="4AD99F85" w14:textId="77777777" w:rsidR="005A0705" w:rsidRPr="005A0705" w:rsidRDefault="005A0705" w:rsidP="00407F81">
      <w:pPr>
        <w:numPr>
          <w:ilvl w:val="0"/>
          <w:numId w:val="9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color w:val="000000"/>
          <w:sz w:val="24"/>
          <w:szCs w:val="24"/>
          <w:lang w:val="ro-MD"/>
        </w:rPr>
        <w:t>Orice caz nou diagnosticat care nu poate fi clasificat în conformitate cu definițiile de mai sus ale infecției acute sau cronice.</w:t>
      </w:r>
    </w:p>
    <w:p w14:paraId="19C9869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3"/>
      </w:tblGrid>
      <w:tr w:rsidR="005A0705" w:rsidRPr="005A0705" w14:paraId="2741C7C8" w14:textId="77777777" w:rsidTr="00115A18">
        <w:tc>
          <w:tcPr>
            <w:tcW w:w="9243"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12"/>
            </w:tblGrid>
            <w:tr w:rsidR="005A0705" w:rsidRPr="005A0705" w14:paraId="257F4E35" w14:textId="77777777" w:rsidTr="00115A18">
              <w:tc>
                <w:tcPr>
                  <w:tcW w:w="9012" w:type="dxa"/>
                  <w:shd w:val="clear" w:color="auto" w:fill="F2F2F2"/>
                </w:tcPr>
                <w:p w14:paraId="633CF717"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34E01BF3"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Persoanele purtătoare de virusul hepatitei virale B deseori nu prezintă simptome.</w:t>
                  </w:r>
                </w:p>
                <w:p w14:paraId="149D1704"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Virusul hepatitei B se transmite la contactul cu sângele sau alte fluide din organism.</w:t>
                  </w:r>
                </w:p>
                <w:p w14:paraId="6988B0D8"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Hepatita virală B decurge în două forme: acută şi cronică.</w:t>
                  </w:r>
                </w:p>
                <w:p w14:paraId="3BF537BE"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Cu cât este mai tânără persoana, cu atât este mai mică probabilitatea </w:t>
                  </w:r>
                  <w:proofErr w:type="spellStart"/>
                  <w:r w:rsidRPr="005A0705">
                    <w:rPr>
                      <w:rFonts w:ascii="Minion Pro" w:eastAsia="Calibri" w:hAnsi="Minion Pro" w:cs="Times New Roman"/>
                      <w:sz w:val="24"/>
                      <w:szCs w:val="24"/>
                      <w:lang w:val="ro-MD"/>
                    </w:rPr>
                    <w:t>apariţiei</w:t>
                  </w:r>
                  <w:proofErr w:type="spellEnd"/>
                  <w:r w:rsidRPr="005A0705">
                    <w:rPr>
                      <w:rFonts w:ascii="Minion Pro" w:eastAsia="Calibri" w:hAnsi="Minion Pro" w:cs="Times New Roman"/>
                      <w:sz w:val="24"/>
                      <w:szCs w:val="24"/>
                      <w:lang w:val="ro-MD"/>
                    </w:rPr>
                    <w:t xml:space="preserve"> simptomelor, dar mai mare probabilitatea de a deveni purtător şi a dezvolta forme cronice.</w:t>
                  </w:r>
                </w:p>
                <w:p w14:paraId="496855BB"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Mulţi copii născuţi din mame purtătoare a virusului hepatitei virale B, de asemenea devin purtători.</w:t>
                  </w:r>
                </w:p>
                <w:p w14:paraId="42ADBB61"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25% copii infectaţi cu virusul hepatitei B dezvoltă hepatită cronică severă sau cancer hepatic.</w:t>
                  </w:r>
                </w:p>
                <w:p w14:paraId="1DFA46EA" w14:textId="77777777" w:rsidR="005A0705" w:rsidRPr="005A0705" w:rsidRDefault="005A0705" w:rsidP="00407F81">
                  <w:pPr>
                    <w:numPr>
                      <w:ilvl w:val="0"/>
                      <w:numId w:val="93"/>
                    </w:numPr>
                    <w:suppressAutoHyphens/>
                    <w:spacing w:after="0" w:line="240" w:lineRule="auto"/>
                    <w:ind w:left="349" w:hanging="349"/>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Vaccinul este administrat nou-</w:t>
                  </w:r>
                  <w:proofErr w:type="spellStart"/>
                  <w:r w:rsidRPr="005A0705">
                    <w:rPr>
                      <w:rFonts w:ascii="Minion Pro" w:eastAsia="Calibri" w:hAnsi="Minion Pro" w:cs="Times New Roman"/>
                      <w:sz w:val="24"/>
                      <w:szCs w:val="24"/>
                      <w:lang w:val="ro-MD"/>
                    </w:rPr>
                    <w:t>născuţilor</w:t>
                  </w:r>
                  <w:proofErr w:type="spellEnd"/>
                  <w:r w:rsidRPr="005A0705">
                    <w:rPr>
                      <w:rFonts w:ascii="Minion Pro" w:eastAsia="Calibri" w:hAnsi="Minion Pro" w:cs="Times New Roman"/>
                      <w:sz w:val="24"/>
                      <w:szCs w:val="24"/>
                      <w:lang w:val="ro-MD"/>
                    </w:rPr>
                    <w:t xml:space="preserve"> cât mai curând după naştere.</w:t>
                  </w:r>
                </w:p>
              </w:tc>
            </w:tr>
          </w:tbl>
          <w:p w14:paraId="1FE820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bl>
    <w:p w14:paraId="219A030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2C73B076"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bookmarkStart w:id="24" w:name="_Toc85350917"/>
      <w:r w:rsidRPr="005A0705">
        <w:rPr>
          <w:rFonts w:ascii="Cambria Math" w:eastAsia="Arial Unicode MS" w:hAnsi="Cambria Math" w:cs="Cambria Math"/>
          <w:b/>
          <w:bCs/>
          <w:sz w:val="24"/>
          <w:szCs w:val="24"/>
          <w:lang w:val="ro-MD"/>
        </w:rPr>
        <w:t>⑩</w:t>
      </w:r>
      <w:r w:rsidRPr="005A0705">
        <w:rPr>
          <w:rFonts w:ascii="Minion Pro" w:eastAsia="Calibri" w:hAnsi="Minion Pro" w:cs="Times New Roman"/>
          <w:b/>
          <w:bCs/>
          <w:sz w:val="24"/>
          <w:szCs w:val="24"/>
          <w:lang w:val="ro-MD"/>
        </w:rPr>
        <w:t xml:space="preserve"> INFECȚIA CU </w:t>
      </w:r>
      <w:r w:rsidRPr="005A0705">
        <w:rPr>
          <w:rFonts w:ascii="Minion Pro" w:eastAsia="Calibri" w:hAnsi="Minion Pro" w:cs="Times New Roman"/>
          <w:b/>
          <w:bCs/>
          <w:i/>
          <w:iCs/>
          <w:sz w:val="24"/>
          <w:szCs w:val="24"/>
          <w:lang w:val="ro-MD"/>
        </w:rPr>
        <w:t>HAEMOPHILUS INFLUENZAE</w:t>
      </w:r>
      <w:r w:rsidRPr="005A0705">
        <w:rPr>
          <w:rFonts w:ascii="Minion Pro" w:eastAsia="Calibri" w:hAnsi="Minion Pro" w:cs="Times New Roman"/>
          <w:b/>
          <w:bCs/>
          <w:sz w:val="24"/>
          <w:szCs w:val="24"/>
          <w:lang w:val="ro-MD"/>
        </w:rPr>
        <w:t xml:space="preserve"> TIP B</w:t>
      </w:r>
      <w:bookmarkEnd w:id="24"/>
    </w:p>
    <w:p w14:paraId="6D45752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CAD6F8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10.1 Ce reprezintă Haemophilus influenzae tip b?</w:t>
      </w:r>
    </w:p>
    <w:p w14:paraId="449B833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reprezintă unul din cele şase tipuri ale bacteriei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care poate provoacă maladii la om. La copii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este responsabil de dezvoltarea unor astfel de patologii periculoase pentru viaţă, cum ar fi meningita septică şi pneumonia. Multitudinea formelor clinice ale infecţiei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se manifestă prin septicemii, otite, </w:t>
      </w:r>
      <w:proofErr w:type="spellStart"/>
      <w:r w:rsidRPr="005A0705">
        <w:rPr>
          <w:rFonts w:ascii="Minion Pro" w:eastAsia="Calibri" w:hAnsi="Minion Pro" w:cs="Times New Roman"/>
          <w:sz w:val="24"/>
          <w:szCs w:val="24"/>
          <w:lang w:val="ro-MD"/>
        </w:rPr>
        <w:t>haimorite</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epiglotite</w:t>
      </w:r>
      <w:proofErr w:type="spellEnd"/>
      <w:r w:rsidRPr="005A0705">
        <w:rPr>
          <w:rFonts w:ascii="Minion Pro" w:eastAsia="Calibri" w:hAnsi="Minion Pro" w:cs="Times New Roman"/>
          <w:sz w:val="24"/>
          <w:szCs w:val="24"/>
          <w:lang w:val="ro-MD"/>
        </w:rPr>
        <w:t>, celulite, artrite. Incidența anuală este de 70-84 cazuri la 100 000 copii până la 5 ani. Meningitele bacteriene şi pneumoniile sunt probleme importante de sănătate publică în Republica Moldova. Pe parcursul anilor 2019-2022 numărul mediu de cazuri suspecte de meningite septice a fost 5.3, reprezentând o rată de incidenţă de 0,28%</w:t>
      </w:r>
      <w:r w:rsidRPr="005A0705">
        <w:rPr>
          <w:rFonts w:ascii="Minion Pro" w:eastAsia="Calibri" w:hAnsi="Minion Pro" w:cs="Times New Roman"/>
          <w:sz w:val="24"/>
          <w:szCs w:val="24"/>
          <w:vertAlign w:val="subscript"/>
          <w:lang w:val="ro-MD"/>
        </w:rPr>
        <w:t>000</w:t>
      </w:r>
      <w:r w:rsidRPr="005A0705">
        <w:rPr>
          <w:rFonts w:ascii="Minion Pro" w:eastAsia="Calibri" w:hAnsi="Minion Pro" w:cs="Times New Roman"/>
          <w:sz w:val="24"/>
          <w:szCs w:val="24"/>
          <w:lang w:val="ro-MD"/>
        </w:rPr>
        <w:t xml:space="preserve">. În evaluarea răspândirii formelor invazive a </w:t>
      </w:r>
      <w:proofErr w:type="spellStart"/>
      <w:r w:rsidRPr="005A0705">
        <w:rPr>
          <w:rFonts w:ascii="Minion Pro" w:eastAsia="Calibri" w:hAnsi="Minion Pro" w:cs="Times New Roman"/>
          <w:sz w:val="24"/>
          <w:szCs w:val="24"/>
          <w:lang w:val="ro-MD"/>
        </w:rPr>
        <w:t>infecţiilor</w:t>
      </w:r>
      <w:proofErr w:type="spellEnd"/>
      <w:r w:rsidRPr="005A0705">
        <w:rPr>
          <w:rFonts w:ascii="Minion Pro" w:eastAsia="Calibri" w:hAnsi="Minion Pro" w:cs="Times New Roman"/>
          <w:sz w:val="24"/>
          <w:szCs w:val="24"/>
          <w:lang w:val="ro-MD"/>
        </w:rPr>
        <w:t xml:space="preserve"> cauzate de </w:t>
      </w:r>
      <w:r w:rsidRPr="005A0705">
        <w:rPr>
          <w:rFonts w:ascii="Minion Pro" w:eastAsia="Calibri" w:hAnsi="Minion Pro" w:cs="Times New Roman"/>
          <w:i/>
          <w:iCs/>
          <w:sz w:val="24"/>
          <w:szCs w:val="24"/>
          <w:lang w:val="ro-MD"/>
        </w:rPr>
        <w:t>H. influenzae</w:t>
      </w:r>
      <w:r w:rsidRPr="005A0705">
        <w:rPr>
          <w:rFonts w:ascii="Minion Pro" w:eastAsia="Calibri" w:hAnsi="Minion Pro" w:cs="Times New Roman"/>
          <w:sz w:val="24"/>
          <w:szCs w:val="24"/>
          <w:lang w:val="ro-MD"/>
        </w:rPr>
        <w:t xml:space="preserve"> tip b în Republica Moldova, au fost folosite calcule matematice, conform metodologiilor OMS. S-a constatat că, în medie, anual la copii cu vârsta sub 5 ani, formele invazive ale infecţiei cu </w:t>
      </w:r>
      <w:r w:rsidRPr="005A0705">
        <w:rPr>
          <w:rFonts w:ascii="Minion Pro" w:eastAsia="Calibri" w:hAnsi="Minion Pro" w:cs="Times New Roman"/>
          <w:i/>
          <w:iCs/>
          <w:sz w:val="24"/>
          <w:szCs w:val="24"/>
          <w:lang w:val="ro-MD"/>
        </w:rPr>
        <w:t>H. influenzae</w:t>
      </w:r>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sînt</w:t>
      </w:r>
      <w:proofErr w:type="spellEnd"/>
      <w:r w:rsidRPr="005A0705">
        <w:rPr>
          <w:rFonts w:ascii="Minion Pro" w:eastAsia="Calibri" w:hAnsi="Minion Pro" w:cs="Times New Roman"/>
          <w:sz w:val="24"/>
          <w:szCs w:val="24"/>
          <w:lang w:val="ro-MD"/>
        </w:rPr>
        <w:t xml:space="preserve"> responsabile de circa 1 300 cazuri de boală şi 49 decese. </w:t>
      </w:r>
    </w:p>
    <w:p w14:paraId="1D05257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97B8D0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10.2 Cum se transmite infecția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w:t>
      </w:r>
    </w:p>
    <w:p w14:paraId="43DDA82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Bacteria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este prezentă permanent în cavitatea nazală şi faringe. Bacterii se transmit de la o persoană la alta prin picături rezultate din tuse, strănut sau la contactul cu persoana infectată (de exemplu, în timpul convorbirii). Copiii pot fi purtători de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fără a prezenta careva simptome de boală, însă tranzitoriu sau timp de câteva luni (purtător asimptomatic). În era prevaccinală,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putea fi izolat din nazofaringe la 0,5-3% de copii sănătoși, însă rareori la adulți. Riscul de îmbolnăvire este maxim la copiii între 6 luni şi 2 ani de viaţă, în special după o infecție respiratorie virală acută.</w:t>
      </w:r>
    </w:p>
    <w:p w14:paraId="2989720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8E872C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10.3 Care sunt semnele şi simptomele infecţiei cu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 xml:space="preserve">?    </w:t>
      </w:r>
    </w:p>
    <w:p w14:paraId="2887F5E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Pneumonia, meningita și septicemia sunt cele mai importante boli determinate de bacteria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În ţările în curs de dezvoltare pneumonia este o patologie mai frecventă în raport cu meningita la copiii infectaţi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Infecţia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trebuie suspectată în toate cazurile în care un copil prezintă semne şi simptome de meningită sau pneumonie. Alături de forme grave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provoacă și așa numite forme clinice minore - otite, </w:t>
      </w:r>
      <w:proofErr w:type="spellStart"/>
      <w:r w:rsidRPr="005A0705">
        <w:rPr>
          <w:rFonts w:ascii="Minion Pro" w:eastAsia="Calibri" w:hAnsi="Minion Pro" w:cs="Times New Roman"/>
          <w:sz w:val="24"/>
          <w:szCs w:val="24"/>
          <w:lang w:val="ro-MD"/>
        </w:rPr>
        <w:t>epiglotite</w:t>
      </w:r>
      <w:proofErr w:type="spellEnd"/>
      <w:r w:rsidRPr="005A0705">
        <w:rPr>
          <w:rFonts w:ascii="Minion Pro" w:eastAsia="Calibri" w:hAnsi="Minion Pro" w:cs="Times New Roman"/>
          <w:sz w:val="24"/>
          <w:szCs w:val="24"/>
          <w:lang w:val="ro-MD"/>
        </w:rPr>
        <w:t xml:space="preserve">, sinusite, celulite, artrite </w:t>
      </w:r>
      <w:proofErr w:type="spellStart"/>
      <w:r w:rsidRPr="005A0705">
        <w:rPr>
          <w:rFonts w:ascii="Minion Pro" w:eastAsia="Calibri" w:hAnsi="Minion Pro" w:cs="Times New Roman"/>
          <w:sz w:val="24"/>
          <w:szCs w:val="24"/>
          <w:lang w:val="ro-MD"/>
        </w:rPr>
        <w:t>ș.a</w:t>
      </w:r>
      <w:proofErr w:type="spellEnd"/>
    </w:p>
    <w:p w14:paraId="02F1DFA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41D2A9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lastRenderedPageBreak/>
        <w:t xml:space="preserve">10.4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infecţiei cu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w:t>
      </w:r>
    </w:p>
    <w:p w14:paraId="3DF7831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Peste 30% din copiii care au </w:t>
      </w:r>
      <w:proofErr w:type="spellStart"/>
      <w:r w:rsidRPr="005A0705">
        <w:rPr>
          <w:rFonts w:ascii="Minion Pro" w:eastAsia="Calibri" w:hAnsi="Minion Pro" w:cs="Times New Roman"/>
          <w:sz w:val="24"/>
          <w:szCs w:val="24"/>
          <w:lang w:val="ro-MD"/>
        </w:rPr>
        <w:t>supravieţuit</w:t>
      </w:r>
      <w:proofErr w:type="spellEnd"/>
      <w:r w:rsidRPr="005A0705">
        <w:rPr>
          <w:rFonts w:ascii="Minion Pro" w:eastAsia="Calibri" w:hAnsi="Minion Pro" w:cs="Times New Roman"/>
          <w:sz w:val="24"/>
          <w:szCs w:val="24"/>
          <w:lang w:val="ro-MD"/>
        </w:rPr>
        <w:t xml:space="preserve"> în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sunt </w:t>
      </w:r>
      <w:proofErr w:type="spellStart"/>
      <w:r w:rsidRPr="005A0705">
        <w:rPr>
          <w:rFonts w:ascii="Minion Pro" w:eastAsia="Calibri" w:hAnsi="Minion Pro" w:cs="Times New Roman"/>
          <w:sz w:val="24"/>
          <w:szCs w:val="24"/>
          <w:lang w:val="ro-MD"/>
        </w:rPr>
        <w:t>supuşi</w:t>
      </w:r>
      <w:proofErr w:type="spellEnd"/>
      <w:r w:rsidRPr="005A0705">
        <w:rPr>
          <w:rFonts w:ascii="Minion Pro" w:eastAsia="Calibri" w:hAnsi="Minion Pro" w:cs="Times New Roman"/>
          <w:sz w:val="24"/>
          <w:szCs w:val="24"/>
          <w:lang w:val="ro-MD"/>
        </w:rPr>
        <w:t xml:space="preserve"> riscului de dezvoltare a sechelelor neurologice permanente. Meningitele-</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deseori, duc la apariţia leziunilor ireversibile ale creierului sub formă de </w:t>
      </w:r>
      <w:proofErr w:type="spellStart"/>
      <w:r w:rsidRPr="005A0705">
        <w:rPr>
          <w:rFonts w:ascii="Minion Pro" w:eastAsia="Calibri" w:hAnsi="Minion Pro" w:cs="Times New Roman"/>
          <w:sz w:val="24"/>
          <w:szCs w:val="24"/>
          <w:lang w:val="ro-MD"/>
        </w:rPr>
        <w:t>hidrocefalee</w:t>
      </w:r>
      <w:proofErr w:type="spellEnd"/>
      <w:r w:rsidRPr="005A0705">
        <w:rPr>
          <w:rFonts w:ascii="Minion Pro" w:eastAsia="Calibri" w:hAnsi="Minion Pro" w:cs="Times New Roman"/>
          <w:sz w:val="24"/>
          <w:szCs w:val="24"/>
          <w:lang w:val="ro-MD"/>
        </w:rPr>
        <w:t xml:space="preserve">, hemipareze, </w:t>
      </w:r>
      <w:proofErr w:type="spellStart"/>
      <w:r w:rsidRPr="005A0705">
        <w:rPr>
          <w:rFonts w:ascii="Minion Pro" w:eastAsia="Calibri" w:hAnsi="Minion Pro" w:cs="Times New Roman"/>
          <w:sz w:val="24"/>
          <w:szCs w:val="24"/>
          <w:lang w:val="ro-MD"/>
        </w:rPr>
        <w:t>hipertenzie</w:t>
      </w:r>
      <w:proofErr w:type="spellEnd"/>
      <w:r w:rsidRPr="005A0705">
        <w:rPr>
          <w:rFonts w:ascii="Minion Pro" w:eastAsia="Calibri" w:hAnsi="Minion Pro" w:cs="Times New Roman"/>
          <w:sz w:val="24"/>
          <w:szCs w:val="24"/>
          <w:lang w:val="ro-MD"/>
        </w:rPr>
        <w:t xml:space="preserve"> intracraniană, atrofia nervului optic, surditate, retard în dezvoltarea psihomotorie a copilului.</w:t>
      </w:r>
    </w:p>
    <w:p w14:paraId="5B6C64C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863810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10.5 Care este tratamentul în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w:t>
      </w:r>
    </w:p>
    <w:p w14:paraId="4C590B9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Infecţia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poate fi tratată cu antibiotice, </w:t>
      </w:r>
      <w:proofErr w:type="spellStart"/>
      <w:r w:rsidRPr="005A0705">
        <w:rPr>
          <w:rFonts w:ascii="Minion Pro" w:eastAsia="Calibri" w:hAnsi="Minion Pro" w:cs="Times New Roman"/>
          <w:sz w:val="24"/>
          <w:szCs w:val="24"/>
          <w:lang w:val="ro-MD"/>
        </w:rPr>
        <w:t>deşi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rezistenţa</w:t>
      </w:r>
      <w:proofErr w:type="spellEnd"/>
      <w:r w:rsidRPr="005A0705">
        <w:rPr>
          <w:rFonts w:ascii="Minion Pro" w:eastAsia="Calibri" w:hAnsi="Minion Pro" w:cs="Times New Roman"/>
          <w:sz w:val="24"/>
          <w:szCs w:val="24"/>
          <w:lang w:val="ro-MD"/>
        </w:rPr>
        <w:t xml:space="preserve"> bacteriei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la aceste antibiotice este un fenomen frecvent.</w:t>
      </w:r>
    </w:p>
    <w:p w14:paraId="0F1E358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4F7A90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10.6 Cum poate fi prevenită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w:t>
      </w:r>
    </w:p>
    <w:p w14:paraId="7C1C1B2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Sunt disponibile câteva vaccinuri conjugate contra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Toate vaccinurile sunt eficiente atunci când sunt administrate în frageda copilărie. Pentru a reduce numărul de injecţii, vaccinul contra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este administrat uneori în cadrul vaccinului combinat </w:t>
      </w:r>
      <w:proofErr w:type="spellStart"/>
      <w:r w:rsidRPr="005A0705">
        <w:rPr>
          <w:rFonts w:ascii="Minion Pro" w:eastAsia="Calibri" w:hAnsi="Minion Pro" w:cs="Times New Roman"/>
          <w:sz w:val="24"/>
          <w:szCs w:val="24"/>
          <w:lang w:val="ro-MD"/>
        </w:rPr>
        <w:t>DTP+HepB+Hib</w:t>
      </w:r>
      <w:proofErr w:type="spellEnd"/>
      <w:r w:rsidRPr="005A0705">
        <w:rPr>
          <w:rFonts w:ascii="Minion Pro" w:eastAsia="Calibri" w:hAnsi="Minion Pro" w:cs="Times New Roman"/>
          <w:sz w:val="24"/>
          <w:szCs w:val="24"/>
          <w:lang w:val="ro-MD"/>
        </w:rPr>
        <w:t xml:space="preserve"> (vaccinul pentavalent).</w:t>
      </w:r>
    </w:p>
    <w:p w14:paraId="5D49938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AAEB56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10.7 Care sunt obiectivele de morbiditate şi strategiile de control a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 xml:space="preserve"> conform PNI?</w:t>
      </w:r>
    </w:p>
    <w:p w14:paraId="4B7141A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scopul reducerii morbidităţii şi mortalităţii prin meningite septice şi pneumonii, cauzate de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 la copii cu vârsta sub 5 ani, vor fi întreprinse următoarele acţiuni:</w:t>
      </w:r>
    </w:p>
    <w:p w14:paraId="52F151DA" w14:textId="77777777" w:rsidR="005A0705" w:rsidRPr="005A0705" w:rsidRDefault="005A0705" w:rsidP="00407F81">
      <w:pPr>
        <w:numPr>
          <w:ilvl w:val="0"/>
          <w:numId w:val="9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se va asigura vaccinarea contra infecţiei cu </w:t>
      </w:r>
      <w:r w:rsidRPr="005A0705">
        <w:rPr>
          <w:rFonts w:ascii="Minion Pro" w:eastAsia="Calibri" w:hAnsi="Minion Pro" w:cs="Times New Roman"/>
          <w:i/>
          <w:iCs/>
          <w:sz w:val="24"/>
          <w:szCs w:val="24"/>
          <w:lang w:val="ro-MD"/>
        </w:rPr>
        <w:t>H. influenzae</w:t>
      </w:r>
      <w:r w:rsidRPr="005A0705">
        <w:rPr>
          <w:rFonts w:ascii="Minion Pro" w:eastAsia="Calibri" w:hAnsi="Minion Pro" w:cs="Times New Roman"/>
          <w:sz w:val="24"/>
          <w:szCs w:val="24"/>
          <w:lang w:val="ro-MD"/>
        </w:rPr>
        <w:t xml:space="preserve"> tip b cu acoperire vaccinală de minim 95% cu 3 doze de vaccin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(în componența vaccinului pentavalent) a copiilor cu vârsta de un an;</w:t>
      </w:r>
    </w:p>
    <w:p w14:paraId="0EDE0764" w14:textId="77777777" w:rsidR="005A0705" w:rsidRPr="005A0705" w:rsidRDefault="005A0705" w:rsidP="00407F81">
      <w:pPr>
        <w:numPr>
          <w:ilvl w:val="0"/>
          <w:numId w:val="9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implementarea şi </w:t>
      </w:r>
      <w:proofErr w:type="spellStart"/>
      <w:r w:rsidRPr="005A0705">
        <w:rPr>
          <w:rFonts w:ascii="Minion Pro" w:eastAsia="Calibri" w:hAnsi="Minion Pro" w:cs="Times New Roman"/>
          <w:sz w:val="24"/>
          <w:szCs w:val="24"/>
          <w:lang w:val="ro-MD"/>
        </w:rPr>
        <w:t>perfecţionarea</w:t>
      </w:r>
      <w:proofErr w:type="spellEnd"/>
      <w:r w:rsidRPr="005A0705">
        <w:rPr>
          <w:rFonts w:ascii="Minion Pro" w:eastAsia="Calibri" w:hAnsi="Minion Pro" w:cs="Times New Roman"/>
          <w:sz w:val="24"/>
          <w:szCs w:val="24"/>
          <w:lang w:val="ro-MD"/>
        </w:rPr>
        <w:t xml:space="preserve"> investigaţiilor de laborator în confirmarea diagnosticului formelor invazive a </w:t>
      </w:r>
      <w:proofErr w:type="spellStart"/>
      <w:r w:rsidRPr="005A0705">
        <w:rPr>
          <w:rFonts w:ascii="Minion Pro" w:eastAsia="Calibri" w:hAnsi="Minion Pro" w:cs="Times New Roman"/>
          <w:sz w:val="24"/>
          <w:szCs w:val="24"/>
          <w:lang w:val="ro-MD"/>
        </w:rPr>
        <w:t>infecţiilor</w:t>
      </w:r>
      <w:proofErr w:type="spellEnd"/>
      <w:r w:rsidRPr="005A0705">
        <w:rPr>
          <w:rFonts w:ascii="Minion Pro" w:eastAsia="Calibri" w:hAnsi="Minion Pro" w:cs="Times New Roman"/>
          <w:sz w:val="24"/>
          <w:szCs w:val="24"/>
          <w:lang w:val="ro-MD"/>
        </w:rPr>
        <w:t xml:space="preserve"> cu </w:t>
      </w:r>
      <w:r w:rsidRPr="005A0705">
        <w:rPr>
          <w:rFonts w:ascii="Minion Pro" w:eastAsia="Calibri" w:hAnsi="Minion Pro" w:cs="Times New Roman"/>
          <w:i/>
          <w:iCs/>
          <w:sz w:val="24"/>
          <w:szCs w:val="24"/>
          <w:lang w:val="ro-MD"/>
        </w:rPr>
        <w:t>H. influenzae</w:t>
      </w:r>
      <w:r w:rsidRPr="005A0705">
        <w:rPr>
          <w:rFonts w:ascii="Minion Pro" w:eastAsia="Calibri" w:hAnsi="Minion Pro" w:cs="Times New Roman"/>
          <w:sz w:val="24"/>
          <w:szCs w:val="24"/>
          <w:lang w:val="ro-MD"/>
        </w:rPr>
        <w:t xml:space="preserve"> tip b;</w:t>
      </w:r>
    </w:p>
    <w:p w14:paraId="76CE5015" w14:textId="77777777" w:rsidR="005A0705" w:rsidRPr="005A0705" w:rsidRDefault="005A0705" w:rsidP="00407F81">
      <w:pPr>
        <w:numPr>
          <w:ilvl w:val="0"/>
          <w:numId w:val="9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a fiecărui caz suspect la meningite septice, deces de pneumonie acută; </w:t>
      </w:r>
    </w:p>
    <w:p w14:paraId="63E31DC7" w14:textId="77777777" w:rsidR="005A0705" w:rsidRPr="005A0705" w:rsidRDefault="005A0705" w:rsidP="00407F81">
      <w:pPr>
        <w:numPr>
          <w:ilvl w:val="0"/>
          <w:numId w:val="9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(nivel de acoperire vaccinală sub 90% a copiilor cu vârsta de un an).</w:t>
      </w:r>
    </w:p>
    <w:p w14:paraId="1AFA47B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E9E0AF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10.8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w:t>
      </w:r>
      <w:proofErr w:type="spellStart"/>
      <w:r w:rsidRPr="005A0705">
        <w:rPr>
          <w:rFonts w:ascii="Minion Pro" w:eastAsia="Calibri" w:hAnsi="Minion Pro" w:cs="Times New Roman"/>
          <w:i/>
          <w:iCs/>
          <w:sz w:val="24"/>
          <w:szCs w:val="24"/>
          <w:lang w:val="ro-MD"/>
        </w:rPr>
        <w:t>Hib</w:t>
      </w:r>
      <w:proofErr w:type="spellEnd"/>
      <w:r w:rsidRPr="005A0705">
        <w:rPr>
          <w:rFonts w:ascii="Minion Pro" w:eastAsia="Calibri" w:hAnsi="Minion Pro" w:cs="Times New Roman"/>
          <w:i/>
          <w:iCs/>
          <w:sz w:val="24"/>
          <w:szCs w:val="24"/>
          <w:lang w:val="ro-MD"/>
        </w:rPr>
        <w:t>?</w:t>
      </w:r>
    </w:p>
    <w:p w14:paraId="6016F374"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color w:val="000000"/>
          <w:sz w:val="24"/>
          <w:szCs w:val="24"/>
          <w:lang w:val="ro-MD"/>
        </w:rPr>
        <w:t xml:space="preserve">INFECŢIA CU </w:t>
      </w:r>
      <w:r w:rsidRPr="005A0705">
        <w:rPr>
          <w:rFonts w:ascii="Minion Pro" w:eastAsia="Calibri" w:hAnsi="Minion Pro" w:cs="Times New Roman"/>
          <w:b/>
          <w:bCs/>
          <w:i/>
          <w:iCs/>
          <w:color w:val="000000"/>
          <w:sz w:val="24"/>
          <w:szCs w:val="24"/>
          <w:lang w:val="ro-MD"/>
        </w:rPr>
        <w:t>HAEMOPHILUS INFLUENZAE</w:t>
      </w:r>
      <w:r w:rsidRPr="005A0705">
        <w:rPr>
          <w:rFonts w:ascii="Minion Pro" w:eastAsia="Calibri" w:hAnsi="Minion Pro" w:cs="Times New Roman"/>
          <w:b/>
          <w:bCs/>
          <w:color w:val="000000"/>
          <w:sz w:val="24"/>
          <w:szCs w:val="24"/>
          <w:lang w:val="ro-MD"/>
        </w:rPr>
        <w:t>, BOALA INVAZIVĂ</w:t>
      </w:r>
    </w:p>
    <w:p w14:paraId="6B86878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B96.3</w:t>
      </w:r>
    </w:p>
    <w:p w14:paraId="230B00F8"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clinice </w:t>
      </w:r>
    </w:p>
    <w:p w14:paraId="7830EE5A"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Nerelevante în scop de supraveghere.</w:t>
      </w:r>
    </w:p>
    <w:p w14:paraId="0834DEBF"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de laborator </w:t>
      </w:r>
    </w:p>
    <w:p w14:paraId="6F51F62A"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Cel puțin unul dintre următoarele două: </w:t>
      </w:r>
    </w:p>
    <w:p w14:paraId="365D8C9D" w14:textId="77777777" w:rsidR="005A0705" w:rsidRPr="005A0705" w:rsidRDefault="005A0705" w:rsidP="00407F81">
      <w:pPr>
        <w:numPr>
          <w:ilvl w:val="0"/>
          <w:numId w:val="94"/>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izolarea </w:t>
      </w:r>
      <w:r w:rsidRPr="005A0705">
        <w:rPr>
          <w:rFonts w:ascii="Minion Pro" w:eastAsia="Calibri" w:hAnsi="Minion Pro" w:cs="Times New Roman"/>
          <w:i/>
          <w:iCs/>
          <w:color w:val="000000"/>
          <w:sz w:val="24"/>
          <w:szCs w:val="24"/>
          <w:lang w:val="ro-MD"/>
        </w:rPr>
        <w:t xml:space="preserve">Haemophilus influenzae </w:t>
      </w:r>
      <w:r w:rsidRPr="005A0705">
        <w:rPr>
          <w:rFonts w:ascii="Minion Pro" w:eastAsia="Calibri" w:hAnsi="Minion Pro" w:cs="Times New Roman"/>
          <w:color w:val="000000"/>
          <w:sz w:val="24"/>
          <w:szCs w:val="24"/>
          <w:lang w:val="ro-MD"/>
        </w:rPr>
        <w:t xml:space="preserve">de la nivelul unui sediu care în mod normal este steril; </w:t>
      </w:r>
    </w:p>
    <w:p w14:paraId="3DE8377B" w14:textId="77777777" w:rsidR="005A0705" w:rsidRPr="005A0705" w:rsidRDefault="005A0705" w:rsidP="00407F81">
      <w:pPr>
        <w:numPr>
          <w:ilvl w:val="0"/>
          <w:numId w:val="94"/>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detectarea de acid nucleic al </w:t>
      </w:r>
      <w:r w:rsidRPr="005A0705">
        <w:rPr>
          <w:rFonts w:ascii="Minion Pro" w:eastAsia="Calibri" w:hAnsi="Minion Pro" w:cs="Times New Roman"/>
          <w:i/>
          <w:iCs/>
          <w:color w:val="000000"/>
          <w:sz w:val="24"/>
          <w:szCs w:val="24"/>
          <w:lang w:val="ro-MD"/>
        </w:rPr>
        <w:t xml:space="preserve">Haemophilus influenzae </w:t>
      </w:r>
      <w:r w:rsidRPr="005A0705">
        <w:rPr>
          <w:rFonts w:ascii="Minion Pro" w:eastAsia="Calibri" w:hAnsi="Minion Pro" w:cs="Times New Roman"/>
          <w:color w:val="000000"/>
          <w:sz w:val="24"/>
          <w:szCs w:val="24"/>
          <w:lang w:val="ro-MD"/>
        </w:rPr>
        <w:t>la nivelul unui sediu care în mod normal este steril.</w:t>
      </w:r>
    </w:p>
    <w:p w14:paraId="10A5385D"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Criterii epidemiologice</w:t>
      </w:r>
    </w:p>
    <w:p w14:paraId="2D6FF09F"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sz w:val="24"/>
          <w:szCs w:val="24"/>
          <w:lang w:val="ro-MD"/>
        </w:rPr>
        <w:t>Neaplicabil</w:t>
      </w:r>
    </w:p>
    <w:p w14:paraId="3A6EDD60"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Clasificarea cazurilor</w:t>
      </w:r>
    </w:p>
    <w:tbl>
      <w:tblPr>
        <w:tblStyle w:val="200"/>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300"/>
        <w:gridCol w:w="6988"/>
      </w:tblGrid>
      <w:tr w:rsidR="005A0705" w:rsidRPr="005A0705" w14:paraId="6B80EEFF" w14:textId="77777777" w:rsidTr="00115A18">
        <w:tc>
          <w:tcPr>
            <w:tcW w:w="2300" w:type="dxa"/>
          </w:tcPr>
          <w:p w14:paraId="4A2F8F01"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posibil</w:t>
            </w:r>
          </w:p>
        </w:tc>
        <w:tc>
          <w:tcPr>
            <w:tcW w:w="6988" w:type="dxa"/>
          </w:tcPr>
          <w:p w14:paraId="1D8DFF1E"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sz w:val="24"/>
                <w:szCs w:val="24"/>
                <w:lang w:val="ro-MD"/>
              </w:rPr>
              <w:t>Neaplicabil</w:t>
            </w:r>
          </w:p>
        </w:tc>
      </w:tr>
      <w:tr w:rsidR="005A0705" w:rsidRPr="005A0705" w14:paraId="5C778BD2" w14:textId="77777777" w:rsidTr="00115A18">
        <w:tc>
          <w:tcPr>
            <w:tcW w:w="2300" w:type="dxa"/>
          </w:tcPr>
          <w:p w14:paraId="4C5DA951"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probabil</w:t>
            </w:r>
          </w:p>
        </w:tc>
        <w:tc>
          <w:tcPr>
            <w:tcW w:w="6988" w:type="dxa"/>
          </w:tcPr>
          <w:p w14:paraId="40356BDB"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sz w:val="24"/>
                <w:szCs w:val="24"/>
                <w:lang w:val="ro-MD"/>
              </w:rPr>
              <w:t>Neaplicabil</w:t>
            </w:r>
          </w:p>
        </w:tc>
      </w:tr>
      <w:tr w:rsidR="005A0705" w:rsidRPr="005A0705" w14:paraId="215E9372" w14:textId="77777777" w:rsidTr="00115A18">
        <w:tc>
          <w:tcPr>
            <w:tcW w:w="2300" w:type="dxa"/>
          </w:tcPr>
          <w:p w14:paraId="713BDA44"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confirmat</w:t>
            </w:r>
          </w:p>
        </w:tc>
        <w:tc>
          <w:tcPr>
            <w:tcW w:w="6988" w:type="dxa"/>
          </w:tcPr>
          <w:p w14:paraId="203160E2"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Orice persoană care îndeplinește criteriile de laborator.</w:t>
            </w:r>
          </w:p>
        </w:tc>
      </w:tr>
    </w:tbl>
    <w:p w14:paraId="444B51F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A0705" w:rsidRPr="005A0705" w14:paraId="634BA30D" w14:textId="77777777" w:rsidTr="00115A18">
        <w:tc>
          <w:tcPr>
            <w:tcW w:w="9356" w:type="dxa"/>
            <w:shd w:val="clear" w:color="auto" w:fill="F2F2F2"/>
          </w:tcPr>
          <w:p w14:paraId="1894F4A9"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257AAF25" w14:textId="77777777" w:rsidR="005A0705" w:rsidRPr="005A0705" w:rsidRDefault="005A0705" w:rsidP="00407F81">
            <w:pPr>
              <w:numPr>
                <w:ilvl w:val="0"/>
                <w:numId w:val="95"/>
              </w:numPr>
              <w:suppressAutoHyphens/>
              <w:spacing w:after="0" w:line="240" w:lineRule="auto"/>
              <w:ind w:left="321" w:hanging="321"/>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Victimele infecţiei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sunt preponderent copiii sub 5 ani.</w:t>
            </w:r>
          </w:p>
          <w:p w14:paraId="6E9DD74F" w14:textId="77777777" w:rsidR="005A0705" w:rsidRPr="005A0705" w:rsidRDefault="005A0705" w:rsidP="00407F81">
            <w:pPr>
              <w:numPr>
                <w:ilvl w:val="0"/>
                <w:numId w:val="95"/>
              </w:numPr>
              <w:suppressAutoHyphens/>
              <w:spacing w:after="0" w:line="240" w:lineRule="auto"/>
              <w:ind w:left="321" w:hanging="321"/>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Bacteria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poate fi prezentă în cavitatea nazală sau faringe la purtători asimptomatici, în special copii.</w:t>
            </w:r>
          </w:p>
          <w:p w14:paraId="3859ECBB" w14:textId="77777777" w:rsidR="005A0705" w:rsidRPr="005A0705" w:rsidRDefault="005A0705" w:rsidP="00407F81">
            <w:pPr>
              <w:numPr>
                <w:ilvl w:val="0"/>
                <w:numId w:val="95"/>
              </w:numPr>
              <w:suppressAutoHyphens/>
              <w:spacing w:after="0" w:line="240" w:lineRule="auto"/>
              <w:ind w:left="321" w:hanging="321"/>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Bacteria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se transmite prin picături în urma tusei, strănutului sau la contactul cu persoana infectată (în timpul convorbirii).</w:t>
            </w:r>
          </w:p>
          <w:p w14:paraId="6CDBA5A9" w14:textId="77777777" w:rsidR="005A0705" w:rsidRPr="005A0705" w:rsidRDefault="005A0705" w:rsidP="00407F81">
            <w:pPr>
              <w:numPr>
                <w:ilvl w:val="0"/>
                <w:numId w:val="95"/>
              </w:numPr>
              <w:suppressAutoHyphens/>
              <w:spacing w:after="0" w:line="240" w:lineRule="auto"/>
              <w:ind w:left="321" w:hanging="321"/>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Infecţia cu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poate cauza pneumonie sau meningită, care se pot solda cu deces în medie în 30% din cazuri. O mare parte din cei care au </w:t>
            </w:r>
            <w:proofErr w:type="spellStart"/>
            <w:r w:rsidRPr="005A0705">
              <w:rPr>
                <w:rFonts w:ascii="Minion Pro" w:eastAsia="Calibri" w:hAnsi="Minion Pro" w:cs="Times New Roman"/>
                <w:sz w:val="24"/>
                <w:szCs w:val="24"/>
                <w:lang w:val="ro-MD"/>
              </w:rPr>
              <w:t>supravieţuit</w:t>
            </w:r>
            <w:proofErr w:type="spellEnd"/>
            <w:r w:rsidRPr="005A0705">
              <w:rPr>
                <w:rFonts w:ascii="Minion Pro" w:eastAsia="Calibri" w:hAnsi="Minion Pro" w:cs="Times New Roman"/>
                <w:sz w:val="24"/>
                <w:szCs w:val="24"/>
                <w:lang w:val="ro-MD"/>
              </w:rPr>
              <w:t xml:space="preserve"> suportă sechele permanente cu grad diferit de dizabilitate.</w:t>
            </w:r>
          </w:p>
          <w:p w14:paraId="416F3B88" w14:textId="77777777" w:rsidR="005A0705" w:rsidRPr="005A0705" w:rsidRDefault="005A0705" w:rsidP="00407F81">
            <w:pPr>
              <w:numPr>
                <w:ilvl w:val="0"/>
                <w:numId w:val="95"/>
              </w:numPr>
              <w:suppressAutoHyphens/>
              <w:spacing w:after="0" w:line="240" w:lineRule="auto"/>
              <w:ind w:left="321" w:hanging="321"/>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Bacteria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prezintă o problemă importantă de sănătate, fiind cauza infecțiilor și cu altă localizare – otite, </w:t>
            </w:r>
            <w:proofErr w:type="spellStart"/>
            <w:r w:rsidRPr="005A0705">
              <w:rPr>
                <w:rFonts w:ascii="Minion Pro" w:eastAsia="Calibri" w:hAnsi="Minion Pro" w:cs="Times New Roman"/>
                <w:sz w:val="24"/>
                <w:szCs w:val="24"/>
                <w:lang w:val="ro-MD"/>
              </w:rPr>
              <w:t>epiglotite</w:t>
            </w:r>
            <w:proofErr w:type="spellEnd"/>
            <w:r w:rsidRPr="005A0705">
              <w:rPr>
                <w:rFonts w:ascii="Minion Pro" w:eastAsia="Calibri" w:hAnsi="Minion Pro" w:cs="Times New Roman"/>
                <w:sz w:val="24"/>
                <w:szCs w:val="24"/>
                <w:lang w:val="ro-MD"/>
              </w:rPr>
              <w:t>, sinusite, ș.a.</w:t>
            </w:r>
          </w:p>
        </w:tc>
      </w:tr>
    </w:tbl>
    <w:p w14:paraId="67BB10F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0E8705D7"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⑪</w:t>
      </w:r>
      <w:r w:rsidRPr="005A0705">
        <w:rPr>
          <w:rFonts w:ascii="Minion Pro" w:eastAsia="Calibri" w:hAnsi="Minion Pro" w:cs="Times New Roman"/>
          <w:b/>
          <w:bCs/>
          <w:sz w:val="24"/>
          <w:szCs w:val="24"/>
          <w:lang w:val="ro-MD"/>
        </w:rPr>
        <w:t xml:space="preserve"> INFECŢIA ROTAVIRALĂ</w:t>
      </w:r>
    </w:p>
    <w:p w14:paraId="6CF7B35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5A8E1B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11.1 Ce reprezintă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rotavirală?</w:t>
      </w:r>
    </w:p>
    <w:p w14:paraId="6AE7BE6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Rotavirusurile</w:t>
      </w:r>
      <w:proofErr w:type="spellEnd"/>
      <w:r w:rsidRPr="005A0705">
        <w:rPr>
          <w:rFonts w:ascii="Minion Pro" w:eastAsia="Calibri" w:hAnsi="Minion Pro" w:cs="Times New Roman"/>
          <w:sz w:val="24"/>
          <w:szCs w:val="24"/>
          <w:lang w:val="ro-MD"/>
        </w:rPr>
        <w:t xml:space="preserve"> sunt cauza principală a bolii diareice severe şi deshidratării la sugari şi copii sub vârsta de 5 ani la nivel mondial, provocând 25 </w:t>
      </w:r>
      <w:proofErr w:type="spellStart"/>
      <w:r w:rsidRPr="005A0705">
        <w:rPr>
          <w:rFonts w:ascii="Minion Pro" w:eastAsia="Calibri" w:hAnsi="Minion Pro" w:cs="Times New Roman"/>
          <w:sz w:val="24"/>
          <w:szCs w:val="24"/>
          <w:lang w:val="ro-MD"/>
        </w:rPr>
        <w:t>mln</w:t>
      </w:r>
      <w:proofErr w:type="spellEnd"/>
      <w:r w:rsidRPr="005A0705">
        <w:rPr>
          <w:rFonts w:ascii="Minion Pro" w:eastAsia="Calibri" w:hAnsi="Minion Pro" w:cs="Times New Roman"/>
          <w:sz w:val="24"/>
          <w:szCs w:val="24"/>
          <w:lang w:val="ro-MD"/>
        </w:rPr>
        <w:t xml:space="preserve">. de îmbolnăviri din care 600-900 mii decese în fiecare an, mai frecvent la copiii sub vârsta de 2 ani. Infecţia rotavirală reprezintă o problemă de sănătate publică pentru Republica Moldova, la aproximativ 30% din copiii spitalizați fiind depistate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w:t>
      </w:r>
    </w:p>
    <w:p w14:paraId="577FA98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79706C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11.2 Cum se transmite infecția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w:t>
      </w:r>
    </w:p>
    <w:p w14:paraId="57EC6B6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Focare de gastroenterită rotavirală pot apărea în centrele de îngrijire de zi şi spitale determinate de o răspândire rapidă a infecției în rândul copiilor, probabil prin contactele de la persoană la persoană, picături din aer, sau contact cu jucăriile contaminate. Copiii din familiile cu statut socio-economic scăzut şi sugari cu greutate mică la naștere au un risc crescut de infectare. </w:t>
      </w:r>
    </w:p>
    <w:p w14:paraId="23E1C14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Infecţia rotavirală poate apărea, de asemenea, la adulţi, în special la pacienţii vârstnici </w:t>
      </w:r>
      <w:proofErr w:type="spellStart"/>
      <w:r w:rsidRPr="005A0705">
        <w:rPr>
          <w:rFonts w:ascii="Minion Pro" w:eastAsia="Calibri" w:hAnsi="Minion Pro" w:cs="Times New Roman"/>
          <w:sz w:val="24"/>
          <w:szCs w:val="24"/>
          <w:lang w:val="ro-MD"/>
        </w:rPr>
        <w:t>instituţionalizaţi</w:t>
      </w:r>
      <w:proofErr w:type="spellEnd"/>
      <w:r w:rsidRPr="005A0705">
        <w:rPr>
          <w:rFonts w:ascii="Minion Pro" w:eastAsia="Calibri" w:hAnsi="Minion Pro" w:cs="Times New Roman"/>
          <w:sz w:val="24"/>
          <w:szCs w:val="24"/>
          <w:lang w:val="ro-MD"/>
        </w:rPr>
        <w:t xml:space="preserve"> sau spitalizaţi. Atât pacienţii simptomatici cât şi asimptomatici elimină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în scaunele lor timp de 7-10 zile, în cazuri rare timp de câteva săptămâni. Virusul este foarte rezistent în mediul înconjurător şi poate </w:t>
      </w:r>
      <w:proofErr w:type="spellStart"/>
      <w:r w:rsidRPr="005A0705">
        <w:rPr>
          <w:rFonts w:ascii="Minion Pro" w:eastAsia="Calibri" w:hAnsi="Minion Pro" w:cs="Times New Roman"/>
          <w:sz w:val="24"/>
          <w:szCs w:val="24"/>
          <w:lang w:val="ro-MD"/>
        </w:rPr>
        <w:t>supravieţui</w:t>
      </w:r>
      <w:proofErr w:type="spellEnd"/>
      <w:r w:rsidRPr="005A0705">
        <w:rPr>
          <w:rFonts w:ascii="Minion Pro" w:eastAsia="Calibri" w:hAnsi="Minion Pro" w:cs="Times New Roman"/>
          <w:sz w:val="24"/>
          <w:szCs w:val="24"/>
          <w:lang w:val="ro-MD"/>
        </w:rPr>
        <w:t xml:space="preserve"> luni de zile în scaun, la temperatura camerei. Reinfecția este frecventă.</w:t>
      </w:r>
    </w:p>
    <w:p w14:paraId="26BFF59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D3C876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11.3 Care sunt semnele şi simptomele infecţiei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 xml:space="preserve">?    </w:t>
      </w:r>
    </w:p>
    <w:p w14:paraId="062452F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Aproape toţi copiii sunt infectaţi cu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la atingerea vârstei de 2 - 3 ani. Cele mai multe episoade simptomatice au loc între 3 luni şi 2 ani, cu o incidenţă de vârf între 7 şi 15 luni. Simptomele includ diaree apoasă, </w:t>
      </w:r>
      <w:proofErr w:type="spellStart"/>
      <w:r w:rsidRPr="005A0705">
        <w:rPr>
          <w:rFonts w:ascii="Minion Pro" w:eastAsia="Calibri" w:hAnsi="Minion Pro" w:cs="Times New Roman"/>
          <w:sz w:val="24"/>
          <w:szCs w:val="24"/>
          <w:lang w:val="ro-MD"/>
        </w:rPr>
        <w:t>greaţă</w:t>
      </w:r>
      <w:proofErr w:type="spellEnd"/>
      <w:r w:rsidRPr="005A0705">
        <w:rPr>
          <w:rFonts w:ascii="Minion Pro" w:eastAsia="Calibri" w:hAnsi="Minion Pro" w:cs="Times New Roman"/>
          <w:sz w:val="24"/>
          <w:szCs w:val="24"/>
          <w:lang w:val="ro-MD"/>
        </w:rPr>
        <w:t>, vărsături, dureri abdominale şi deshidratare.</w:t>
      </w:r>
    </w:p>
    <w:p w14:paraId="3A8EA21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Perioada de incubație în gastroenterita rotavirală este scurtă, de obicei mai puțin de 48 de ore. Manifestările clinice depind și de faptul dacă este primul episod sau reinfecție. Până la o treime dintre copiii infectați manifestă febră înaltă. Cel mai grav decurg primele episoade de gastroenterită rotavirală la sugarii cu vârsta de la 3 la 6 luni. Sugarii cu vârsta mai mică de 3 luni au o probabilitate relativ scăzută de a dezvolta infecție rotavirală, datorită prezenței anticorpilor materni și alăptării la sân. </w:t>
      </w:r>
    </w:p>
    <w:p w14:paraId="0CEC611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354521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infecţiei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w:t>
      </w:r>
    </w:p>
    <w:p w14:paraId="34DE2DC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Gastroenterita rotavirală la sugari și copii mici poate evolua cu deshidratare severă, dezechilibru electrolitic și acidoză metabolică. Copiii cu imunodeficiențe congenitale sau dobândite (ex. transplant de măduvă osoasă sau de organe solide) pot dezvolta gastroenterită rotavirală severă sau persistentă, cu insuficiență </w:t>
      </w:r>
      <w:proofErr w:type="spellStart"/>
      <w:r w:rsidRPr="005A0705">
        <w:rPr>
          <w:rFonts w:ascii="Minion Pro" w:eastAsia="Calibri" w:hAnsi="Minion Pro" w:cs="Times New Roman"/>
          <w:sz w:val="24"/>
          <w:szCs w:val="24"/>
          <w:lang w:val="ro-MD"/>
        </w:rPr>
        <w:t>poliorganice</w:t>
      </w:r>
      <w:proofErr w:type="spellEnd"/>
      <w:r w:rsidRPr="005A0705">
        <w:rPr>
          <w:rFonts w:ascii="Minion Pro" w:eastAsia="Calibri" w:hAnsi="Minion Pro" w:cs="Times New Roman"/>
          <w:sz w:val="24"/>
          <w:szCs w:val="24"/>
          <w:lang w:val="ro-MD"/>
        </w:rPr>
        <w:t>, în special renală și hepatică.</w:t>
      </w:r>
    </w:p>
    <w:p w14:paraId="4A8FC51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8892FB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11.5 Care este tratamentul în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w:t>
      </w:r>
    </w:p>
    <w:p w14:paraId="11F76A7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Majoritatea cazurilor de diaree datorata </w:t>
      </w:r>
      <w:proofErr w:type="spellStart"/>
      <w:r w:rsidRPr="005A0705">
        <w:rPr>
          <w:rFonts w:ascii="Minion Pro" w:eastAsia="Calibri" w:hAnsi="Minion Pro" w:cs="Times New Roman"/>
          <w:sz w:val="24"/>
          <w:szCs w:val="24"/>
          <w:lang w:val="ro-MD"/>
        </w:rPr>
        <w:t>rotavirusului</w:t>
      </w:r>
      <w:proofErr w:type="spellEnd"/>
      <w:r w:rsidRPr="005A0705">
        <w:rPr>
          <w:rFonts w:ascii="Minion Pro" w:eastAsia="Calibri" w:hAnsi="Minion Pro" w:cs="Times New Roman"/>
          <w:sz w:val="24"/>
          <w:szCs w:val="24"/>
          <w:lang w:val="ro-MD"/>
        </w:rPr>
        <w:t xml:space="preserve"> se vindecă de la sine, însă există și forme severe ale bolii, când copilul are febră ridicată, se deshidratează rapid, iar viața sa este pusă în pericol. În cazurile grave, este absolut necesară spitalizarea. </w:t>
      </w:r>
      <w:proofErr w:type="spellStart"/>
      <w:r w:rsidRPr="005A0705">
        <w:rPr>
          <w:rFonts w:ascii="Minion Pro" w:eastAsia="Calibri" w:hAnsi="Minion Pro" w:cs="Times New Roman"/>
          <w:sz w:val="24"/>
          <w:szCs w:val="24"/>
          <w:lang w:val="ro-MD"/>
        </w:rPr>
        <w:t>Rehidratarea</w:t>
      </w:r>
      <w:proofErr w:type="spellEnd"/>
      <w:r w:rsidRPr="005A0705">
        <w:rPr>
          <w:rFonts w:ascii="Minion Pro" w:eastAsia="Calibri" w:hAnsi="Minion Pro" w:cs="Times New Roman"/>
          <w:sz w:val="24"/>
          <w:szCs w:val="24"/>
          <w:lang w:val="ro-MD"/>
        </w:rPr>
        <w:t xml:space="preserve"> adecvată </w:t>
      </w:r>
      <w:r w:rsidRPr="005A0705">
        <w:rPr>
          <w:rFonts w:ascii="Minion Pro" w:eastAsia="Calibri" w:hAnsi="Minion Pro" w:cs="Times New Roman"/>
          <w:sz w:val="24"/>
          <w:szCs w:val="24"/>
          <w:lang w:val="ro-MD"/>
        </w:rPr>
        <w:lastRenderedPageBreak/>
        <w:t xml:space="preserve">se efectuează prin administrarea de soluții orale. Menținerea hidratării este cheia terapiei copiilor care nu sunt deshidratați. </w:t>
      </w:r>
    </w:p>
    <w:p w14:paraId="5BBB8CC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5138CD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11.6 Cum poate fi prevenită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w:t>
      </w:r>
    </w:p>
    <w:p w14:paraId="1A0E43C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Sunt disponibile câteva vaccinuri contra </w:t>
      </w:r>
      <w:proofErr w:type="spellStart"/>
      <w:r w:rsidRPr="005A0705">
        <w:rPr>
          <w:rFonts w:ascii="Minion Pro" w:eastAsia="Calibri" w:hAnsi="Minion Pro" w:cs="Times New Roman"/>
          <w:sz w:val="24"/>
          <w:szCs w:val="24"/>
          <w:lang w:val="ro-MD"/>
        </w:rPr>
        <w:t>rotavirusurilor</w:t>
      </w:r>
      <w:proofErr w:type="spellEnd"/>
      <w:r w:rsidRPr="005A0705">
        <w:rPr>
          <w:rFonts w:ascii="Minion Pro" w:eastAsia="Calibri" w:hAnsi="Minion Pro" w:cs="Times New Roman"/>
          <w:sz w:val="24"/>
          <w:szCs w:val="24"/>
          <w:lang w:val="ro-MD"/>
        </w:rPr>
        <w:t xml:space="preserve">. Vaccinul rotaviral este produs în două forme: lichidă și liofilizată - pulbere cu solvent pentru suspensie orală. Pentru prevenția gastroenteritei cu </w:t>
      </w:r>
      <w:proofErr w:type="spellStart"/>
      <w:r w:rsidRPr="005A0705">
        <w:rPr>
          <w:rFonts w:ascii="Minion Pro" w:eastAsia="Calibri" w:hAnsi="Minion Pro" w:cs="Times New Roman"/>
          <w:sz w:val="24"/>
          <w:szCs w:val="24"/>
          <w:lang w:val="ro-MD"/>
        </w:rPr>
        <w:t>rotavirus</w:t>
      </w:r>
      <w:proofErr w:type="spellEnd"/>
      <w:r w:rsidRPr="005A0705">
        <w:rPr>
          <w:rFonts w:ascii="Minion Pro" w:eastAsia="Calibri" w:hAnsi="Minion Pro" w:cs="Times New Roman"/>
          <w:sz w:val="24"/>
          <w:szCs w:val="24"/>
          <w:lang w:val="ro-MD"/>
        </w:rPr>
        <w:t xml:space="preserve">, vaccinul se administrează în 2 doze sau 3 doze, în conformitate cu instrucțiunea producătorului. </w:t>
      </w:r>
    </w:p>
    <w:p w14:paraId="304B344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Sugarii care au suportat gastroenterita rotavirală (fapt demonstrat prin testele specifice de laborator), înainte de a fi vaccinați împotriva </w:t>
      </w:r>
      <w:proofErr w:type="spellStart"/>
      <w:r w:rsidRPr="005A0705">
        <w:rPr>
          <w:rFonts w:ascii="Minion Pro" w:eastAsia="Calibri" w:hAnsi="Minion Pro" w:cs="Times New Roman"/>
          <w:sz w:val="24"/>
          <w:szCs w:val="24"/>
          <w:lang w:val="ro-MD"/>
        </w:rPr>
        <w:t>rotavirusurilor</w:t>
      </w:r>
      <w:proofErr w:type="spellEnd"/>
      <w:r w:rsidRPr="005A0705">
        <w:rPr>
          <w:rFonts w:ascii="Minion Pro" w:eastAsia="Calibri" w:hAnsi="Minion Pro" w:cs="Times New Roman"/>
          <w:sz w:val="24"/>
          <w:szCs w:val="24"/>
          <w:lang w:val="ro-MD"/>
        </w:rPr>
        <w:t>, trebui totuși să finalizeze seria de 2 sau 3 doze de vaccin rotaviral la vârsta recomandată, deoarece maladia suportată oferă protecție parțială împotriva episoadelor ulterioare de infecție rotavirală.</w:t>
      </w:r>
    </w:p>
    <w:p w14:paraId="5021AC2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6D774D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11.7 Care sunt obiectivele de morbiditate şi strategiile de control a infecției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 xml:space="preserve"> conform PNI?</w:t>
      </w:r>
    </w:p>
    <w:p w14:paraId="02AA604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scopul reducerii morbidităţii şi spitalizării copiilor, cauzate de boala diareică acută provocată de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vor fi întreprinse următoarele acţiuni:</w:t>
      </w:r>
    </w:p>
    <w:p w14:paraId="5D3C6D84" w14:textId="77777777" w:rsidR="005A0705" w:rsidRPr="005A0705" w:rsidRDefault="005A0705" w:rsidP="00407F81">
      <w:pPr>
        <w:numPr>
          <w:ilvl w:val="0"/>
          <w:numId w:val="9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vaccinarea contra infecţiei cu </w:t>
      </w:r>
      <w:proofErr w:type="spellStart"/>
      <w:r w:rsidRPr="005A0705">
        <w:rPr>
          <w:rFonts w:ascii="Minion Pro" w:eastAsia="Calibri" w:hAnsi="Minion Pro" w:cs="Times New Roman"/>
          <w:sz w:val="24"/>
          <w:szCs w:val="24"/>
          <w:lang w:val="ro-MD"/>
        </w:rPr>
        <w:t>rotavirus</w:t>
      </w:r>
      <w:proofErr w:type="spellEnd"/>
      <w:r w:rsidRPr="005A0705">
        <w:rPr>
          <w:rFonts w:ascii="Minion Pro" w:eastAsia="Calibri" w:hAnsi="Minion Pro" w:cs="Times New Roman"/>
          <w:sz w:val="24"/>
          <w:szCs w:val="24"/>
          <w:lang w:val="ro-MD"/>
        </w:rPr>
        <w:t xml:space="preserve"> cu acoperire vaccinală de minim 95% cu vaccin rotaviral a copiilor cu vârsta sub un an;</w:t>
      </w:r>
    </w:p>
    <w:p w14:paraId="7242461B" w14:textId="77777777" w:rsidR="005A0705" w:rsidRPr="005A0705" w:rsidRDefault="005A0705" w:rsidP="00407F81">
      <w:pPr>
        <w:numPr>
          <w:ilvl w:val="0"/>
          <w:numId w:val="9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realizarea investigaţiilor de laborator în confirmarea diagnosticului de infecţie rotavirală în toate teritoriile administrative ale ţării;</w:t>
      </w:r>
    </w:p>
    <w:p w14:paraId="738872E4" w14:textId="77777777" w:rsidR="005A0705" w:rsidRPr="005A0705" w:rsidRDefault="005A0705" w:rsidP="00407F81">
      <w:pPr>
        <w:numPr>
          <w:ilvl w:val="0"/>
          <w:numId w:val="9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investigarea de laborator a fiecărui caz suspect la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rotavirală sau deces de boală diareică acută;</w:t>
      </w:r>
    </w:p>
    <w:p w14:paraId="54AC830C" w14:textId="77777777" w:rsidR="005A0705" w:rsidRPr="005A0705" w:rsidRDefault="005A0705" w:rsidP="00407F81">
      <w:pPr>
        <w:numPr>
          <w:ilvl w:val="0"/>
          <w:numId w:val="99"/>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(nivel de acoperire vaccinală sub 90% a copiilor cu vârsta de un an).</w:t>
      </w:r>
    </w:p>
    <w:p w14:paraId="792C44B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254124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11.8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infecției cu </w:t>
      </w:r>
      <w:proofErr w:type="spellStart"/>
      <w:r w:rsidRPr="005A0705">
        <w:rPr>
          <w:rFonts w:ascii="Minion Pro" w:eastAsia="Calibri" w:hAnsi="Minion Pro" w:cs="Times New Roman"/>
          <w:i/>
          <w:iCs/>
          <w:sz w:val="24"/>
          <w:szCs w:val="24"/>
          <w:lang w:val="ro-MD"/>
        </w:rPr>
        <w:t>rotavirusuri</w:t>
      </w:r>
      <w:proofErr w:type="spellEnd"/>
      <w:r w:rsidRPr="005A0705">
        <w:rPr>
          <w:rFonts w:ascii="Minion Pro" w:eastAsia="Calibri" w:hAnsi="Minion Pro" w:cs="Times New Roman"/>
          <w:i/>
          <w:iCs/>
          <w:sz w:val="24"/>
          <w:szCs w:val="24"/>
          <w:lang w:val="ro-MD"/>
        </w:rPr>
        <w:t>?</w:t>
      </w:r>
    </w:p>
    <w:p w14:paraId="5E4D9E22"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sz w:val="24"/>
          <w:szCs w:val="24"/>
          <w:lang w:val="ro-MD"/>
        </w:rPr>
        <w:t>INFECŢIA ROTAVIRALĂ</w:t>
      </w:r>
    </w:p>
    <w:p w14:paraId="62B8599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color w:val="000000"/>
          <w:sz w:val="24"/>
          <w:szCs w:val="24"/>
          <w:lang w:val="ro-MD"/>
        </w:rPr>
        <w:t>A08.0</w:t>
      </w:r>
    </w:p>
    <w:p w14:paraId="5552BF04"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clinice </w:t>
      </w:r>
    </w:p>
    <w:p w14:paraId="6276D44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Îmbolnăvire acută care se manifestă prin diaree apoasă </w:t>
      </w:r>
      <w:proofErr w:type="spellStart"/>
      <w:r w:rsidRPr="005A0705">
        <w:rPr>
          <w:rFonts w:ascii="Minion Pro" w:eastAsia="Calibri" w:hAnsi="Minion Pro" w:cs="Times New Roman"/>
          <w:sz w:val="24"/>
          <w:szCs w:val="24"/>
          <w:lang w:val="ro-MD"/>
        </w:rPr>
        <w:t>nesanguinolentă</w:t>
      </w:r>
      <w:proofErr w:type="spellEnd"/>
      <w:r w:rsidRPr="005A0705">
        <w:rPr>
          <w:rFonts w:ascii="Minion Pro" w:eastAsia="Calibri" w:hAnsi="Minion Pro" w:cs="Times New Roman"/>
          <w:sz w:val="24"/>
          <w:szCs w:val="24"/>
          <w:lang w:val="ro-MD"/>
        </w:rPr>
        <w:t>, vomă, febră, în cazuri severe – deshidratare.</w:t>
      </w:r>
    </w:p>
    <w:p w14:paraId="03BA306A"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 xml:space="preserve">Criterii de laborator </w:t>
      </w:r>
    </w:p>
    <w:p w14:paraId="18E001B7" w14:textId="77777777" w:rsidR="005A0705" w:rsidRPr="005A0705" w:rsidRDefault="005A0705" w:rsidP="00407F81">
      <w:pPr>
        <w:numPr>
          <w:ilvl w:val="0"/>
          <w:numId w:val="100"/>
        </w:numPr>
        <w:suppressAutoHyphens/>
        <w:spacing w:after="0" w:line="240" w:lineRule="auto"/>
        <w:contextualSpacing/>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Reacţia</w:t>
      </w:r>
      <w:proofErr w:type="spellEnd"/>
      <w:r w:rsidRPr="005A0705">
        <w:rPr>
          <w:rFonts w:ascii="Minion Pro" w:eastAsia="Calibri" w:hAnsi="Minion Pro" w:cs="Times New Roman"/>
          <w:sz w:val="24"/>
          <w:szCs w:val="24"/>
          <w:lang w:val="ro-MD"/>
        </w:rPr>
        <w:t xml:space="preserve"> imunoenzimatică şi/sau </w:t>
      </w:r>
      <w:proofErr w:type="spellStart"/>
      <w:r w:rsidRPr="005A0705">
        <w:rPr>
          <w:rFonts w:ascii="Minion Pro" w:eastAsia="Calibri" w:hAnsi="Minion Pro" w:cs="Times New Roman"/>
          <w:sz w:val="24"/>
          <w:szCs w:val="24"/>
          <w:lang w:val="ro-MD"/>
        </w:rPr>
        <w:t>reacţia</w:t>
      </w:r>
      <w:proofErr w:type="spellEnd"/>
      <w:r w:rsidRPr="005A0705">
        <w:rPr>
          <w:rFonts w:ascii="Minion Pro" w:eastAsia="Calibri" w:hAnsi="Minion Pro" w:cs="Times New Roman"/>
          <w:sz w:val="24"/>
          <w:szCs w:val="24"/>
          <w:lang w:val="ro-MD"/>
        </w:rPr>
        <w:t xml:space="preserve"> latex-aglutinare pentru detectarea antigenului rotaviral grupul A în mase fecale.</w:t>
      </w:r>
    </w:p>
    <w:p w14:paraId="64AE8D97" w14:textId="77777777" w:rsidR="005A0705" w:rsidRPr="005A0705" w:rsidRDefault="005A0705" w:rsidP="00407F81">
      <w:pPr>
        <w:numPr>
          <w:ilvl w:val="0"/>
          <w:numId w:val="100"/>
        </w:numPr>
        <w:suppressAutoHyphens/>
        <w:spacing w:after="0" w:line="240" w:lineRule="auto"/>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Detectarea acidului nucleic în materiile fecale cu ajutorul tehnicilor de amplificare genică (de ex. PCR).</w:t>
      </w:r>
    </w:p>
    <w:p w14:paraId="177AB7F8"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Clasificarea cazurilor</w:t>
      </w:r>
    </w:p>
    <w:tbl>
      <w:tblPr>
        <w:tblStyle w:val="200"/>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298"/>
        <w:gridCol w:w="6990"/>
      </w:tblGrid>
      <w:tr w:rsidR="005A0705" w:rsidRPr="005A0705" w14:paraId="57A9A9A2" w14:textId="77777777" w:rsidTr="00115A18">
        <w:tc>
          <w:tcPr>
            <w:tcW w:w="2298" w:type="dxa"/>
          </w:tcPr>
          <w:p w14:paraId="59F05DF7" w14:textId="77777777" w:rsidR="005A0705" w:rsidRPr="005A0705" w:rsidRDefault="005A0705" w:rsidP="005A0705">
            <w:pPr>
              <w:rPr>
                <w:rFonts w:ascii="Minion Pro" w:hAnsi="Minion Pro" w:cs="Times New Roman"/>
                <w:sz w:val="24"/>
                <w:szCs w:val="24"/>
                <w:lang w:val="ro-MD"/>
              </w:rPr>
            </w:pPr>
            <w:r w:rsidRPr="005A0705">
              <w:rPr>
                <w:rFonts w:ascii="Minion Pro" w:hAnsi="Minion Pro" w:cs="Times New Roman"/>
                <w:sz w:val="24"/>
                <w:szCs w:val="24"/>
                <w:lang w:val="ro-MD"/>
              </w:rPr>
              <w:t>Posibil</w:t>
            </w:r>
          </w:p>
        </w:tc>
        <w:tc>
          <w:tcPr>
            <w:tcW w:w="6990" w:type="dxa"/>
          </w:tcPr>
          <w:p w14:paraId="7551A166" w14:textId="77777777" w:rsidR="005A0705" w:rsidRPr="005A0705" w:rsidRDefault="005A0705" w:rsidP="005A0705">
            <w:pPr>
              <w:rPr>
                <w:rFonts w:ascii="Minion Pro" w:hAnsi="Minion Pro" w:cs="Times New Roman"/>
                <w:sz w:val="24"/>
                <w:szCs w:val="24"/>
                <w:lang w:val="ro-MD"/>
              </w:rPr>
            </w:pPr>
            <w:r w:rsidRPr="005A0705">
              <w:rPr>
                <w:rFonts w:ascii="Minion Pro" w:hAnsi="Minion Pro" w:cs="Times New Roman"/>
                <w:sz w:val="24"/>
                <w:szCs w:val="24"/>
                <w:lang w:val="ro-MD"/>
              </w:rPr>
              <w:t>Un caz compatibil cu descrierea clinică.</w:t>
            </w:r>
          </w:p>
        </w:tc>
      </w:tr>
      <w:tr w:rsidR="005A0705" w:rsidRPr="005A0705" w14:paraId="322E6753" w14:textId="77777777" w:rsidTr="00115A18">
        <w:tc>
          <w:tcPr>
            <w:tcW w:w="2298" w:type="dxa"/>
          </w:tcPr>
          <w:p w14:paraId="22DD9521" w14:textId="77777777" w:rsidR="005A0705" w:rsidRPr="005A0705" w:rsidRDefault="005A0705" w:rsidP="005A0705">
            <w:pPr>
              <w:rPr>
                <w:rFonts w:ascii="Minion Pro" w:hAnsi="Minion Pro" w:cs="Times New Roman"/>
                <w:sz w:val="24"/>
                <w:szCs w:val="24"/>
                <w:lang w:val="ro-MD"/>
              </w:rPr>
            </w:pPr>
            <w:r w:rsidRPr="005A0705">
              <w:rPr>
                <w:rFonts w:ascii="Minion Pro" w:hAnsi="Minion Pro" w:cs="Times New Roman"/>
                <w:sz w:val="24"/>
                <w:szCs w:val="24"/>
                <w:lang w:val="ro-MD"/>
              </w:rPr>
              <w:t>Probabil</w:t>
            </w:r>
          </w:p>
        </w:tc>
        <w:tc>
          <w:tcPr>
            <w:tcW w:w="6990" w:type="dxa"/>
          </w:tcPr>
          <w:p w14:paraId="29AECE55" w14:textId="77777777" w:rsidR="005A0705" w:rsidRPr="005A0705" w:rsidRDefault="005A0705" w:rsidP="005A0705">
            <w:pPr>
              <w:rPr>
                <w:rFonts w:ascii="Minion Pro" w:hAnsi="Minion Pro" w:cs="Times New Roman"/>
                <w:sz w:val="24"/>
                <w:szCs w:val="24"/>
                <w:lang w:val="ro-MD"/>
              </w:rPr>
            </w:pPr>
            <w:r w:rsidRPr="005A0705">
              <w:rPr>
                <w:rFonts w:ascii="Minion Pro" w:hAnsi="Minion Pro" w:cs="Times New Roman"/>
                <w:sz w:val="24"/>
                <w:szCs w:val="24"/>
                <w:lang w:val="ro-MD"/>
              </w:rPr>
              <w:t>Un caz compatibil cu descrierea clinică (la un copil în vârsta până la 3 ani) şi/sau legătură epidemiologică cu un caz confirmat.</w:t>
            </w:r>
          </w:p>
        </w:tc>
      </w:tr>
      <w:tr w:rsidR="005A0705" w:rsidRPr="005A0705" w14:paraId="64368C98" w14:textId="77777777" w:rsidTr="00115A18">
        <w:tc>
          <w:tcPr>
            <w:tcW w:w="2298" w:type="dxa"/>
          </w:tcPr>
          <w:p w14:paraId="393EA9D4" w14:textId="77777777" w:rsidR="005A0705" w:rsidRPr="005A0705" w:rsidRDefault="005A0705" w:rsidP="005A0705">
            <w:pPr>
              <w:rPr>
                <w:rFonts w:ascii="Minion Pro" w:hAnsi="Minion Pro" w:cs="Times New Roman"/>
                <w:sz w:val="24"/>
                <w:szCs w:val="24"/>
                <w:lang w:val="ro-MD"/>
              </w:rPr>
            </w:pPr>
            <w:r w:rsidRPr="005A0705">
              <w:rPr>
                <w:rFonts w:ascii="Minion Pro" w:hAnsi="Minion Pro" w:cs="Times New Roman"/>
                <w:sz w:val="24"/>
                <w:szCs w:val="24"/>
                <w:lang w:val="ro-MD"/>
              </w:rPr>
              <w:t>Confirmat</w:t>
            </w:r>
          </w:p>
        </w:tc>
        <w:tc>
          <w:tcPr>
            <w:tcW w:w="6990" w:type="dxa"/>
          </w:tcPr>
          <w:p w14:paraId="3405F937" w14:textId="77777777" w:rsidR="005A0705" w:rsidRPr="005A0705" w:rsidRDefault="005A0705" w:rsidP="005A0705">
            <w:pPr>
              <w:rPr>
                <w:rFonts w:ascii="Minion Pro" w:hAnsi="Minion Pro" w:cs="Times New Roman"/>
                <w:sz w:val="24"/>
                <w:szCs w:val="24"/>
                <w:lang w:val="ro-MD"/>
              </w:rPr>
            </w:pPr>
            <w:r w:rsidRPr="005A0705">
              <w:rPr>
                <w:rFonts w:ascii="Minion Pro" w:hAnsi="Minion Pro" w:cs="Times New Roman"/>
                <w:sz w:val="24"/>
                <w:szCs w:val="24"/>
                <w:lang w:val="ro-MD"/>
              </w:rPr>
              <w:t>Un caz compatibil cu descrierea clinică şi confirmat în laborator.</w:t>
            </w:r>
          </w:p>
        </w:tc>
      </w:tr>
    </w:tbl>
    <w:p w14:paraId="1BBC865A" w14:textId="77777777" w:rsidR="005A0705" w:rsidRPr="005A0705" w:rsidRDefault="005A0705" w:rsidP="005A0705">
      <w:pPr>
        <w:spacing w:after="0" w:line="240" w:lineRule="auto"/>
        <w:rPr>
          <w:rFonts w:ascii="Minion Pro" w:eastAsia="Calibri" w:hAnsi="Minion Pro" w:cs="Times New Roman"/>
          <w:sz w:val="24"/>
          <w:szCs w:val="24"/>
          <w:lang w:val="ro-MD"/>
        </w:rPr>
      </w:pPr>
    </w:p>
    <w:tbl>
      <w:tblPr>
        <w:tblW w:w="0" w:type="auto"/>
        <w:tblLook w:val="01E0" w:firstRow="1" w:lastRow="1" w:firstColumn="1" w:lastColumn="1" w:noHBand="0" w:noVBand="0"/>
      </w:tblPr>
      <w:tblGrid>
        <w:gridCol w:w="9354"/>
      </w:tblGrid>
      <w:tr w:rsidR="005A0705" w:rsidRPr="005A0705" w14:paraId="11513609" w14:textId="77777777" w:rsidTr="00115A18">
        <w:tc>
          <w:tcPr>
            <w:tcW w:w="935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128"/>
            </w:tblGrid>
            <w:tr w:rsidR="005A0705" w:rsidRPr="005A0705" w14:paraId="3FC15E39" w14:textId="77777777" w:rsidTr="00115A18">
              <w:tc>
                <w:tcPr>
                  <w:tcW w:w="9129" w:type="dxa"/>
                  <w:shd w:val="clear" w:color="auto" w:fill="F2F2F2"/>
                </w:tcPr>
                <w:p w14:paraId="2A7AEA16"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48731B18" w14:textId="77777777" w:rsidR="005A0705" w:rsidRPr="005A0705" w:rsidRDefault="005A0705" w:rsidP="00407F81">
                  <w:pPr>
                    <w:numPr>
                      <w:ilvl w:val="0"/>
                      <w:numId w:val="101"/>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Victimele infecţiei rotavirale sunt sugari și copiii sub 5 ani. Cele mai multe episoade simptomatice au loc între 3 luni şi 2 ani, cu o incidenţă de vârf între 7 şi 15 luni.</w:t>
                  </w:r>
                </w:p>
                <w:p w14:paraId="02E33E0A" w14:textId="77777777" w:rsidR="005A0705" w:rsidRPr="005A0705" w:rsidRDefault="005A0705" w:rsidP="00407F81">
                  <w:pPr>
                    <w:numPr>
                      <w:ilvl w:val="0"/>
                      <w:numId w:val="101"/>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Maladia se manifestă prin diaree apoasă </w:t>
                  </w:r>
                  <w:proofErr w:type="spellStart"/>
                  <w:r w:rsidRPr="005A0705">
                    <w:rPr>
                      <w:rFonts w:ascii="Minion Pro" w:eastAsia="Calibri" w:hAnsi="Minion Pro" w:cs="Times New Roman"/>
                      <w:sz w:val="24"/>
                      <w:szCs w:val="24"/>
                      <w:lang w:val="ro-MD"/>
                    </w:rPr>
                    <w:t>nesanguinolentă</w:t>
                  </w:r>
                  <w:proofErr w:type="spellEnd"/>
                  <w:r w:rsidRPr="005A0705">
                    <w:rPr>
                      <w:rFonts w:ascii="Minion Pro" w:eastAsia="Calibri" w:hAnsi="Minion Pro" w:cs="Times New Roman"/>
                      <w:sz w:val="24"/>
                      <w:szCs w:val="24"/>
                      <w:lang w:val="ro-MD"/>
                    </w:rPr>
                    <w:t>, vomă, febră, în cazuri severe – deshidratare.</w:t>
                  </w:r>
                </w:p>
                <w:p w14:paraId="62CFC2B3" w14:textId="77777777" w:rsidR="005A0705" w:rsidRPr="005A0705" w:rsidRDefault="005A0705" w:rsidP="00407F81">
                  <w:pPr>
                    <w:numPr>
                      <w:ilvl w:val="0"/>
                      <w:numId w:val="101"/>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Copiii din grupurile cu risc medico-social şi sugari cu greutate mică la naștere au un risc crescut de infectare.</w:t>
                  </w:r>
                </w:p>
                <w:p w14:paraId="576D284B" w14:textId="77777777" w:rsidR="005A0705" w:rsidRPr="005A0705" w:rsidRDefault="005A0705" w:rsidP="00407F81">
                  <w:pPr>
                    <w:numPr>
                      <w:ilvl w:val="0"/>
                      <w:numId w:val="101"/>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Pacienţii simptomatici şi asimptomatici elimină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în scaune lor timp de 7-10 zile, în cazuri rare timp de câteva săptămâni.</w:t>
                  </w:r>
                </w:p>
                <w:p w14:paraId="11AF98DF" w14:textId="77777777" w:rsidR="005A0705" w:rsidRPr="005A0705" w:rsidRDefault="005A0705" w:rsidP="00407F81">
                  <w:pPr>
                    <w:numPr>
                      <w:ilvl w:val="0"/>
                      <w:numId w:val="101"/>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Virusul este foarte rezistent în mediul înconjurător şi poate </w:t>
                  </w:r>
                  <w:proofErr w:type="spellStart"/>
                  <w:r w:rsidRPr="005A0705">
                    <w:rPr>
                      <w:rFonts w:ascii="Minion Pro" w:eastAsia="Calibri" w:hAnsi="Minion Pro" w:cs="Times New Roman"/>
                      <w:sz w:val="24"/>
                      <w:szCs w:val="24"/>
                      <w:lang w:val="ro-MD"/>
                    </w:rPr>
                    <w:t>supravieţui</w:t>
                  </w:r>
                  <w:proofErr w:type="spellEnd"/>
                  <w:r w:rsidRPr="005A0705">
                    <w:rPr>
                      <w:rFonts w:ascii="Minion Pro" w:eastAsia="Calibri" w:hAnsi="Minion Pro" w:cs="Times New Roman"/>
                      <w:sz w:val="24"/>
                      <w:szCs w:val="24"/>
                      <w:lang w:val="ro-MD"/>
                    </w:rPr>
                    <w:t xml:space="preserve"> luni de zile în        scaun, la temperatura camerei. </w:t>
                  </w:r>
                </w:p>
                <w:p w14:paraId="18884B67" w14:textId="77777777" w:rsidR="005A0705" w:rsidRPr="005A0705" w:rsidRDefault="005A0705" w:rsidP="00407F81">
                  <w:pPr>
                    <w:numPr>
                      <w:ilvl w:val="0"/>
                      <w:numId w:val="101"/>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Reinfecția este frecventă.</w:t>
                  </w:r>
                </w:p>
              </w:tc>
            </w:tr>
          </w:tbl>
          <w:p w14:paraId="78488632" w14:textId="77777777" w:rsidR="005A0705" w:rsidRPr="005A0705" w:rsidRDefault="005A0705" w:rsidP="005A0705">
            <w:pPr>
              <w:spacing w:after="0" w:line="240" w:lineRule="auto"/>
              <w:jc w:val="both"/>
              <w:rPr>
                <w:rFonts w:ascii="Minion Pro" w:eastAsia="Calibri" w:hAnsi="Minion Pro" w:cs="Times New Roman"/>
                <w:sz w:val="24"/>
                <w:szCs w:val="24"/>
                <w:highlight w:val="yellow"/>
                <w:lang w:val="ro-MD"/>
              </w:rPr>
            </w:pPr>
          </w:p>
        </w:tc>
      </w:tr>
    </w:tbl>
    <w:p w14:paraId="7392B322"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p>
    <w:p w14:paraId="5DEF2493"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t>⑫</w:t>
      </w:r>
      <w:r w:rsidRPr="005A0705">
        <w:rPr>
          <w:rFonts w:ascii="Minion Pro" w:eastAsia="Calibri" w:hAnsi="Minion Pro" w:cs="Times New Roman"/>
          <w:b/>
          <w:bCs/>
          <w:sz w:val="24"/>
          <w:szCs w:val="24"/>
          <w:lang w:val="ro-MD"/>
        </w:rPr>
        <w:t xml:space="preserve"> INFECȚIA PNEUMOCOCICĂ</w:t>
      </w:r>
    </w:p>
    <w:p w14:paraId="3A5AF3B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E459FC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12.1 Ce reprezintă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w:t>
      </w:r>
    </w:p>
    <w:p w14:paraId="600F9AB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Infecția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este o cauză majoră a unor boli, cum ar fi pneumonia, meningita şi sepsis, </w:t>
      </w:r>
      <w:proofErr w:type="spellStart"/>
      <w:r w:rsidRPr="005A0705">
        <w:rPr>
          <w:rFonts w:ascii="Minion Pro" w:eastAsia="Calibri" w:hAnsi="Minion Pro" w:cs="Times New Roman"/>
          <w:sz w:val="24"/>
          <w:szCs w:val="24"/>
          <w:lang w:val="ro-MD"/>
        </w:rPr>
        <w:t>deşi</w:t>
      </w:r>
      <w:proofErr w:type="spellEnd"/>
      <w:r w:rsidRPr="005A0705">
        <w:rPr>
          <w:rFonts w:ascii="Minion Pro" w:eastAsia="Calibri" w:hAnsi="Minion Pro" w:cs="Times New Roman"/>
          <w:sz w:val="24"/>
          <w:szCs w:val="24"/>
          <w:lang w:val="ro-MD"/>
        </w:rPr>
        <w:t xml:space="preserve"> fiecare dintre aceste boli pot fi, de asemenea cauzate și de alte microorganisme. Maladii grave apar mai ales la copiii sub doi ani şi la vârstnici. Există aproape 90 de serotipuri de pneumococi cunoscute, </w:t>
      </w:r>
      <w:proofErr w:type="spellStart"/>
      <w:r w:rsidRPr="005A0705">
        <w:rPr>
          <w:rFonts w:ascii="Minion Pro" w:eastAsia="Calibri" w:hAnsi="Minion Pro" w:cs="Times New Roman"/>
          <w:sz w:val="24"/>
          <w:szCs w:val="24"/>
          <w:lang w:val="ro-MD"/>
        </w:rPr>
        <w:t>deşi</w:t>
      </w:r>
      <w:proofErr w:type="spellEnd"/>
      <w:r w:rsidRPr="005A0705">
        <w:rPr>
          <w:rFonts w:ascii="Minion Pro" w:eastAsia="Calibri" w:hAnsi="Minion Pro" w:cs="Times New Roman"/>
          <w:sz w:val="24"/>
          <w:szCs w:val="24"/>
          <w:lang w:val="ro-MD"/>
        </w:rPr>
        <w:t xml:space="preserve"> relativ </w:t>
      </w:r>
      <w:proofErr w:type="spellStart"/>
      <w:r w:rsidRPr="005A0705">
        <w:rPr>
          <w:rFonts w:ascii="Minion Pro" w:eastAsia="Calibri" w:hAnsi="Minion Pro" w:cs="Times New Roman"/>
          <w:sz w:val="24"/>
          <w:szCs w:val="24"/>
          <w:lang w:val="ro-MD"/>
        </w:rPr>
        <w:t>puţine</w:t>
      </w:r>
      <w:proofErr w:type="spellEnd"/>
      <w:r w:rsidRPr="005A0705">
        <w:rPr>
          <w:rFonts w:ascii="Minion Pro" w:eastAsia="Calibri" w:hAnsi="Minion Pro" w:cs="Times New Roman"/>
          <w:sz w:val="24"/>
          <w:szCs w:val="24"/>
          <w:lang w:val="ro-MD"/>
        </w:rPr>
        <w:t xml:space="preserve"> dintre acestea sunt responsabile pentru apariția patologiilor umane. În lume, din cele 5,83 milioane de decese la nivel mondial în rândul copiilor sub 5 ani, conform calculelor, 294.000 (interval 192.000 - 366.000) au fost cauzate de infecția pneumococică. În plus, sunt estimate 23.300 de decese (interval 15.300 - 40.700) în rândul copiilor afectați cu infecție pneumococică și HIV în același timp. Ratele de morbiditate și mortalitate mai mare sunt în țările în curs de dezvoltare, în comparație cu </w:t>
      </w:r>
      <w:r w:rsidRPr="005A0705">
        <w:rPr>
          <w:rFonts w:ascii="Times New Roman" w:eastAsia="Calibri" w:hAnsi="Times New Roman" w:cs="Times New Roman"/>
          <w:sz w:val="24"/>
          <w:szCs w:val="24"/>
          <w:lang w:val="ro-MD"/>
        </w:rPr>
        <w:t>​​</w:t>
      </w:r>
      <w:r w:rsidRPr="005A0705">
        <w:rPr>
          <w:rFonts w:ascii="Minion Pro" w:eastAsia="Calibri" w:hAnsi="Minion Pro" w:cs="Times New Roman"/>
          <w:sz w:val="24"/>
          <w:szCs w:val="24"/>
          <w:lang w:val="ro-MD"/>
        </w:rPr>
        <w:t>țările industrializate.</w:t>
      </w:r>
    </w:p>
    <w:p w14:paraId="51B031C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Republica Moldova, infecţiile respiratorii sunt pe locul 3 printre cauzele de deces la copiii cu vârsta sub 5 ani, majoritatea (93%) fiind cauzate de pneumonii acute. A fost evaluat că în medie, anual la copii cu vârsta sub 5 ani, infecția cu </w:t>
      </w:r>
      <w:r w:rsidRPr="005A0705">
        <w:rPr>
          <w:rFonts w:ascii="Minion Pro" w:eastAsia="Calibri" w:hAnsi="Minion Pro" w:cs="Times New Roman"/>
          <w:i/>
          <w:iCs/>
          <w:sz w:val="24"/>
          <w:szCs w:val="24"/>
          <w:lang w:val="ro-MD"/>
        </w:rPr>
        <w:t xml:space="preserve">S.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este responsabilă de 1997 cazuri de boală şi 102 decese. </w:t>
      </w:r>
    </w:p>
    <w:p w14:paraId="6F71A4E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5D14D45"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12.2 Cum se transmite infecția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w:t>
      </w:r>
    </w:p>
    <w:p w14:paraId="798E585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Bacteria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face parte din </w:t>
      </w:r>
      <w:proofErr w:type="spellStart"/>
      <w:r w:rsidRPr="005A0705">
        <w:rPr>
          <w:rFonts w:ascii="Minion Pro" w:eastAsia="Calibri" w:hAnsi="Minion Pro" w:cs="Times New Roman"/>
          <w:sz w:val="24"/>
          <w:szCs w:val="24"/>
          <w:lang w:val="ro-MD"/>
        </w:rPr>
        <w:t>microbiota</w:t>
      </w:r>
      <w:proofErr w:type="spellEnd"/>
      <w:r w:rsidRPr="005A0705">
        <w:rPr>
          <w:rFonts w:ascii="Minion Pro" w:eastAsia="Calibri" w:hAnsi="Minion Pro" w:cs="Times New Roman"/>
          <w:sz w:val="24"/>
          <w:szCs w:val="24"/>
          <w:lang w:val="ro-MD"/>
        </w:rPr>
        <w:t xml:space="preserve"> normală a tractului respirator superior, fiind prezentă permanent în cavitatea bucală și nazofaringe. Bacteria se transmite de la o persoană la alta prin picături în urma tusei, strănutului sau la contactul cu persoana infectată (de exemplu, în timpul convorbirii). Poate fi transmisă și prin diseminare hematogenă în cursul unei </w:t>
      </w:r>
      <w:proofErr w:type="spellStart"/>
      <w:r w:rsidRPr="005A0705">
        <w:rPr>
          <w:rFonts w:ascii="Minion Pro" w:eastAsia="Calibri" w:hAnsi="Minion Pro" w:cs="Times New Roman"/>
          <w:sz w:val="24"/>
          <w:szCs w:val="24"/>
          <w:lang w:val="ro-MD"/>
        </w:rPr>
        <w:t>bacteriemii</w:t>
      </w:r>
      <w:proofErr w:type="spellEnd"/>
      <w:r w:rsidRPr="005A0705">
        <w:rPr>
          <w:rFonts w:ascii="Minion Pro" w:eastAsia="Calibri" w:hAnsi="Minion Pro" w:cs="Times New Roman"/>
          <w:sz w:val="24"/>
          <w:szCs w:val="24"/>
          <w:lang w:val="ro-MD"/>
        </w:rPr>
        <w:t>.  Persoanele infectate pot fi purtători fără a prezenta careva simptome de boală, dar ei dispun de un potenţial de contagiozitate şi reprezintă o sursă majoră de infecţie. Riscul de îmbolnăvire este maxim la copiii între 6 luni şi 2 ani de viaţă și la vârstnici.</w:t>
      </w:r>
    </w:p>
    <w:p w14:paraId="64E0AAD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A071031"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12.3 Care sunt semnele şi simptomele infecţiei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 xml:space="preserve">?    </w:t>
      </w:r>
    </w:p>
    <w:p w14:paraId="1C04D49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Spectrul clinic al infecțiilor pneumococice variază de la formele invazive – adică infecția unor locuri în mod normal sterile, inclusiv osteomielită, </w:t>
      </w:r>
      <w:proofErr w:type="spellStart"/>
      <w:r w:rsidRPr="005A0705">
        <w:rPr>
          <w:rFonts w:ascii="Minion Pro" w:eastAsia="Calibri" w:hAnsi="Minion Pro" w:cs="Times New Roman"/>
          <w:sz w:val="24"/>
          <w:szCs w:val="24"/>
          <w:lang w:val="ro-MD"/>
        </w:rPr>
        <w:t>bacteriemie</w:t>
      </w:r>
      <w:proofErr w:type="spellEnd"/>
      <w:r w:rsidRPr="005A0705">
        <w:rPr>
          <w:rFonts w:ascii="Minion Pro" w:eastAsia="Calibri" w:hAnsi="Minion Pro" w:cs="Times New Roman"/>
          <w:sz w:val="24"/>
          <w:szCs w:val="24"/>
          <w:lang w:val="ro-MD"/>
        </w:rPr>
        <w:t xml:space="preserve"> fără focar primar de infecție, pneumonie cu </w:t>
      </w:r>
      <w:proofErr w:type="spellStart"/>
      <w:r w:rsidRPr="005A0705">
        <w:rPr>
          <w:rFonts w:ascii="Minion Pro" w:eastAsia="Calibri" w:hAnsi="Minion Pro" w:cs="Times New Roman"/>
          <w:sz w:val="24"/>
          <w:szCs w:val="24"/>
          <w:lang w:val="ro-MD"/>
        </w:rPr>
        <w:t>bacteriemie</w:t>
      </w:r>
      <w:proofErr w:type="spellEnd"/>
      <w:r w:rsidRPr="005A0705">
        <w:rPr>
          <w:rFonts w:ascii="Minion Pro" w:eastAsia="Calibri" w:hAnsi="Minion Pro" w:cs="Times New Roman"/>
          <w:sz w:val="24"/>
          <w:szCs w:val="24"/>
          <w:lang w:val="ro-MD"/>
        </w:rPr>
        <w:t xml:space="preserve">, artrită septică și meningită, până la cele non-invazive, cum ar fi pneumonia fără </w:t>
      </w:r>
      <w:proofErr w:type="spellStart"/>
      <w:r w:rsidRPr="005A0705">
        <w:rPr>
          <w:rFonts w:ascii="Minion Pro" w:eastAsia="Calibri" w:hAnsi="Minion Pro" w:cs="Times New Roman"/>
          <w:sz w:val="24"/>
          <w:szCs w:val="24"/>
          <w:lang w:val="ro-MD"/>
        </w:rPr>
        <w:t>bacteriemie</w:t>
      </w:r>
      <w:proofErr w:type="spellEnd"/>
      <w:r w:rsidRPr="005A0705">
        <w:rPr>
          <w:rFonts w:ascii="Minion Pro" w:eastAsia="Calibri" w:hAnsi="Minion Pro" w:cs="Times New Roman"/>
          <w:sz w:val="24"/>
          <w:szCs w:val="24"/>
          <w:lang w:val="ro-MD"/>
        </w:rPr>
        <w:t xml:space="preserve">, otita medie și sinuzita. În ţările în curs de dezvoltare pneumonia este o patologie mai frecventă în raport cu meningita la copii. Infecţia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trebuie suspectată în toate cazurile în care un copil prezintă semne şi simptome de meningită sau pneumonie. Alte forme clinice includ infecțiile căilor respiratorii superioare, bronșite, otite, artrite ș.a.</w:t>
      </w:r>
    </w:p>
    <w:p w14:paraId="005D2FF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206525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infecţiei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w:t>
      </w:r>
    </w:p>
    <w:p w14:paraId="179219F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cazuri rare poate apărea o reacție pleurală, pleurezie purulentă, endocardită, </w:t>
      </w:r>
      <w:proofErr w:type="spellStart"/>
      <w:r w:rsidRPr="005A0705">
        <w:rPr>
          <w:rFonts w:ascii="Minion Pro" w:eastAsia="Calibri" w:hAnsi="Minion Pro" w:cs="Times New Roman"/>
          <w:sz w:val="24"/>
          <w:szCs w:val="24"/>
          <w:lang w:val="ro-MD"/>
        </w:rPr>
        <w:t>bacteriemie</w:t>
      </w:r>
      <w:proofErr w:type="spellEnd"/>
      <w:r w:rsidRPr="005A0705">
        <w:rPr>
          <w:rFonts w:ascii="Minion Pro" w:eastAsia="Calibri" w:hAnsi="Minion Pro" w:cs="Times New Roman"/>
          <w:sz w:val="24"/>
          <w:szCs w:val="24"/>
          <w:lang w:val="ro-MD"/>
        </w:rPr>
        <w:t xml:space="preserve">. </w:t>
      </w:r>
    </w:p>
    <w:p w14:paraId="5AFA1330"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46BF0643"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12.5 Care este tratamentul în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w:t>
      </w:r>
    </w:p>
    <w:p w14:paraId="296024F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Infecţia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poate fi tratată cu antibiotice, </w:t>
      </w:r>
      <w:proofErr w:type="spellStart"/>
      <w:r w:rsidRPr="005A0705">
        <w:rPr>
          <w:rFonts w:ascii="Minion Pro" w:eastAsia="Calibri" w:hAnsi="Minion Pro" w:cs="Times New Roman"/>
          <w:sz w:val="24"/>
          <w:szCs w:val="24"/>
          <w:lang w:val="ro-MD"/>
        </w:rPr>
        <w:t>deşi</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antibiorezistenţa</w:t>
      </w:r>
      <w:proofErr w:type="spellEnd"/>
      <w:r w:rsidRPr="005A0705">
        <w:rPr>
          <w:rFonts w:ascii="Minion Pro" w:eastAsia="Calibri" w:hAnsi="Minion Pro" w:cs="Times New Roman"/>
          <w:sz w:val="24"/>
          <w:szCs w:val="24"/>
          <w:lang w:val="ro-MD"/>
        </w:rPr>
        <w:t xml:space="preserve"> pneumococului este un fenomen frecvent.</w:t>
      </w:r>
    </w:p>
    <w:p w14:paraId="6877BFEB"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50A9B8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12.6 Cum poate fi prevenită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w:t>
      </w:r>
    </w:p>
    <w:p w14:paraId="12FE296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Sunt disponibile câteva vaccinuri contra acestei infecții. Începând cu anul 1983, a fost lansat pentru utilizare vaccinul pneumococic </w:t>
      </w:r>
      <w:proofErr w:type="spellStart"/>
      <w:r w:rsidRPr="005A0705">
        <w:rPr>
          <w:rFonts w:ascii="Minion Pro" w:eastAsia="Calibri" w:hAnsi="Minion Pro" w:cs="Times New Roman"/>
          <w:sz w:val="24"/>
          <w:szCs w:val="24"/>
          <w:lang w:val="ro-MD"/>
        </w:rPr>
        <w:t>polizaharidic</w:t>
      </w:r>
      <w:proofErr w:type="spellEnd"/>
      <w:r w:rsidRPr="005A0705">
        <w:rPr>
          <w:rFonts w:ascii="Minion Pro" w:eastAsia="Calibri" w:hAnsi="Minion Pro" w:cs="Times New Roman"/>
          <w:sz w:val="24"/>
          <w:szCs w:val="24"/>
          <w:lang w:val="ro-MD"/>
        </w:rPr>
        <w:t xml:space="preserve"> 23-valent (PPSV23, </w:t>
      </w:r>
      <w:proofErr w:type="spellStart"/>
      <w:r w:rsidRPr="005A0705">
        <w:rPr>
          <w:rFonts w:ascii="Minion Pro" w:eastAsia="Calibri" w:hAnsi="Minion Pro" w:cs="Times New Roman"/>
          <w:sz w:val="24"/>
          <w:szCs w:val="24"/>
          <w:lang w:val="ro-MD"/>
        </w:rPr>
        <w:t>Pneumovax</w:t>
      </w:r>
      <w:proofErr w:type="spellEnd"/>
      <w:r w:rsidRPr="005A0705">
        <w:rPr>
          <w:rFonts w:ascii="Minion Pro" w:eastAsia="Calibri" w:hAnsi="Minion Pro" w:cs="Times New Roman"/>
          <w:sz w:val="24"/>
          <w:szCs w:val="24"/>
          <w:lang w:val="ro-MD"/>
        </w:rPr>
        <w:t xml:space="preserve"> 23). </w:t>
      </w:r>
      <w:r w:rsidRPr="005A0705">
        <w:rPr>
          <w:rFonts w:ascii="Minion Pro" w:eastAsia="Calibri" w:hAnsi="Minion Pro" w:cs="Times New Roman"/>
          <w:sz w:val="24"/>
          <w:szCs w:val="24"/>
          <w:lang w:val="ro-MD"/>
        </w:rPr>
        <w:lastRenderedPageBreak/>
        <w:t xml:space="preserve">Mai târziu, în anul 2000, a fost autorizat pentru utilizare primul vaccin pneumococic conjugat (VPC 7). Acest vaccin a inclus polizaharidele capsulare purificate a șapte serotipuri de </w:t>
      </w:r>
      <w:r w:rsidRPr="005A0705">
        <w:rPr>
          <w:rFonts w:ascii="Minion Pro" w:eastAsia="Calibri" w:hAnsi="Minion Pro" w:cs="Times New Roman"/>
          <w:i/>
          <w:iCs/>
          <w:sz w:val="24"/>
          <w:szCs w:val="24"/>
          <w:lang w:val="ro-MD"/>
        </w:rPr>
        <w:t xml:space="preserve">S.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În 2010, a fost lansat următorul vaccin pneumococic conjugat – 13-valent (VPC 13). Acesta conține aceleași 7 serotipuri de </w:t>
      </w:r>
      <w:r w:rsidRPr="005A0705">
        <w:rPr>
          <w:rFonts w:ascii="Minion Pro" w:eastAsia="Calibri" w:hAnsi="Minion Pro" w:cs="Times New Roman"/>
          <w:i/>
          <w:iCs/>
          <w:sz w:val="24"/>
          <w:szCs w:val="24"/>
          <w:lang w:val="ro-MD"/>
        </w:rPr>
        <w:t xml:space="preserve">S.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ca și VPC 7, plus </w:t>
      </w:r>
      <w:proofErr w:type="spellStart"/>
      <w:r w:rsidRPr="005A0705">
        <w:rPr>
          <w:rFonts w:ascii="Minion Pro" w:eastAsia="Calibri" w:hAnsi="Minion Pro" w:cs="Times New Roman"/>
          <w:sz w:val="24"/>
          <w:szCs w:val="24"/>
          <w:lang w:val="ro-MD"/>
        </w:rPr>
        <w:t>serotipurile</w:t>
      </w:r>
      <w:proofErr w:type="spellEnd"/>
      <w:r w:rsidRPr="005A0705">
        <w:rPr>
          <w:rFonts w:ascii="Minion Pro" w:eastAsia="Calibri" w:hAnsi="Minion Pro" w:cs="Times New Roman"/>
          <w:sz w:val="24"/>
          <w:szCs w:val="24"/>
          <w:lang w:val="ro-MD"/>
        </w:rPr>
        <w:t xml:space="preserve"> 1, 3, 5, 6A, 6A, 7F și 19A. </w:t>
      </w:r>
    </w:p>
    <w:p w14:paraId="3B86D1D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3E2E2B1C"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12.7 Care sunt obiectivele de morbiditate şi strategiile de control a infecției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 xml:space="preserve"> conform PNI?</w:t>
      </w:r>
    </w:p>
    <w:p w14:paraId="0C38958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scopul reducerii morbidităţii şi mortalităţii prin pneumonii și meningite septice, cauzate de infecţiile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la copii cu vârsta sub 5 ani, vor fi întreprinse următoarele acţiuni:</w:t>
      </w:r>
    </w:p>
    <w:p w14:paraId="71CC68E0" w14:textId="77777777" w:rsidR="005A0705" w:rsidRPr="005A0705" w:rsidRDefault="005A0705" w:rsidP="00407F81">
      <w:pPr>
        <w:numPr>
          <w:ilvl w:val="0"/>
          <w:numId w:val="9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se va asigura vaccinarea contra infecţiei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cu acoperire vaccinală de minim 95% cu 3 doze de vaccin a copiilor cu vârsta de un an;</w:t>
      </w:r>
    </w:p>
    <w:p w14:paraId="49E0529C" w14:textId="77777777" w:rsidR="005A0705" w:rsidRPr="005A0705" w:rsidRDefault="005A0705" w:rsidP="00407F81">
      <w:pPr>
        <w:numPr>
          <w:ilvl w:val="0"/>
          <w:numId w:val="9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investigarea de laborator a fiecărui caz suspect la meningite septice, deces de pneumonie acută, sepsis;</w:t>
      </w:r>
    </w:p>
    <w:p w14:paraId="3DCE009D" w14:textId="77777777" w:rsidR="005A0705" w:rsidRPr="005A0705" w:rsidRDefault="005A0705" w:rsidP="00407F81">
      <w:pPr>
        <w:numPr>
          <w:ilvl w:val="0"/>
          <w:numId w:val="96"/>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(nivel de acoperire vaccinală sub 90% a copiilor cu vârsta de un an).</w:t>
      </w:r>
    </w:p>
    <w:p w14:paraId="22FA6DF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7C5A4C69"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12.8 Care este </w:t>
      </w:r>
      <w:proofErr w:type="spellStart"/>
      <w:r w:rsidRPr="005A0705">
        <w:rPr>
          <w:rFonts w:ascii="Minion Pro" w:eastAsia="Calibri" w:hAnsi="Minion Pro" w:cs="Times New Roman"/>
          <w:i/>
          <w:iCs/>
          <w:sz w:val="24"/>
          <w:szCs w:val="24"/>
          <w:lang w:val="ro-MD"/>
        </w:rPr>
        <w:t>definiţia</w:t>
      </w:r>
      <w:proofErr w:type="spellEnd"/>
      <w:r w:rsidRPr="005A0705">
        <w:rPr>
          <w:rFonts w:ascii="Minion Pro" w:eastAsia="Calibri" w:hAnsi="Minion Pro" w:cs="Times New Roman"/>
          <w:i/>
          <w:iCs/>
          <w:sz w:val="24"/>
          <w:szCs w:val="24"/>
          <w:lang w:val="ro-MD"/>
        </w:rPr>
        <w:t xml:space="preserve"> standard de caz pentru depistarea infecției cu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i/>
          <w:iCs/>
          <w:sz w:val="24"/>
          <w:szCs w:val="24"/>
          <w:lang w:val="ro-MD"/>
        </w:rPr>
        <w:t>?</w:t>
      </w:r>
    </w:p>
    <w:p w14:paraId="2F325F9E" w14:textId="77777777" w:rsidR="005A0705" w:rsidRPr="005A0705" w:rsidRDefault="005A0705" w:rsidP="005A0705">
      <w:pPr>
        <w:spacing w:after="0" w:line="240" w:lineRule="auto"/>
        <w:rPr>
          <w:rFonts w:ascii="Minion Pro" w:eastAsia="Calibri" w:hAnsi="Minion Pro" w:cs="Times New Roman"/>
          <w:b/>
          <w:bCs/>
          <w:sz w:val="24"/>
          <w:szCs w:val="24"/>
          <w:lang w:val="ro-MD"/>
        </w:rPr>
      </w:pPr>
      <w:r w:rsidRPr="005A0705">
        <w:rPr>
          <w:rFonts w:ascii="Minion Pro" w:eastAsia="Calibri" w:hAnsi="Minion Pro" w:cs="Times New Roman"/>
          <w:sz w:val="24"/>
          <w:szCs w:val="24"/>
          <w:lang w:val="ro-MD"/>
        </w:rPr>
        <w:t xml:space="preserve">Nosologia: </w:t>
      </w:r>
      <w:r w:rsidRPr="005A0705">
        <w:rPr>
          <w:rFonts w:ascii="Minion Pro" w:eastAsia="Calibri" w:hAnsi="Minion Pro" w:cs="Times New Roman"/>
          <w:b/>
          <w:bCs/>
          <w:color w:val="000000"/>
          <w:sz w:val="24"/>
          <w:szCs w:val="24"/>
          <w:lang w:val="ro-MD"/>
        </w:rPr>
        <w:t xml:space="preserve">INFECŢIA CU </w:t>
      </w:r>
      <w:r w:rsidRPr="005A0705">
        <w:rPr>
          <w:rFonts w:ascii="Minion Pro" w:eastAsia="Calibri" w:hAnsi="Minion Pro" w:cs="Times New Roman"/>
          <w:b/>
          <w:bCs/>
          <w:i/>
          <w:iCs/>
          <w:color w:val="000000"/>
          <w:sz w:val="24"/>
          <w:szCs w:val="24"/>
          <w:lang w:val="ro-MD"/>
        </w:rPr>
        <w:t>STREPTOCOCCUS PNEUMONIAE</w:t>
      </w:r>
      <w:r w:rsidRPr="005A0705">
        <w:rPr>
          <w:rFonts w:ascii="Minion Pro" w:eastAsia="Calibri" w:hAnsi="Minion Pro" w:cs="Times New Roman"/>
          <w:b/>
          <w:bCs/>
          <w:color w:val="000000"/>
          <w:sz w:val="24"/>
          <w:szCs w:val="24"/>
          <w:lang w:val="ro-MD"/>
        </w:rPr>
        <w:t>, BOALA INVAZIVĂ</w:t>
      </w:r>
    </w:p>
    <w:p w14:paraId="3A8AF37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Cod CIM-10: </w:t>
      </w:r>
      <w:r w:rsidRPr="005A0705">
        <w:rPr>
          <w:rFonts w:ascii="Minion Pro" w:eastAsia="Calibri" w:hAnsi="Minion Pro" w:cs="Times New Roman"/>
          <w:b/>
          <w:bCs/>
          <w:sz w:val="24"/>
          <w:szCs w:val="24"/>
          <w:lang w:val="ro-MD"/>
        </w:rPr>
        <w:t>GOO.1</w:t>
      </w:r>
    </w:p>
    <w:p w14:paraId="7FAABF25"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clinice </w:t>
      </w:r>
    </w:p>
    <w:p w14:paraId="5473E101"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Nerelevante în scop de supraveghere.</w:t>
      </w:r>
    </w:p>
    <w:p w14:paraId="7C8BD939"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 xml:space="preserve">Criterii de laborator </w:t>
      </w:r>
    </w:p>
    <w:p w14:paraId="1C195532"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Cel puțin unul dintre următoarele trei: </w:t>
      </w:r>
    </w:p>
    <w:p w14:paraId="12E631D0" w14:textId="77777777" w:rsidR="005A0705" w:rsidRPr="005A0705" w:rsidRDefault="005A0705" w:rsidP="00407F81">
      <w:pPr>
        <w:numPr>
          <w:ilvl w:val="0"/>
          <w:numId w:val="97"/>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izolarea </w:t>
      </w:r>
      <w:proofErr w:type="spellStart"/>
      <w:r w:rsidRPr="005A0705">
        <w:rPr>
          <w:rFonts w:ascii="Minion Pro" w:eastAsia="Calibri" w:hAnsi="Minion Pro" w:cs="Times New Roman"/>
          <w:i/>
          <w:iCs/>
          <w:color w:val="000000"/>
          <w:sz w:val="24"/>
          <w:szCs w:val="24"/>
          <w:lang w:val="ro-MD"/>
        </w:rPr>
        <w:t>Streptococcus</w:t>
      </w:r>
      <w:proofErr w:type="spellEnd"/>
      <w:r w:rsidRPr="005A0705">
        <w:rPr>
          <w:rFonts w:ascii="Minion Pro" w:eastAsia="Calibri" w:hAnsi="Minion Pro" w:cs="Times New Roman"/>
          <w:i/>
          <w:iCs/>
          <w:color w:val="000000"/>
          <w:sz w:val="24"/>
          <w:szCs w:val="24"/>
          <w:lang w:val="ro-MD"/>
        </w:rPr>
        <w:t xml:space="preserve"> </w:t>
      </w:r>
      <w:proofErr w:type="spellStart"/>
      <w:r w:rsidRPr="005A0705">
        <w:rPr>
          <w:rFonts w:ascii="Minion Pro" w:eastAsia="Calibri" w:hAnsi="Minion Pro" w:cs="Times New Roman"/>
          <w:i/>
          <w:iCs/>
          <w:color w:val="000000"/>
          <w:sz w:val="24"/>
          <w:szCs w:val="24"/>
          <w:lang w:val="ro-MD"/>
        </w:rPr>
        <w:t>pneumoniae</w:t>
      </w:r>
      <w:proofErr w:type="spellEnd"/>
      <w:r w:rsidRPr="005A0705">
        <w:rPr>
          <w:rFonts w:ascii="Minion Pro" w:eastAsia="Calibri" w:hAnsi="Minion Pro" w:cs="Times New Roman"/>
          <w:i/>
          <w:iCs/>
          <w:color w:val="000000"/>
          <w:sz w:val="24"/>
          <w:szCs w:val="24"/>
          <w:lang w:val="ro-MD"/>
        </w:rPr>
        <w:t xml:space="preserve"> </w:t>
      </w:r>
      <w:r w:rsidRPr="005A0705">
        <w:rPr>
          <w:rFonts w:ascii="Minion Pro" w:eastAsia="Calibri" w:hAnsi="Minion Pro" w:cs="Times New Roman"/>
          <w:color w:val="000000"/>
          <w:sz w:val="24"/>
          <w:szCs w:val="24"/>
          <w:lang w:val="ro-MD"/>
        </w:rPr>
        <w:t xml:space="preserve">dintr-un </w:t>
      </w:r>
      <w:proofErr w:type="spellStart"/>
      <w:r w:rsidRPr="005A0705">
        <w:rPr>
          <w:rFonts w:ascii="Minion Pro" w:eastAsia="Calibri" w:hAnsi="Minion Pro" w:cs="Times New Roman"/>
          <w:color w:val="000000"/>
          <w:sz w:val="24"/>
          <w:szCs w:val="24"/>
          <w:lang w:val="ro-MD"/>
        </w:rPr>
        <w:t>biosubstrat</w:t>
      </w:r>
      <w:proofErr w:type="spellEnd"/>
      <w:r w:rsidRPr="005A0705">
        <w:rPr>
          <w:rFonts w:ascii="Minion Pro" w:eastAsia="Calibri" w:hAnsi="Minion Pro" w:cs="Times New Roman"/>
          <w:color w:val="000000"/>
          <w:sz w:val="24"/>
          <w:szCs w:val="24"/>
          <w:lang w:val="ro-MD"/>
        </w:rPr>
        <w:t xml:space="preserve"> care în mod normal este steril; </w:t>
      </w:r>
    </w:p>
    <w:p w14:paraId="2411B974" w14:textId="77777777" w:rsidR="005A0705" w:rsidRPr="005A0705" w:rsidRDefault="005A0705" w:rsidP="00407F81">
      <w:pPr>
        <w:numPr>
          <w:ilvl w:val="0"/>
          <w:numId w:val="97"/>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detectarea de acid nucleic al </w:t>
      </w:r>
      <w:proofErr w:type="spellStart"/>
      <w:r w:rsidRPr="005A0705">
        <w:rPr>
          <w:rFonts w:ascii="Minion Pro" w:eastAsia="Calibri" w:hAnsi="Minion Pro" w:cs="Times New Roman"/>
          <w:i/>
          <w:iCs/>
          <w:color w:val="000000"/>
          <w:sz w:val="24"/>
          <w:szCs w:val="24"/>
          <w:lang w:val="ro-MD"/>
        </w:rPr>
        <w:t>Streptococcus</w:t>
      </w:r>
      <w:proofErr w:type="spellEnd"/>
      <w:r w:rsidRPr="005A0705">
        <w:rPr>
          <w:rFonts w:ascii="Minion Pro" w:eastAsia="Calibri" w:hAnsi="Minion Pro" w:cs="Times New Roman"/>
          <w:i/>
          <w:iCs/>
          <w:color w:val="000000"/>
          <w:sz w:val="24"/>
          <w:szCs w:val="24"/>
          <w:lang w:val="ro-MD"/>
        </w:rPr>
        <w:t xml:space="preserve"> </w:t>
      </w:r>
      <w:proofErr w:type="spellStart"/>
      <w:r w:rsidRPr="005A0705">
        <w:rPr>
          <w:rFonts w:ascii="Minion Pro" w:eastAsia="Calibri" w:hAnsi="Minion Pro" w:cs="Times New Roman"/>
          <w:i/>
          <w:iCs/>
          <w:color w:val="000000"/>
          <w:sz w:val="24"/>
          <w:szCs w:val="24"/>
          <w:lang w:val="ro-MD"/>
        </w:rPr>
        <w:t>pneumoniae</w:t>
      </w:r>
      <w:proofErr w:type="spellEnd"/>
      <w:r w:rsidRPr="005A0705">
        <w:rPr>
          <w:rFonts w:ascii="Minion Pro" w:eastAsia="Calibri" w:hAnsi="Minion Pro" w:cs="Times New Roman"/>
          <w:i/>
          <w:iCs/>
          <w:color w:val="000000"/>
          <w:sz w:val="24"/>
          <w:szCs w:val="24"/>
          <w:lang w:val="ro-MD"/>
        </w:rPr>
        <w:t xml:space="preserve"> </w:t>
      </w:r>
      <w:r w:rsidRPr="005A0705">
        <w:rPr>
          <w:rFonts w:ascii="Minion Pro" w:eastAsia="Calibri" w:hAnsi="Minion Pro" w:cs="Times New Roman"/>
          <w:color w:val="000000"/>
          <w:sz w:val="24"/>
          <w:szCs w:val="24"/>
          <w:lang w:val="ro-MD"/>
        </w:rPr>
        <w:t xml:space="preserve">dintr-un </w:t>
      </w:r>
      <w:proofErr w:type="spellStart"/>
      <w:r w:rsidRPr="005A0705">
        <w:rPr>
          <w:rFonts w:ascii="Minion Pro" w:eastAsia="Calibri" w:hAnsi="Minion Pro" w:cs="Times New Roman"/>
          <w:color w:val="000000"/>
          <w:sz w:val="24"/>
          <w:szCs w:val="24"/>
          <w:lang w:val="ro-MD"/>
        </w:rPr>
        <w:t>biosubstrat</w:t>
      </w:r>
      <w:proofErr w:type="spellEnd"/>
      <w:r w:rsidRPr="005A0705">
        <w:rPr>
          <w:rFonts w:ascii="Minion Pro" w:eastAsia="Calibri" w:hAnsi="Minion Pro" w:cs="Times New Roman"/>
          <w:color w:val="000000"/>
          <w:sz w:val="24"/>
          <w:szCs w:val="24"/>
          <w:lang w:val="ro-MD"/>
        </w:rPr>
        <w:t xml:space="preserve"> care în mod normal este steril; </w:t>
      </w:r>
    </w:p>
    <w:p w14:paraId="57045627" w14:textId="77777777" w:rsidR="005A0705" w:rsidRPr="005A0705" w:rsidRDefault="005A0705" w:rsidP="00407F81">
      <w:pPr>
        <w:numPr>
          <w:ilvl w:val="0"/>
          <w:numId w:val="97"/>
        </w:numPr>
        <w:suppressAutoHyphens/>
        <w:spacing w:after="0" w:line="240" w:lineRule="auto"/>
        <w:contextualSpacing/>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detectarea de antigen al </w:t>
      </w:r>
      <w:proofErr w:type="spellStart"/>
      <w:r w:rsidRPr="005A0705">
        <w:rPr>
          <w:rFonts w:ascii="Minion Pro" w:eastAsia="Calibri" w:hAnsi="Minion Pro" w:cs="Times New Roman"/>
          <w:i/>
          <w:iCs/>
          <w:color w:val="000000"/>
          <w:sz w:val="24"/>
          <w:szCs w:val="24"/>
          <w:lang w:val="ro-MD"/>
        </w:rPr>
        <w:t>Streptococcus</w:t>
      </w:r>
      <w:proofErr w:type="spellEnd"/>
      <w:r w:rsidRPr="005A0705">
        <w:rPr>
          <w:rFonts w:ascii="Minion Pro" w:eastAsia="Calibri" w:hAnsi="Minion Pro" w:cs="Times New Roman"/>
          <w:i/>
          <w:iCs/>
          <w:color w:val="000000"/>
          <w:sz w:val="24"/>
          <w:szCs w:val="24"/>
          <w:lang w:val="ro-MD"/>
        </w:rPr>
        <w:t xml:space="preserve"> </w:t>
      </w:r>
      <w:proofErr w:type="spellStart"/>
      <w:r w:rsidRPr="005A0705">
        <w:rPr>
          <w:rFonts w:ascii="Minion Pro" w:eastAsia="Calibri" w:hAnsi="Minion Pro" w:cs="Times New Roman"/>
          <w:i/>
          <w:iCs/>
          <w:color w:val="000000"/>
          <w:sz w:val="24"/>
          <w:szCs w:val="24"/>
          <w:lang w:val="ro-MD"/>
        </w:rPr>
        <w:t>pneumoniae</w:t>
      </w:r>
      <w:proofErr w:type="spellEnd"/>
      <w:r w:rsidRPr="005A0705">
        <w:rPr>
          <w:rFonts w:ascii="Minion Pro" w:eastAsia="Calibri" w:hAnsi="Minion Pro" w:cs="Times New Roman"/>
          <w:i/>
          <w:iCs/>
          <w:color w:val="000000"/>
          <w:sz w:val="24"/>
          <w:szCs w:val="24"/>
          <w:lang w:val="ro-MD"/>
        </w:rPr>
        <w:t xml:space="preserve"> </w:t>
      </w:r>
      <w:r w:rsidRPr="005A0705">
        <w:rPr>
          <w:rFonts w:ascii="Minion Pro" w:eastAsia="Calibri" w:hAnsi="Minion Pro" w:cs="Times New Roman"/>
          <w:color w:val="000000"/>
          <w:sz w:val="24"/>
          <w:szCs w:val="24"/>
          <w:lang w:val="ro-MD"/>
        </w:rPr>
        <w:t xml:space="preserve">dintr-un </w:t>
      </w:r>
      <w:proofErr w:type="spellStart"/>
      <w:r w:rsidRPr="005A0705">
        <w:rPr>
          <w:rFonts w:ascii="Minion Pro" w:eastAsia="Calibri" w:hAnsi="Minion Pro" w:cs="Times New Roman"/>
          <w:color w:val="000000"/>
          <w:sz w:val="24"/>
          <w:szCs w:val="24"/>
          <w:lang w:val="ro-MD"/>
        </w:rPr>
        <w:t>biosubstrat</w:t>
      </w:r>
      <w:proofErr w:type="spellEnd"/>
      <w:r w:rsidRPr="005A0705">
        <w:rPr>
          <w:rFonts w:ascii="Minion Pro" w:eastAsia="Calibri" w:hAnsi="Minion Pro" w:cs="Times New Roman"/>
          <w:color w:val="000000"/>
          <w:sz w:val="24"/>
          <w:szCs w:val="24"/>
          <w:lang w:val="ro-MD"/>
        </w:rPr>
        <w:t xml:space="preserve"> care în mod normal este steril. </w:t>
      </w:r>
    </w:p>
    <w:p w14:paraId="5C6A0D27"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Criterii epidemiologice</w:t>
      </w:r>
    </w:p>
    <w:p w14:paraId="6B877C17" w14:textId="77777777" w:rsidR="005A0705" w:rsidRPr="005A0705" w:rsidRDefault="005A0705" w:rsidP="005A0705">
      <w:pPr>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Neaplicabil</w:t>
      </w:r>
    </w:p>
    <w:p w14:paraId="47B05FE9" w14:textId="77777777" w:rsidR="005A0705" w:rsidRPr="005A0705" w:rsidRDefault="005A0705" w:rsidP="005A0705">
      <w:pPr>
        <w:spacing w:after="0" w:line="240" w:lineRule="auto"/>
        <w:jc w:val="both"/>
        <w:rPr>
          <w:rFonts w:ascii="Minion Pro" w:eastAsia="Calibri" w:hAnsi="Minion Pro" w:cs="Times New Roman"/>
          <w:color w:val="000000"/>
          <w:sz w:val="24"/>
          <w:szCs w:val="24"/>
          <w:u w:val="single"/>
          <w:lang w:val="ro-MD"/>
        </w:rPr>
      </w:pPr>
      <w:r w:rsidRPr="005A0705">
        <w:rPr>
          <w:rFonts w:ascii="Minion Pro" w:eastAsia="Calibri" w:hAnsi="Minion Pro" w:cs="Times New Roman"/>
          <w:color w:val="000000"/>
          <w:sz w:val="24"/>
          <w:szCs w:val="24"/>
          <w:u w:val="single"/>
          <w:lang w:val="ro-MD"/>
        </w:rPr>
        <w:t>Clasificarea cazurilor</w:t>
      </w:r>
    </w:p>
    <w:tbl>
      <w:tblPr>
        <w:tblStyle w:val="22"/>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301"/>
        <w:gridCol w:w="6987"/>
      </w:tblGrid>
      <w:tr w:rsidR="005A0705" w:rsidRPr="005A0705" w14:paraId="3AFD1D3E" w14:textId="77777777" w:rsidTr="00115A18">
        <w:tc>
          <w:tcPr>
            <w:tcW w:w="2301" w:type="dxa"/>
          </w:tcPr>
          <w:p w14:paraId="545C5AAA"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posibil</w:t>
            </w:r>
          </w:p>
        </w:tc>
        <w:tc>
          <w:tcPr>
            <w:tcW w:w="6987" w:type="dxa"/>
          </w:tcPr>
          <w:p w14:paraId="760F109C"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Neaplicabil</w:t>
            </w:r>
          </w:p>
        </w:tc>
      </w:tr>
      <w:tr w:rsidR="005A0705" w:rsidRPr="005A0705" w14:paraId="221A84BE" w14:textId="77777777" w:rsidTr="00115A18">
        <w:tc>
          <w:tcPr>
            <w:tcW w:w="2301" w:type="dxa"/>
          </w:tcPr>
          <w:p w14:paraId="1B57B502"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probabil</w:t>
            </w:r>
          </w:p>
        </w:tc>
        <w:tc>
          <w:tcPr>
            <w:tcW w:w="6987" w:type="dxa"/>
          </w:tcPr>
          <w:p w14:paraId="0EC7CD45"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Neaplicabil</w:t>
            </w:r>
          </w:p>
        </w:tc>
      </w:tr>
      <w:tr w:rsidR="005A0705" w:rsidRPr="005A0705" w14:paraId="5BCC68A2" w14:textId="77777777" w:rsidTr="00115A18">
        <w:tc>
          <w:tcPr>
            <w:tcW w:w="2301" w:type="dxa"/>
          </w:tcPr>
          <w:p w14:paraId="6E633B19"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Caz confirmat</w:t>
            </w:r>
          </w:p>
        </w:tc>
        <w:tc>
          <w:tcPr>
            <w:tcW w:w="6987" w:type="dxa"/>
          </w:tcPr>
          <w:p w14:paraId="6FDF1242" w14:textId="77777777" w:rsidR="005A0705" w:rsidRPr="005A0705" w:rsidRDefault="005A0705" w:rsidP="005A0705">
            <w:pPr>
              <w:jc w:val="both"/>
              <w:rPr>
                <w:rFonts w:ascii="Minion Pro" w:hAnsi="Minion Pro" w:cs="Times New Roman"/>
                <w:color w:val="000000"/>
                <w:sz w:val="24"/>
                <w:szCs w:val="24"/>
                <w:lang w:val="ro-MD"/>
              </w:rPr>
            </w:pPr>
            <w:r w:rsidRPr="005A0705">
              <w:rPr>
                <w:rFonts w:ascii="Minion Pro" w:hAnsi="Minion Pro" w:cs="Times New Roman"/>
                <w:color w:val="000000"/>
                <w:sz w:val="24"/>
                <w:szCs w:val="24"/>
                <w:lang w:val="ro-MD"/>
              </w:rPr>
              <w:t>Orice persoană care îndeplinește criteriile de laborator.</w:t>
            </w:r>
          </w:p>
        </w:tc>
      </w:tr>
    </w:tbl>
    <w:p w14:paraId="10A948F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bl>
      <w:tblPr>
        <w:tblW w:w="0" w:type="auto"/>
        <w:tblLook w:val="01E0" w:firstRow="1" w:lastRow="1" w:firstColumn="1" w:lastColumn="1" w:noHBand="0" w:noVBand="0"/>
      </w:tblPr>
      <w:tblGrid>
        <w:gridCol w:w="9354"/>
      </w:tblGrid>
      <w:tr w:rsidR="005A0705" w:rsidRPr="005A0705" w14:paraId="2C6637BA" w14:textId="77777777" w:rsidTr="00115A18">
        <w:tc>
          <w:tcPr>
            <w:tcW w:w="935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128"/>
            </w:tblGrid>
            <w:tr w:rsidR="005A0705" w:rsidRPr="005A0705" w14:paraId="46C61F3D" w14:textId="77777777" w:rsidTr="00115A18">
              <w:tc>
                <w:tcPr>
                  <w:tcW w:w="9318" w:type="dxa"/>
                  <w:shd w:val="clear" w:color="auto" w:fill="F2F2F2"/>
                </w:tcPr>
                <w:p w14:paraId="49608D62"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MOMENTE CHEIE</w:t>
                  </w:r>
                </w:p>
                <w:p w14:paraId="181CD327" w14:textId="77777777" w:rsidR="005A0705" w:rsidRPr="005A0705" w:rsidRDefault="005A0705" w:rsidP="00407F81">
                  <w:pPr>
                    <w:numPr>
                      <w:ilvl w:val="0"/>
                      <w:numId w:val="98"/>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Riscul de îmbolnăvire cu infecții provocate de </w:t>
                  </w:r>
                  <w:r w:rsidRPr="005A0705">
                    <w:rPr>
                      <w:rFonts w:ascii="Minion Pro" w:eastAsia="Calibri" w:hAnsi="Minion Pro" w:cs="Times New Roman"/>
                      <w:i/>
                      <w:iCs/>
                      <w:sz w:val="24"/>
                      <w:szCs w:val="24"/>
                      <w:lang w:val="ro-MD"/>
                    </w:rPr>
                    <w:t xml:space="preserve">S.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este maxim la copiii între 6 luni şi 2 ani de viaţă și la vârstnici.</w:t>
                  </w:r>
                </w:p>
                <w:p w14:paraId="24DD3DE3" w14:textId="77777777" w:rsidR="005A0705" w:rsidRPr="005A0705" w:rsidRDefault="005A0705" w:rsidP="00407F81">
                  <w:pPr>
                    <w:numPr>
                      <w:ilvl w:val="0"/>
                      <w:numId w:val="98"/>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Bacteria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 xml:space="preserve"> este prezentă permanent în cavitatea bucală și nazofaringe, este flora normală a tractului respirator superior, se transmite prin calea aerogenă sau hematogenă.</w:t>
                  </w:r>
                </w:p>
                <w:p w14:paraId="569BE237" w14:textId="77777777" w:rsidR="005A0705" w:rsidRPr="005A0705" w:rsidRDefault="005A0705" w:rsidP="00407F81">
                  <w:pPr>
                    <w:numPr>
                      <w:ilvl w:val="0"/>
                      <w:numId w:val="98"/>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Pneumonia, meningita și sepsis sunt cele mai importante boli determinate de bacteria </w:t>
                  </w:r>
                  <w:proofErr w:type="spellStart"/>
                  <w:r w:rsidRPr="005A0705">
                    <w:rPr>
                      <w:rFonts w:ascii="Minion Pro" w:eastAsia="Calibri" w:hAnsi="Minion Pro" w:cs="Times New Roman"/>
                      <w:i/>
                      <w:iCs/>
                      <w:sz w:val="24"/>
                      <w:szCs w:val="24"/>
                      <w:lang w:val="ro-MD"/>
                    </w:rPr>
                    <w:t>Streptococcus</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pneumoniae</w:t>
                  </w:r>
                  <w:proofErr w:type="spellEnd"/>
                  <w:r w:rsidRPr="005A0705">
                    <w:rPr>
                      <w:rFonts w:ascii="Minion Pro" w:eastAsia="Calibri" w:hAnsi="Minion Pro" w:cs="Times New Roman"/>
                      <w:sz w:val="24"/>
                      <w:szCs w:val="24"/>
                      <w:lang w:val="ro-MD"/>
                    </w:rPr>
                    <w:t>.</w:t>
                  </w:r>
                </w:p>
                <w:p w14:paraId="35422D06" w14:textId="77777777" w:rsidR="005A0705" w:rsidRPr="005A0705" w:rsidRDefault="005A0705" w:rsidP="00407F81">
                  <w:pPr>
                    <w:numPr>
                      <w:ilvl w:val="0"/>
                      <w:numId w:val="98"/>
                    </w:numPr>
                    <w:suppressAutoHyphens/>
                    <w:spacing w:after="0" w:line="240" w:lineRule="auto"/>
                    <w:ind w:left="344" w:hanging="344"/>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Infecţia respectivă trebuie suspectată în toate cazurile când un copil prezintă semne şi simptome de meningită sau pneumonie.</w:t>
                  </w:r>
                </w:p>
              </w:tc>
            </w:tr>
          </w:tbl>
          <w:p w14:paraId="39A93BC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bl>
    <w:p w14:paraId="5D659268" w14:textId="77777777" w:rsidR="005A0705" w:rsidRDefault="005A0705" w:rsidP="005A0705">
      <w:pPr>
        <w:spacing w:after="0" w:line="240" w:lineRule="auto"/>
        <w:jc w:val="both"/>
        <w:rPr>
          <w:rFonts w:ascii="Minion Pro" w:eastAsia="Calibri" w:hAnsi="Minion Pro" w:cs="Times New Roman"/>
          <w:sz w:val="24"/>
          <w:szCs w:val="24"/>
          <w:lang w:val="ro-MD"/>
        </w:rPr>
      </w:pPr>
    </w:p>
    <w:p w14:paraId="76933948" w14:textId="77777777" w:rsidR="00883035" w:rsidRDefault="00883035" w:rsidP="005A0705">
      <w:pPr>
        <w:spacing w:after="0" w:line="240" w:lineRule="auto"/>
        <w:jc w:val="both"/>
        <w:rPr>
          <w:rFonts w:ascii="Minion Pro" w:eastAsia="Calibri" w:hAnsi="Minion Pro" w:cs="Times New Roman"/>
          <w:sz w:val="24"/>
          <w:szCs w:val="24"/>
          <w:lang w:val="ro-MD"/>
        </w:rPr>
      </w:pPr>
    </w:p>
    <w:p w14:paraId="3467EB59" w14:textId="77777777" w:rsidR="00883035" w:rsidRPr="005A0705" w:rsidRDefault="00883035" w:rsidP="005A0705">
      <w:pPr>
        <w:spacing w:after="0" w:line="240" w:lineRule="auto"/>
        <w:jc w:val="both"/>
        <w:rPr>
          <w:rFonts w:ascii="Minion Pro" w:eastAsia="Calibri" w:hAnsi="Minion Pro" w:cs="Times New Roman"/>
          <w:sz w:val="24"/>
          <w:szCs w:val="24"/>
          <w:lang w:val="ro-MD"/>
        </w:rPr>
      </w:pPr>
    </w:p>
    <w:p w14:paraId="1CAE7BDF"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Cambria Math" w:eastAsia="Arial Unicode MS" w:hAnsi="Cambria Math" w:cs="Cambria Math"/>
          <w:b/>
          <w:bCs/>
          <w:sz w:val="24"/>
          <w:szCs w:val="24"/>
          <w:lang w:val="ro-MD"/>
        </w:rPr>
        <w:lastRenderedPageBreak/>
        <w:t>⑬</w:t>
      </w:r>
      <w:r w:rsidRPr="005A0705">
        <w:rPr>
          <w:rFonts w:ascii="Minion Pro" w:eastAsia="Calibri" w:hAnsi="Minion Pro" w:cs="Times New Roman"/>
          <w:b/>
          <w:bCs/>
          <w:sz w:val="24"/>
          <w:szCs w:val="24"/>
          <w:lang w:val="ro-MD"/>
        </w:rPr>
        <w:t xml:space="preserve"> INFECŢIA CU VIRUSUL PAPILOMA UMAN (HPV)</w:t>
      </w:r>
    </w:p>
    <w:p w14:paraId="6CD2D68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6F7DD66E"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13.1 Ce reprezintă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virusul HPV?</w:t>
      </w:r>
    </w:p>
    <w:p w14:paraId="499839D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Papilomavirusul uman sau virusul HPV (din limba engleză, </w:t>
      </w:r>
      <w:proofErr w:type="spellStart"/>
      <w:r w:rsidRPr="005A0705">
        <w:rPr>
          <w:rFonts w:ascii="Minion Pro" w:eastAsia="Calibri" w:hAnsi="Minion Pro" w:cs="Times New Roman"/>
          <w:i/>
          <w:iCs/>
          <w:sz w:val="24"/>
          <w:szCs w:val="24"/>
          <w:lang w:val="ro-MD"/>
        </w:rPr>
        <w:t>Human</w:t>
      </w:r>
      <w:proofErr w:type="spellEnd"/>
      <w:r w:rsidRPr="005A0705">
        <w:rPr>
          <w:rFonts w:ascii="Minion Pro" w:eastAsia="Calibri" w:hAnsi="Minion Pro" w:cs="Times New Roman"/>
          <w:i/>
          <w:iCs/>
          <w:sz w:val="24"/>
          <w:szCs w:val="24"/>
          <w:lang w:val="ro-MD"/>
        </w:rPr>
        <w:t xml:space="preserve"> </w:t>
      </w:r>
      <w:proofErr w:type="spellStart"/>
      <w:r w:rsidRPr="005A0705">
        <w:rPr>
          <w:rFonts w:ascii="Minion Pro" w:eastAsia="Calibri" w:hAnsi="Minion Pro" w:cs="Times New Roman"/>
          <w:i/>
          <w:iCs/>
          <w:sz w:val="24"/>
          <w:szCs w:val="24"/>
          <w:lang w:val="ro-MD"/>
        </w:rPr>
        <w:t>Papilloma</w:t>
      </w:r>
      <w:proofErr w:type="spellEnd"/>
      <w:r w:rsidRPr="005A0705">
        <w:rPr>
          <w:rFonts w:ascii="Minion Pro" w:eastAsia="Calibri" w:hAnsi="Minion Pro" w:cs="Times New Roman"/>
          <w:i/>
          <w:iCs/>
          <w:sz w:val="24"/>
          <w:szCs w:val="24"/>
          <w:lang w:val="ro-MD"/>
        </w:rPr>
        <w:t xml:space="preserve"> Virus</w:t>
      </w:r>
      <w:r w:rsidRPr="005A0705">
        <w:rPr>
          <w:rFonts w:ascii="Minion Pro" w:eastAsia="Calibri" w:hAnsi="Minion Pro" w:cs="Times New Roman"/>
          <w:sz w:val="24"/>
          <w:szCs w:val="24"/>
          <w:lang w:val="ro-MD"/>
        </w:rPr>
        <w:t xml:space="preserve">) reprezintă un grup de virusuri ce infectează pielea sau mucoasa (colului uterin, orofaringelui etc.). Majoritatea </w:t>
      </w:r>
      <w:proofErr w:type="spellStart"/>
      <w:r w:rsidRPr="005A0705">
        <w:rPr>
          <w:rFonts w:ascii="Minion Pro" w:eastAsia="Calibri" w:hAnsi="Minion Pro" w:cs="Times New Roman"/>
          <w:sz w:val="24"/>
          <w:szCs w:val="24"/>
          <w:lang w:val="ro-MD"/>
        </w:rPr>
        <w:t>infecţiilor</w:t>
      </w:r>
      <w:proofErr w:type="spellEnd"/>
      <w:r w:rsidRPr="005A0705">
        <w:rPr>
          <w:rFonts w:ascii="Minion Pro" w:eastAsia="Calibri" w:hAnsi="Minion Pro" w:cs="Times New Roman"/>
          <w:sz w:val="24"/>
          <w:szCs w:val="24"/>
          <w:lang w:val="ro-MD"/>
        </w:rPr>
        <w:t xml:space="preserve"> cu HPV nu prezintă pericol pentru sănătate, însă cele mai frecvent întâlnite tipuri de HPV pot cauza cancer de col uterin (cancer cervical), cancer vaginal, </w:t>
      </w:r>
      <w:proofErr w:type="spellStart"/>
      <w:r w:rsidRPr="005A0705">
        <w:rPr>
          <w:rFonts w:ascii="Minion Pro" w:eastAsia="Calibri" w:hAnsi="Minion Pro" w:cs="Times New Roman"/>
          <w:sz w:val="24"/>
          <w:szCs w:val="24"/>
          <w:lang w:val="ro-MD"/>
        </w:rPr>
        <w:t>vulvar</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penian</w:t>
      </w:r>
      <w:proofErr w:type="spellEnd"/>
      <w:r w:rsidRPr="005A0705">
        <w:rPr>
          <w:rFonts w:ascii="Minion Pro" w:eastAsia="Calibri" w:hAnsi="Minion Pro" w:cs="Times New Roman"/>
          <w:sz w:val="24"/>
          <w:szCs w:val="24"/>
          <w:lang w:val="ro-MD"/>
        </w:rPr>
        <w:t xml:space="preserve">, anal, orofaringian, papiloame genitale (cunoscute ca veruci genitale, negi genitali, </w:t>
      </w:r>
      <w:proofErr w:type="spellStart"/>
      <w:r w:rsidRPr="005A0705">
        <w:rPr>
          <w:rFonts w:ascii="Minion Pro" w:eastAsia="Calibri" w:hAnsi="Minion Pro" w:cs="Times New Roman"/>
          <w:sz w:val="24"/>
          <w:szCs w:val="24"/>
          <w:lang w:val="ro-MD"/>
        </w:rPr>
        <w:t>condiloame</w:t>
      </w:r>
      <w:proofErr w:type="spellEnd"/>
      <w:r w:rsidRPr="005A0705">
        <w:rPr>
          <w:rFonts w:ascii="Minion Pro" w:eastAsia="Calibri" w:hAnsi="Minion Pro" w:cs="Times New Roman"/>
          <w:sz w:val="24"/>
          <w:szCs w:val="24"/>
          <w:lang w:val="ro-MD"/>
        </w:rPr>
        <w:t xml:space="preserve"> genitale sau </w:t>
      </w:r>
      <w:proofErr w:type="spellStart"/>
      <w:r w:rsidRPr="005A0705">
        <w:rPr>
          <w:rFonts w:ascii="Minion Pro" w:eastAsia="Calibri" w:hAnsi="Minion Pro" w:cs="Times New Roman"/>
          <w:sz w:val="24"/>
          <w:szCs w:val="24"/>
          <w:lang w:val="ro-MD"/>
        </w:rPr>
        <w:t>vegetaţii</w:t>
      </w:r>
      <w:proofErr w:type="spellEnd"/>
      <w:r w:rsidRPr="005A0705">
        <w:rPr>
          <w:rFonts w:ascii="Minion Pro" w:eastAsia="Calibri" w:hAnsi="Minion Pro" w:cs="Times New Roman"/>
          <w:sz w:val="24"/>
          <w:szCs w:val="24"/>
          <w:lang w:val="ro-MD"/>
        </w:rPr>
        <w:t xml:space="preserve"> genitale), precum și alte afecţiuni.</w:t>
      </w:r>
    </w:p>
    <w:p w14:paraId="6FF0AF8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Infecţia cu HPV este foarte răspândită: circa 80% din persoane la un anumit moment pe parcursul vieţii se infectează cu unul sau mai multe tipuri de HPV. Cancerul cervical este cel mai răspândit tip de cancer determinat de HPV și al cincilea ca </w:t>
      </w:r>
      <w:proofErr w:type="spellStart"/>
      <w:r w:rsidRPr="005A0705">
        <w:rPr>
          <w:rFonts w:ascii="Minion Pro" w:eastAsia="Calibri" w:hAnsi="Minion Pro" w:cs="Times New Roman"/>
          <w:sz w:val="24"/>
          <w:szCs w:val="24"/>
          <w:lang w:val="ro-MD"/>
        </w:rPr>
        <w:t>frecvenţă</w:t>
      </w:r>
      <w:proofErr w:type="spellEnd"/>
      <w:r w:rsidRPr="005A0705">
        <w:rPr>
          <w:rFonts w:ascii="Minion Pro" w:eastAsia="Calibri" w:hAnsi="Minion Pro" w:cs="Times New Roman"/>
          <w:sz w:val="24"/>
          <w:szCs w:val="24"/>
          <w:lang w:val="ro-MD"/>
        </w:rPr>
        <w:t xml:space="preserve"> raportat la femei în regiunea europeană a OMS. Anual, de cancer cervical, la nivel global, decedează peste 28 de mii de femei.</w:t>
      </w:r>
    </w:p>
    <w:p w14:paraId="7F8A722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Până în prezent, în Republica Moldova în medie anual se înregistrau aproximativ 400 de cazuri noi de cancer de col uterin și în mediu decedează o femeie la fiecare 2 zile din această cauză.</w:t>
      </w:r>
    </w:p>
    <w:p w14:paraId="7D4A57A6"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2811638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13.2 Cum se transmite infecția cu HPV?</w:t>
      </w:r>
    </w:p>
    <w:p w14:paraId="3E24255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HPV se răspândește prin contact direct - piele la piele - cu persoana infectată. Circa 30 de tipuri de HPV sunt transmise prin actul sexual vaginal, </w:t>
      </w:r>
      <w:proofErr w:type="spellStart"/>
      <w:r w:rsidRPr="005A0705">
        <w:rPr>
          <w:rFonts w:ascii="Minion Pro" w:eastAsia="Calibri" w:hAnsi="Minion Pro" w:cs="Times New Roman"/>
          <w:sz w:val="24"/>
          <w:szCs w:val="24"/>
          <w:lang w:val="ro-MD"/>
        </w:rPr>
        <w:t>penian</w:t>
      </w:r>
      <w:proofErr w:type="spellEnd"/>
      <w:r w:rsidRPr="005A0705">
        <w:rPr>
          <w:rFonts w:ascii="Minion Pro" w:eastAsia="Calibri" w:hAnsi="Minion Pro" w:cs="Times New Roman"/>
          <w:sz w:val="24"/>
          <w:szCs w:val="24"/>
          <w:lang w:val="ro-MD"/>
        </w:rPr>
        <w:t xml:space="preserve">, anal sau oral (din totalul de peste 200 de tipuri). Studiile privind infecția cu HPV nou dobândită demonstrează că infecția apare de obicei la scurt timp după primul raport sexual. Se poate produce și </w:t>
      </w:r>
      <w:proofErr w:type="spellStart"/>
      <w:r w:rsidRPr="005A0705">
        <w:rPr>
          <w:rFonts w:ascii="Minion Pro" w:eastAsia="Calibri" w:hAnsi="Minion Pro" w:cs="Times New Roman"/>
          <w:sz w:val="24"/>
          <w:szCs w:val="24"/>
          <w:lang w:val="ro-MD"/>
        </w:rPr>
        <w:t>autoinocularea</w:t>
      </w:r>
      <w:proofErr w:type="spellEnd"/>
      <w:r w:rsidRPr="005A0705">
        <w:rPr>
          <w:rFonts w:ascii="Minion Pro" w:eastAsia="Calibri" w:hAnsi="Minion Pro" w:cs="Times New Roman"/>
          <w:sz w:val="24"/>
          <w:szCs w:val="24"/>
          <w:lang w:val="ro-MD"/>
        </w:rPr>
        <w:t xml:space="preserve"> de la un loc al corpului la altul.</w:t>
      </w:r>
    </w:p>
    <w:p w14:paraId="0BBA02C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cazuri rare, virusul poate fi transmis în timpul nașterii de la mama infectată la nou-născut. Acest tip de transmitere poate conduce la apariţia unei maladii rare, dar grave, la copii, numită papilomatoză respiratorie recurentă juvenilă (PRR).</w:t>
      </w:r>
    </w:p>
    <w:p w14:paraId="7A0A5E2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HPV nu este transmis ereditar: riscul unei persoane de a se infecta cu HPV sau de a fi bolnav de o maladie asociată virusului HPV nu este </w:t>
      </w:r>
      <w:proofErr w:type="spellStart"/>
      <w:r w:rsidRPr="005A0705">
        <w:rPr>
          <w:rFonts w:ascii="Minion Pro" w:eastAsia="Calibri" w:hAnsi="Minion Pro" w:cs="Times New Roman"/>
          <w:sz w:val="24"/>
          <w:szCs w:val="24"/>
          <w:lang w:val="ro-MD"/>
        </w:rPr>
        <w:t>influenţat</w:t>
      </w:r>
      <w:proofErr w:type="spellEnd"/>
      <w:r w:rsidRPr="005A0705">
        <w:rPr>
          <w:rFonts w:ascii="Minion Pro" w:eastAsia="Calibri" w:hAnsi="Minion Pro" w:cs="Times New Roman"/>
          <w:sz w:val="24"/>
          <w:szCs w:val="24"/>
          <w:lang w:val="ro-MD"/>
        </w:rPr>
        <w:t xml:space="preserve"> de genomul persoanei sau de prezenţa bolii la </w:t>
      </w:r>
      <w:proofErr w:type="spellStart"/>
      <w:r w:rsidRPr="005A0705">
        <w:rPr>
          <w:rFonts w:ascii="Minion Pro" w:eastAsia="Calibri" w:hAnsi="Minion Pro" w:cs="Times New Roman"/>
          <w:sz w:val="24"/>
          <w:szCs w:val="24"/>
          <w:lang w:val="ro-MD"/>
        </w:rPr>
        <w:t>părinţii</w:t>
      </w:r>
      <w:proofErr w:type="spellEnd"/>
      <w:r w:rsidRPr="005A0705">
        <w:rPr>
          <w:rFonts w:ascii="Minion Pro" w:eastAsia="Calibri" w:hAnsi="Minion Pro" w:cs="Times New Roman"/>
          <w:sz w:val="24"/>
          <w:szCs w:val="24"/>
          <w:lang w:val="ro-MD"/>
        </w:rPr>
        <w:t xml:space="preserve"> sau rudele acesteia.</w:t>
      </w:r>
    </w:p>
    <w:p w14:paraId="4767F9AA"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13.3 Care sunt semnele şi simptomele infecţiei cu HPV?    </w:t>
      </w:r>
    </w:p>
    <w:p w14:paraId="7AE1C97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majoritatea cazurilor,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nu se manifestă prin anumite simptome, astfel încât persoana nici nu conștientizează că este infectată. Infecţia durează de regulă 1-2 ani și în 99% se finalizează cu </w:t>
      </w:r>
      <w:proofErr w:type="spellStart"/>
      <w:r w:rsidRPr="005A0705">
        <w:rPr>
          <w:rFonts w:ascii="Minion Pro" w:eastAsia="Calibri" w:hAnsi="Minion Pro" w:cs="Times New Roman"/>
          <w:sz w:val="24"/>
          <w:szCs w:val="24"/>
          <w:lang w:val="ro-MD"/>
        </w:rPr>
        <w:t>autosanare</w:t>
      </w:r>
      <w:proofErr w:type="spellEnd"/>
      <w:r w:rsidRPr="005A0705">
        <w:rPr>
          <w:rFonts w:ascii="Minion Pro" w:eastAsia="Calibri" w:hAnsi="Minion Pro" w:cs="Times New Roman"/>
          <w:sz w:val="24"/>
          <w:szCs w:val="24"/>
          <w:lang w:val="ro-MD"/>
        </w:rPr>
        <w:t xml:space="preserve">. Alte tipuri de HPV cauzează 90% din verucile genitale – o afecţiune dureroasă și dificil de tratat care afectează femeile și </w:t>
      </w:r>
      <w:proofErr w:type="spellStart"/>
      <w:r w:rsidRPr="005A0705">
        <w:rPr>
          <w:rFonts w:ascii="Minion Pro" w:eastAsia="Calibri" w:hAnsi="Minion Pro" w:cs="Times New Roman"/>
          <w:sz w:val="24"/>
          <w:szCs w:val="24"/>
          <w:lang w:val="ro-MD"/>
        </w:rPr>
        <w:t>bărbaţii</w:t>
      </w:r>
      <w:proofErr w:type="spellEnd"/>
      <w:r w:rsidRPr="005A0705">
        <w:rPr>
          <w:rFonts w:ascii="Minion Pro" w:eastAsia="Calibri" w:hAnsi="Minion Pro" w:cs="Times New Roman"/>
          <w:sz w:val="24"/>
          <w:szCs w:val="24"/>
          <w:lang w:val="ro-MD"/>
        </w:rPr>
        <w:t xml:space="preserve"> deopotrivă.</w:t>
      </w:r>
    </w:p>
    <w:p w14:paraId="42FBE5B4"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54A7F8D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13.4 Care sunt </w:t>
      </w:r>
      <w:proofErr w:type="spellStart"/>
      <w:r w:rsidRPr="005A0705">
        <w:rPr>
          <w:rFonts w:ascii="Minion Pro" w:eastAsia="Calibri" w:hAnsi="Minion Pro" w:cs="Times New Roman"/>
          <w:i/>
          <w:iCs/>
          <w:sz w:val="24"/>
          <w:szCs w:val="24"/>
          <w:lang w:val="ro-MD"/>
        </w:rPr>
        <w:t>complicaţiile</w:t>
      </w:r>
      <w:proofErr w:type="spellEnd"/>
      <w:r w:rsidRPr="005A0705">
        <w:rPr>
          <w:rFonts w:ascii="Minion Pro" w:eastAsia="Calibri" w:hAnsi="Minion Pro" w:cs="Times New Roman"/>
          <w:i/>
          <w:iCs/>
          <w:sz w:val="24"/>
          <w:szCs w:val="24"/>
          <w:lang w:val="ro-MD"/>
        </w:rPr>
        <w:t xml:space="preserve"> infecţiei cu HPV?</w:t>
      </w:r>
    </w:p>
    <w:p w14:paraId="4B0230C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Sunt cunoscute 12 tipuri de HPV care cauzează cancer. Fiecare din aceste tipuri se transmit ușor de la persoană la persoană. Totuși, în cel puţin unu din 100 de cazuri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nu dispare și dacă regiunea afectată nu este depistată și tratată la timp, aceasta poate evolua lent în cancer. Unele tipuri de HPV pot </w:t>
      </w:r>
      <w:proofErr w:type="spellStart"/>
      <w:r w:rsidRPr="005A0705">
        <w:rPr>
          <w:rFonts w:ascii="Minion Pro" w:eastAsia="Calibri" w:hAnsi="Minion Pro" w:cs="Times New Roman"/>
          <w:sz w:val="24"/>
          <w:szCs w:val="24"/>
          <w:lang w:val="ro-MD"/>
        </w:rPr>
        <w:t>condiţiona</w:t>
      </w:r>
      <w:proofErr w:type="spellEnd"/>
      <w:r w:rsidRPr="005A0705">
        <w:rPr>
          <w:rFonts w:ascii="Minion Pro" w:eastAsia="Calibri" w:hAnsi="Minion Pro" w:cs="Times New Roman"/>
          <w:sz w:val="24"/>
          <w:szCs w:val="24"/>
          <w:lang w:val="ro-MD"/>
        </w:rPr>
        <w:t>, de asemenea, apariţia cancerului de anus, vulvă, vagin, penis sau orofaringe.</w:t>
      </w:r>
    </w:p>
    <w:p w14:paraId="2E158ED2"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C14C9EF"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13.5 Care este tratamentul în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HPV?</w:t>
      </w:r>
    </w:p>
    <w:p w14:paraId="14939FC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Majoritatea cazurilor de infecție cu HPV se vindecă de la sine, însă există și forme severe ale bolii, când este necesar tratament cu remedii antivirale, simptomatice și locale.</w:t>
      </w:r>
    </w:p>
    <w:p w14:paraId="7E6579D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16004A88"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 xml:space="preserve">13.6 Cum poate fi prevenită </w:t>
      </w:r>
      <w:proofErr w:type="spellStart"/>
      <w:r w:rsidRPr="005A0705">
        <w:rPr>
          <w:rFonts w:ascii="Minion Pro" w:eastAsia="Calibri" w:hAnsi="Minion Pro" w:cs="Times New Roman"/>
          <w:i/>
          <w:iCs/>
          <w:sz w:val="24"/>
          <w:szCs w:val="24"/>
          <w:lang w:val="ro-MD"/>
        </w:rPr>
        <w:t>infecţia</w:t>
      </w:r>
      <w:proofErr w:type="spellEnd"/>
      <w:r w:rsidRPr="005A0705">
        <w:rPr>
          <w:rFonts w:ascii="Minion Pro" w:eastAsia="Calibri" w:hAnsi="Minion Pro" w:cs="Times New Roman"/>
          <w:i/>
          <w:iCs/>
          <w:sz w:val="24"/>
          <w:szCs w:val="24"/>
          <w:lang w:val="ro-MD"/>
        </w:rPr>
        <w:t xml:space="preserve"> cu HPV?</w:t>
      </w:r>
    </w:p>
    <w:p w14:paraId="24380F0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HPV se transmite prin contact habitual și intim. Astfel s-ar părea ca relaţiile sexuale cu un singur partener ar evita infectarea cu HPV. Chiar dacă persoana are un singur partener sexual, partenerul ar putea fi deja infectat prin contact habitual sau sexual antecedent fără să conștientizeze acest lucru, deoarece însăși infectarea cu HPV nu prezintă unele simptome.</w:t>
      </w:r>
    </w:p>
    <w:p w14:paraId="15A4A42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Folosirea prezervativului sau a altor metode contraceptive de barieră poate reduce riscul transmiterii HPV. Însă aceste metode sunt eficiente doar </w:t>
      </w:r>
      <w:proofErr w:type="spellStart"/>
      <w:r w:rsidRPr="005A0705">
        <w:rPr>
          <w:rFonts w:ascii="Minion Pro" w:eastAsia="Calibri" w:hAnsi="Minion Pro" w:cs="Times New Roman"/>
          <w:sz w:val="24"/>
          <w:szCs w:val="24"/>
          <w:lang w:val="ro-MD"/>
        </w:rPr>
        <w:t>parţial</w:t>
      </w:r>
      <w:proofErr w:type="spellEnd"/>
      <w:r w:rsidRPr="005A0705">
        <w:rPr>
          <w:rFonts w:ascii="Minion Pro" w:eastAsia="Calibri" w:hAnsi="Minion Pro" w:cs="Times New Roman"/>
          <w:sz w:val="24"/>
          <w:szCs w:val="24"/>
          <w:lang w:val="ro-MD"/>
        </w:rPr>
        <w:t xml:space="preserve">, deoarece acestea nu acoperă toate </w:t>
      </w:r>
      <w:proofErr w:type="spellStart"/>
      <w:r w:rsidRPr="005A0705">
        <w:rPr>
          <w:rFonts w:ascii="Minion Pro" w:eastAsia="Calibri" w:hAnsi="Minion Pro" w:cs="Times New Roman"/>
          <w:sz w:val="24"/>
          <w:szCs w:val="24"/>
          <w:lang w:val="ro-MD"/>
        </w:rPr>
        <w:t>porţiunile</w:t>
      </w:r>
      <w:proofErr w:type="spellEnd"/>
      <w:r w:rsidRPr="005A0705">
        <w:rPr>
          <w:rFonts w:ascii="Minion Pro" w:eastAsia="Calibri" w:hAnsi="Minion Pro" w:cs="Times New Roman"/>
          <w:sz w:val="24"/>
          <w:szCs w:val="24"/>
          <w:lang w:val="ro-MD"/>
        </w:rPr>
        <w:t xml:space="preserve"> tegumentelor infectate sau care pot fi infectate.</w:t>
      </w:r>
    </w:p>
    <w:p w14:paraId="68396F1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Strategia cea mai bună este vaccinarea, după posibilitate până la debutul vieţii sexuale, în </w:t>
      </w:r>
      <w:proofErr w:type="spellStart"/>
      <w:r w:rsidRPr="005A0705">
        <w:rPr>
          <w:rFonts w:ascii="Minion Pro" w:eastAsia="Calibri" w:hAnsi="Minion Pro" w:cs="Times New Roman"/>
          <w:sz w:val="24"/>
          <w:szCs w:val="24"/>
          <w:lang w:val="ro-MD"/>
        </w:rPr>
        <w:t>combinaţie</w:t>
      </w:r>
      <w:proofErr w:type="spellEnd"/>
      <w:r w:rsidRPr="005A0705">
        <w:rPr>
          <w:rFonts w:ascii="Minion Pro" w:eastAsia="Calibri" w:hAnsi="Minion Pro" w:cs="Times New Roman"/>
          <w:sz w:val="24"/>
          <w:szCs w:val="24"/>
          <w:lang w:val="ro-MD"/>
        </w:rPr>
        <w:t xml:space="preserve"> cu screening-ul periodic al femeilor la cancer cervical. Vaccinul anti-HPV nu va proteja împotriva tuturor tipurilor de HPV, însă va oferi </w:t>
      </w:r>
      <w:proofErr w:type="spellStart"/>
      <w:r w:rsidRPr="005A0705">
        <w:rPr>
          <w:rFonts w:ascii="Minion Pro" w:eastAsia="Calibri" w:hAnsi="Minion Pro" w:cs="Times New Roman"/>
          <w:sz w:val="24"/>
          <w:szCs w:val="24"/>
          <w:lang w:val="ro-MD"/>
        </w:rPr>
        <w:t>protecţia</w:t>
      </w:r>
      <w:proofErr w:type="spellEnd"/>
      <w:r w:rsidRPr="005A0705">
        <w:rPr>
          <w:rFonts w:ascii="Minion Pro" w:eastAsia="Calibri" w:hAnsi="Minion Pro" w:cs="Times New Roman"/>
          <w:sz w:val="24"/>
          <w:szCs w:val="24"/>
          <w:lang w:val="ro-MD"/>
        </w:rPr>
        <w:t xml:space="preserve"> împotriva acelor tipuri de virus, care cauzează 71-90% din cazurile de cancer cervical și până la 90% din verucii genitale, în funcţie de vaccinul utilizat.</w:t>
      </w:r>
    </w:p>
    <w:p w14:paraId="7E687F4D"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p>
    <w:p w14:paraId="09E8B007" w14:textId="77777777" w:rsidR="005A0705" w:rsidRPr="005A0705" w:rsidRDefault="005A0705" w:rsidP="005A0705">
      <w:pPr>
        <w:spacing w:after="0" w:line="240" w:lineRule="auto"/>
        <w:jc w:val="both"/>
        <w:rPr>
          <w:rFonts w:ascii="Minion Pro" w:eastAsia="Calibri" w:hAnsi="Minion Pro" w:cs="Times New Roman"/>
          <w:i/>
          <w:iCs/>
          <w:sz w:val="24"/>
          <w:szCs w:val="24"/>
          <w:lang w:val="ro-MD"/>
        </w:rPr>
      </w:pPr>
      <w:r w:rsidRPr="005A0705">
        <w:rPr>
          <w:rFonts w:ascii="Minion Pro" w:eastAsia="Calibri" w:hAnsi="Minion Pro" w:cs="Times New Roman"/>
          <w:i/>
          <w:iCs/>
          <w:sz w:val="24"/>
          <w:szCs w:val="24"/>
          <w:lang w:val="ro-MD"/>
        </w:rPr>
        <w:t>13.7 Care sunt obiectivele de morbiditate şi strategiile de control a infecției cu HPV conform PNI?</w:t>
      </w:r>
    </w:p>
    <w:p w14:paraId="3EB5A42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scopul reducerii morbidităţii şi complicațiilor, cauzate de HPV vor fi întreprinse următoarele acţiuni:</w:t>
      </w:r>
    </w:p>
    <w:p w14:paraId="596855EC" w14:textId="77777777" w:rsidR="005A0705" w:rsidRPr="005A0705" w:rsidRDefault="005A0705" w:rsidP="00407F81">
      <w:pPr>
        <w:numPr>
          <w:ilvl w:val="0"/>
          <w:numId w:val="10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vaccinarea contra infecţiei cu HPV cu acoperire vaccinală de minim 95% cu 2 doze de vaccin a adolescenților;</w:t>
      </w:r>
    </w:p>
    <w:p w14:paraId="12B51714" w14:textId="77777777" w:rsidR="005A0705" w:rsidRPr="005A0705" w:rsidRDefault="005A0705" w:rsidP="00407F81">
      <w:pPr>
        <w:numPr>
          <w:ilvl w:val="0"/>
          <w:numId w:val="10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testarea periodică prin screening la HPV și cancer cervical:</w:t>
      </w:r>
    </w:p>
    <w:p w14:paraId="484313A9" w14:textId="77777777" w:rsidR="005A0705" w:rsidRPr="005A0705" w:rsidRDefault="005A0705" w:rsidP="00407F81">
      <w:pPr>
        <w:numPr>
          <w:ilvl w:val="1"/>
          <w:numId w:val="10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testul la HPV este folosit pentru depistarea tipurilor de HPV care pot cauza cancer;</w:t>
      </w:r>
    </w:p>
    <w:p w14:paraId="5056197A" w14:textId="77777777" w:rsidR="005A0705" w:rsidRPr="005A0705" w:rsidRDefault="005A0705" w:rsidP="00407F81">
      <w:pPr>
        <w:numPr>
          <w:ilvl w:val="1"/>
          <w:numId w:val="102"/>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testul </w:t>
      </w:r>
      <w:proofErr w:type="spellStart"/>
      <w:r w:rsidRPr="005A0705">
        <w:rPr>
          <w:rFonts w:ascii="Minion Pro" w:eastAsia="Calibri" w:hAnsi="Minion Pro" w:cs="Times New Roman"/>
          <w:sz w:val="24"/>
          <w:szCs w:val="24"/>
          <w:lang w:val="ro-MD"/>
        </w:rPr>
        <w:t>Papanicolau</w:t>
      </w:r>
      <w:proofErr w:type="spellEnd"/>
      <w:r w:rsidRPr="005A0705">
        <w:rPr>
          <w:rFonts w:ascii="Minion Pro" w:eastAsia="Calibri" w:hAnsi="Minion Pro" w:cs="Times New Roman"/>
          <w:sz w:val="24"/>
          <w:szCs w:val="24"/>
          <w:lang w:val="ro-MD"/>
        </w:rPr>
        <w:t>, folosit pe larg, este destinat pentru depistarea proliferării de celule patologice (leziunile pre-canceroase sau canceroase);</w:t>
      </w:r>
    </w:p>
    <w:p w14:paraId="121C4A6B" w14:textId="77777777" w:rsidR="005A0705" w:rsidRPr="005A0705" w:rsidRDefault="005A0705" w:rsidP="00407F81">
      <w:pPr>
        <w:numPr>
          <w:ilvl w:val="1"/>
          <w:numId w:val="102"/>
        </w:numPr>
        <w:suppressAutoHyphens/>
        <w:spacing w:after="0" w:line="240" w:lineRule="auto"/>
        <w:contextualSpacing/>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inspecţia</w:t>
      </w:r>
      <w:proofErr w:type="spellEnd"/>
      <w:r w:rsidRPr="005A0705">
        <w:rPr>
          <w:rFonts w:ascii="Minion Pro" w:eastAsia="Calibri" w:hAnsi="Minion Pro" w:cs="Times New Roman"/>
          <w:sz w:val="24"/>
          <w:szCs w:val="24"/>
          <w:lang w:val="ro-MD"/>
        </w:rPr>
        <w:t xml:space="preserve"> vizuală a colului uterin (colposcopia) poate fi utilizată pentru depistarea leziunilor vizibile.</w:t>
      </w:r>
    </w:p>
    <w:p w14:paraId="625FB054" w14:textId="77777777" w:rsidR="005A0705" w:rsidRPr="005A0705" w:rsidRDefault="005A0705" w:rsidP="00407F81">
      <w:pPr>
        <w:numPr>
          <w:ilvl w:val="0"/>
          <w:numId w:val="103"/>
        </w:numPr>
        <w:suppressAutoHyphens/>
        <w:spacing w:after="0" w:line="240" w:lineRule="auto"/>
        <w:contextualSpacing/>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controlul asupra </w:t>
      </w:r>
      <w:proofErr w:type="spellStart"/>
      <w:r w:rsidRPr="005A0705">
        <w:rPr>
          <w:rFonts w:ascii="Minion Pro" w:eastAsia="Calibri" w:hAnsi="Minion Pro" w:cs="Times New Roman"/>
          <w:sz w:val="24"/>
          <w:szCs w:val="24"/>
          <w:lang w:val="ro-MD"/>
        </w:rPr>
        <w:t>situaţiilor</w:t>
      </w:r>
      <w:proofErr w:type="spellEnd"/>
      <w:r w:rsidRPr="005A0705">
        <w:rPr>
          <w:rFonts w:ascii="Minion Pro" w:eastAsia="Calibri" w:hAnsi="Minion Pro" w:cs="Times New Roman"/>
          <w:sz w:val="24"/>
          <w:szCs w:val="24"/>
          <w:lang w:val="ro-MD"/>
        </w:rPr>
        <w:t xml:space="preserve"> de risc (nivel de acoperire vaccinală sub 90% printre adolescenți).</w:t>
      </w:r>
    </w:p>
    <w:p w14:paraId="0BFC6EF8" w14:textId="77777777" w:rsidR="005A0705" w:rsidRPr="005A0705" w:rsidRDefault="005A0705" w:rsidP="005A0705">
      <w:pPr>
        <w:spacing w:after="0" w:line="240" w:lineRule="auto"/>
        <w:ind w:left="720"/>
        <w:contextualSpacing/>
        <w:jc w:val="both"/>
        <w:rPr>
          <w:rFonts w:ascii="Minion Pro" w:eastAsia="Calibri" w:hAnsi="Minion Pro" w:cs="Times New Roman"/>
          <w:sz w:val="24"/>
          <w:szCs w:val="24"/>
          <w:lang w:val="ro-MD"/>
        </w:rPr>
      </w:pPr>
    </w:p>
    <w:tbl>
      <w:tblPr>
        <w:tblStyle w:val="33"/>
        <w:tblW w:w="0" w:type="auto"/>
        <w:shd w:val="clear" w:color="auto" w:fill="F2F2F2"/>
        <w:tblLook w:val="04A0" w:firstRow="1" w:lastRow="0" w:firstColumn="1" w:lastColumn="0" w:noHBand="0" w:noVBand="1"/>
      </w:tblPr>
      <w:tblGrid>
        <w:gridCol w:w="9344"/>
      </w:tblGrid>
      <w:tr w:rsidR="005A0705" w:rsidRPr="005A0705" w14:paraId="030ED0A4" w14:textId="77777777" w:rsidTr="00115A18">
        <w:tc>
          <w:tcPr>
            <w:tcW w:w="9345" w:type="dxa"/>
            <w:shd w:val="clear" w:color="auto" w:fill="F2F2F2"/>
          </w:tcPr>
          <w:p w14:paraId="6E39DB82" w14:textId="77777777" w:rsidR="005A0705" w:rsidRPr="005A0705" w:rsidRDefault="005A0705" w:rsidP="005A0705">
            <w:pPr>
              <w:jc w:val="center"/>
              <w:rPr>
                <w:rFonts w:ascii="Minion Pro" w:hAnsi="Minion Pro" w:cs="Times New Roman"/>
                <w:b/>
                <w:bCs/>
                <w:sz w:val="24"/>
                <w:szCs w:val="24"/>
                <w:lang w:val="ro-MD"/>
              </w:rPr>
            </w:pPr>
            <w:r w:rsidRPr="005A0705">
              <w:rPr>
                <w:rFonts w:ascii="Minion Pro" w:hAnsi="Minion Pro" w:cs="Times New Roman"/>
                <w:b/>
                <w:bCs/>
                <w:sz w:val="24"/>
                <w:szCs w:val="24"/>
                <w:lang w:val="ro-MD"/>
              </w:rPr>
              <w:t>MOMENTE CHEIE</w:t>
            </w:r>
          </w:p>
          <w:p w14:paraId="3CA70C01" w14:textId="77777777" w:rsidR="005A0705" w:rsidRPr="005A0705" w:rsidRDefault="005A0705" w:rsidP="00407F81">
            <w:pPr>
              <w:numPr>
                <w:ilvl w:val="0"/>
                <w:numId w:val="104"/>
              </w:numPr>
              <w:suppressAutoHyphens/>
              <w:ind w:left="379" w:hanging="379"/>
              <w:contextualSpacing/>
              <w:jc w:val="both"/>
              <w:rPr>
                <w:rFonts w:ascii="Minion Pro" w:hAnsi="Minion Pro" w:cs="Times New Roman"/>
                <w:sz w:val="24"/>
                <w:szCs w:val="24"/>
                <w:lang w:val="ro-MD"/>
              </w:rPr>
            </w:pPr>
            <w:r w:rsidRPr="005A0705">
              <w:rPr>
                <w:rFonts w:ascii="Minion Pro" w:hAnsi="Minion Pro" w:cs="Times New Roman"/>
                <w:sz w:val="24"/>
                <w:szCs w:val="24"/>
                <w:lang w:val="ro-MD"/>
              </w:rPr>
              <w:t xml:space="preserve">Papilomavirusul uman reprezintă un grup de virusuri ce infectează pielea sau mucoasa (colului uterin, orofaringelui etc.). </w:t>
            </w:r>
          </w:p>
          <w:p w14:paraId="6F844CEA" w14:textId="77777777" w:rsidR="005A0705" w:rsidRPr="005A0705" w:rsidRDefault="005A0705" w:rsidP="00407F81">
            <w:pPr>
              <w:numPr>
                <w:ilvl w:val="0"/>
                <w:numId w:val="104"/>
              </w:numPr>
              <w:suppressAutoHyphens/>
              <w:ind w:left="379" w:hanging="379"/>
              <w:contextualSpacing/>
              <w:jc w:val="both"/>
              <w:rPr>
                <w:rFonts w:ascii="Minion Pro" w:hAnsi="Minion Pro" w:cs="Times New Roman"/>
                <w:sz w:val="24"/>
                <w:szCs w:val="24"/>
                <w:lang w:val="ro-MD"/>
              </w:rPr>
            </w:pPr>
            <w:r w:rsidRPr="005A0705">
              <w:rPr>
                <w:rFonts w:ascii="Minion Pro" w:hAnsi="Minion Pro" w:cs="Times New Roman"/>
                <w:sz w:val="24"/>
                <w:szCs w:val="24"/>
                <w:lang w:val="ro-MD"/>
              </w:rPr>
              <w:t xml:space="preserve">Majoritatea </w:t>
            </w:r>
            <w:proofErr w:type="spellStart"/>
            <w:r w:rsidRPr="005A0705">
              <w:rPr>
                <w:rFonts w:ascii="Minion Pro" w:hAnsi="Minion Pro" w:cs="Times New Roman"/>
                <w:sz w:val="24"/>
                <w:szCs w:val="24"/>
                <w:lang w:val="ro-MD"/>
              </w:rPr>
              <w:t>infecţiilor</w:t>
            </w:r>
            <w:proofErr w:type="spellEnd"/>
            <w:r w:rsidRPr="005A0705">
              <w:rPr>
                <w:rFonts w:ascii="Minion Pro" w:hAnsi="Minion Pro" w:cs="Times New Roman"/>
                <w:sz w:val="24"/>
                <w:szCs w:val="24"/>
                <w:lang w:val="ro-MD"/>
              </w:rPr>
              <w:t xml:space="preserve"> cu HPV nu prezintă pericol pentru sănătate, însă cele mai frecvent întâlnite tipuri de HPV pot cauza cancer de col uterin (cancer cervical), cancer vaginal, </w:t>
            </w:r>
            <w:proofErr w:type="spellStart"/>
            <w:r w:rsidRPr="005A0705">
              <w:rPr>
                <w:rFonts w:ascii="Minion Pro" w:hAnsi="Minion Pro" w:cs="Times New Roman"/>
                <w:sz w:val="24"/>
                <w:szCs w:val="24"/>
                <w:lang w:val="ro-MD"/>
              </w:rPr>
              <w:t>vulvar</w:t>
            </w:r>
            <w:proofErr w:type="spellEnd"/>
            <w:r w:rsidRPr="005A0705">
              <w:rPr>
                <w:rFonts w:ascii="Minion Pro" w:hAnsi="Minion Pro" w:cs="Times New Roman"/>
                <w:sz w:val="24"/>
                <w:szCs w:val="24"/>
                <w:lang w:val="ro-MD"/>
              </w:rPr>
              <w:t xml:space="preserve">, </w:t>
            </w:r>
            <w:proofErr w:type="spellStart"/>
            <w:r w:rsidRPr="005A0705">
              <w:rPr>
                <w:rFonts w:ascii="Minion Pro" w:hAnsi="Minion Pro" w:cs="Times New Roman"/>
                <w:sz w:val="24"/>
                <w:szCs w:val="24"/>
                <w:lang w:val="ro-MD"/>
              </w:rPr>
              <w:t>penian</w:t>
            </w:r>
            <w:proofErr w:type="spellEnd"/>
            <w:r w:rsidRPr="005A0705">
              <w:rPr>
                <w:rFonts w:ascii="Minion Pro" w:hAnsi="Minion Pro" w:cs="Times New Roman"/>
                <w:sz w:val="24"/>
                <w:szCs w:val="24"/>
                <w:lang w:val="ro-MD"/>
              </w:rPr>
              <w:t xml:space="preserve">, anal, orofaringian, papiloame genitale (cunoscute ca veruci genitale, negi genitali, </w:t>
            </w:r>
            <w:proofErr w:type="spellStart"/>
            <w:r w:rsidRPr="005A0705">
              <w:rPr>
                <w:rFonts w:ascii="Minion Pro" w:hAnsi="Minion Pro" w:cs="Times New Roman"/>
                <w:sz w:val="24"/>
                <w:szCs w:val="24"/>
                <w:lang w:val="ro-MD"/>
              </w:rPr>
              <w:t>condiloame</w:t>
            </w:r>
            <w:proofErr w:type="spellEnd"/>
            <w:r w:rsidRPr="005A0705">
              <w:rPr>
                <w:rFonts w:ascii="Minion Pro" w:hAnsi="Minion Pro" w:cs="Times New Roman"/>
                <w:sz w:val="24"/>
                <w:szCs w:val="24"/>
                <w:lang w:val="ro-MD"/>
              </w:rPr>
              <w:t xml:space="preserve"> genitale sau </w:t>
            </w:r>
            <w:proofErr w:type="spellStart"/>
            <w:r w:rsidRPr="005A0705">
              <w:rPr>
                <w:rFonts w:ascii="Minion Pro" w:hAnsi="Minion Pro" w:cs="Times New Roman"/>
                <w:sz w:val="24"/>
                <w:szCs w:val="24"/>
                <w:lang w:val="ro-MD"/>
              </w:rPr>
              <w:t>vegetaţii</w:t>
            </w:r>
            <w:proofErr w:type="spellEnd"/>
            <w:r w:rsidRPr="005A0705">
              <w:rPr>
                <w:rFonts w:ascii="Minion Pro" w:hAnsi="Minion Pro" w:cs="Times New Roman"/>
                <w:sz w:val="24"/>
                <w:szCs w:val="24"/>
                <w:lang w:val="ro-MD"/>
              </w:rPr>
              <w:t xml:space="preserve"> genitale), precum și alte afecţiuni.</w:t>
            </w:r>
          </w:p>
          <w:p w14:paraId="4187A2F2" w14:textId="77777777" w:rsidR="005A0705" w:rsidRPr="005A0705" w:rsidRDefault="005A0705" w:rsidP="00407F81">
            <w:pPr>
              <w:numPr>
                <w:ilvl w:val="0"/>
                <w:numId w:val="104"/>
              </w:numPr>
              <w:suppressAutoHyphens/>
              <w:ind w:left="379" w:hanging="379"/>
              <w:contextualSpacing/>
              <w:jc w:val="both"/>
              <w:rPr>
                <w:rFonts w:ascii="Minion Pro" w:hAnsi="Minion Pro" w:cs="Times New Roman"/>
                <w:sz w:val="24"/>
                <w:szCs w:val="24"/>
                <w:lang w:val="ro-MD"/>
              </w:rPr>
            </w:pPr>
            <w:r w:rsidRPr="005A0705">
              <w:rPr>
                <w:rFonts w:ascii="Minion Pro" w:hAnsi="Minion Pro" w:cs="Times New Roman"/>
                <w:sz w:val="24"/>
                <w:szCs w:val="24"/>
                <w:lang w:val="ro-MD"/>
              </w:rPr>
              <w:t>HPV se răspândește prin contact direct - piele la piele - cu persoana infectată. Circa 30 de tipuri de HPV sunt transmise prin actul sexual.</w:t>
            </w:r>
          </w:p>
          <w:p w14:paraId="0B82F429" w14:textId="77777777" w:rsidR="005A0705" w:rsidRPr="005A0705" w:rsidRDefault="005A0705" w:rsidP="00407F81">
            <w:pPr>
              <w:numPr>
                <w:ilvl w:val="0"/>
                <w:numId w:val="104"/>
              </w:numPr>
              <w:suppressAutoHyphens/>
              <w:ind w:left="379" w:hanging="379"/>
              <w:contextualSpacing/>
              <w:jc w:val="both"/>
              <w:rPr>
                <w:rFonts w:ascii="Minion Pro" w:hAnsi="Minion Pro" w:cs="Times New Roman"/>
                <w:sz w:val="24"/>
                <w:szCs w:val="24"/>
                <w:lang w:val="ro-MD"/>
              </w:rPr>
            </w:pPr>
            <w:r w:rsidRPr="005A0705">
              <w:rPr>
                <w:rFonts w:ascii="Minion Pro" w:hAnsi="Minion Pro" w:cs="Times New Roman"/>
                <w:sz w:val="24"/>
                <w:szCs w:val="24"/>
                <w:lang w:val="ro-MD"/>
              </w:rPr>
              <w:t xml:space="preserve">În majoritatea cazurilor, </w:t>
            </w:r>
            <w:proofErr w:type="spellStart"/>
            <w:r w:rsidRPr="005A0705">
              <w:rPr>
                <w:rFonts w:ascii="Minion Pro" w:hAnsi="Minion Pro" w:cs="Times New Roman"/>
                <w:sz w:val="24"/>
                <w:szCs w:val="24"/>
                <w:lang w:val="ro-MD"/>
              </w:rPr>
              <w:t>infecţia</w:t>
            </w:r>
            <w:proofErr w:type="spellEnd"/>
            <w:r w:rsidRPr="005A0705">
              <w:rPr>
                <w:rFonts w:ascii="Minion Pro" w:hAnsi="Minion Pro" w:cs="Times New Roman"/>
                <w:sz w:val="24"/>
                <w:szCs w:val="24"/>
                <w:lang w:val="ro-MD"/>
              </w:rPr>
              <w:t xml:space="preserve"> nu se manifestă prin anumite simptome, durează de regulă 1-2 ani și în unele cazuri poate evolua lent în cancer.</w:t>
            </w:r>
          </w:p>
          <w:p w14:paraId="39DD7EFE" w14:textId="77777777" w:rsidR="005A0705" w:rsidRPr="005A0705" w:rsidRDefault="005A0705" w:rsidP="00407F81">
            <w:pPr>
              <w:numPr>
                <w:ilvl w:val="0"/>
                <w:numId w:val="104"/>
              </w:numPr>
              <w:suppressAutoHyphens/>
              <w:ind w:left="379" w:hanging="379"/>
              <w:contextualSpacing/>
              <w:jc w:val="both"/>
              <w:rPr>
                <w:rFonts w:ascii="Minion Pro" w:hAnsi="Minion Pro" w:cs="Times New Roman"/>
                <w:sz w:val="24"/>
                <w:szCs w:val="24"/>
                <w:lang w:val="ro-MD"/>
              </w:rPr>
            </w:pPr>
            <w:r w:rsidRPr="005A0705">
              <w:rPr>
                <w:rFonts w:ascii="Minion Pro" w:hAnsi="Minion Pro" w:cs="Times New Roman"/>
                <w:sz w:val="24"/>
                <w:szCs w:val="24"/>
                <w:lang w:val="ro-MD"/>
              </w:rPr>
              <w:t xml:space="preserve">Folosirea prezervativului sau altor metode contraceptive de barieră poate reduce riscul transmiterii HPV. Însă aceste metode sunt eficiente doar </w:t>
            </w:r>
            <w:proofErr w:type="spellStart"/>
            <w:r w:rsidRPr="005A0705">
              <w:rPr>
                <w:rFonts w:ascii="Minion Pro" w:hAnsi="Minion Pro" w:cs="Times New Roman"/>
                <w:sz w:val="24"/>
                <w:szCs w:val="24"/>
                <w:lang w:val="ro-MD"/>
              </w:rPr>
              <w:t>parţial</w:t>
            </w:r>
            <w:proofErr w:type="spellEnd"/>
            <w:r w:rsidRPr="005A0705">
              <w:rPr>
                <w:rFonts w:ascii="Minion Pro" w:hAnsi="Minion Pro" w:cs="Times New Roman"/>
                <w:sz w:val="24"/>
                <w:szCs w:val="24"/>
                <w:lang w:val="ro-MD"/>
              </w:rPr>
              <w:t xml:space="preserve">, deoarece acestea nu acoperă toate </w:t>
            </w:r>
            <w:proofErr w:type="spellStart"/>
            <w:r w:rsidRPr="005A0705">
              <w:rPr>
                <w:rFonts w:ascii="Minion Pro" w:hAnsi="Minion Pro" w:cs="Times New Roman"/>
                <w:sz w:val="24"/>
                <w:szCs w:val="24"/>
                <w:lang w:val="ro-MD"/>
              </w:rPr>
              <w:t>porţiunile</w:t>
            </w:r>
            <w:proofErr w:type="spellEnd"/>
            <w:r w:rsidRPr="005A0705">
              <w:rPr>
                <w:rFonts w:ascii="Minion Pro" w:hAnsi="Minion Pro" w:cs="Times New Roman"/>
                <w:sz w:val="24"/>
                <w:szCs w:val="24"/>
                <w:lang w:val="ro-MD"/>
              </w:rPr>
              <w:t xml:space="preserve"> tegumentelor infectate sau care pot fi infectate.</w:t>
            </w:r>
          </w:p>
          <w:p w14:paraId="015DB5A9" w14:textId="77777777" w:rsidR="005A0705" w:rsidRPr="005A0705" w:rsidRDefault="005A0705" w:rsidP="00407F81">
            <w:pPr>
              <w:numPr>
                <w:ilvl w:val="0"/>
                <w:numId w:val="104"/>
              </w:numPr>
              <w:suppressAutoHyphens/>
              <w:ind w:left="379" w:hanging="379"/>
              <w:contextualSpacing/>
              <w:jc w:val="both"/>
              <w:rPr>
                <w:rFonts w:ascii="Minion Pro" w:hAnsi="Minion Pro" w:cs="Times New Roman"/>
                <w:sz w:val="24"/>
                <w:szCs w:val="24"/>
                <w:lang w:val="ro-MD"/>
              </w:rPr>
            </w:pPr>
            <w:r w:rsidRPr="005A0705">
              <w:rPr>
                <w:rFonts w:ascii="Minion Pro" w:hAnsi="Minion Pro" w:cs="Times New Roman"/>
                <w:sz w:val="24"/>
                <w:szCs w:val="24"/>
                <w:lang w:val="ro-MD"/>
              </w:rPr>
              <w:t xml:space="preserve">Strategia cea mai bună de prevenire a infecției cu HPV este vaccinarea, după posibilitate până la debutul vieţii sexuale, în </w:t>
            </w:r>
            <w:proofErr w:type="spellStart"/>
            <w:r w:rsidRPr="005A0705">
              <w:rPr>
                <w:rFonts w:ascii="Minion Pro" w:hAnsi="Minion Pro" w:cs="Times New Roman"/>
                <w:sz w:val="24"/>
                <w:szCs w:val="24"/>
                <w:lang w:val="ro-MD"/>
              </w:rPr>
              <w:t>combinaţie</w:t>
            </w:r>
            <w:proofErr w:type="spellEnd"/>
            <w:r w:rsidRPr="005A0705">
              <w:rPr>
                <w:rFonts w:ascii="Minion Pro" w:hAnsi="Minion Pro" w:cs="Times New Roman"/>
                <w:sz w:val="24"/>
                <w:szCs w:val="24"/>
                <w:lang w:val="ro-MD"/>
              </w:rPr>
              <w:t xml:space="preserve"> cu screening-ul periodic al femeilor la cancer cervical.</w:t>
            </w:r>
          </w:p>
        </w:tc>
      </w:tr>
    </w:tbl>
    <w:p w14:paraId="6A66D88D"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25" w:name="_Toc158766032"/>
    </w:p>
    <w:p w14:paraId="068E8EAD"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sectPr w:rsidR="005A0705" w:rsidRPr="005A0705" w:rsidSect="004C7015">
          <w:footerReference w:type="default" r:id="rId13"/>
          <w:pgSz w:w="11906" w:h="16838"/>
          <w:pgMar w:top="851" w:right="851" w:bottom="1134" w:left="1701" w:header="284" w:footer="284" w:gutter="0"/>
          <w:pgNumType w:start="0"/>
          <w:cols w:space="720"/>
          <w:titlePg/>
        </w:sectPr>
      </w:pPr>
    </w:p>
    <w:p w14:paraId="260427DD"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Times New Roman" w:hAnsi="Minion Pro" w:cs="font310"/>
          <w:b/>
          <w:bCs/>
          <w:color w:val="141414"/>
          <w:kern w:val="1"/>
          <w:sz w:val="28"/>
          <w:szCs w:val="26"/>
          <w:lang w:val="ro-MD" w:eastAsia="ru-RU"/>
        </w:rPr>
        <w:lastRenderedPageBreak/>
        <w:t>Capitolul 2. Riscuri legate de bolile transmisibile prevenibile prin vaccinare</w:t>
      </w:r>
      <w:bookmarkEnd w:id="25"/>
    </w:p>
    <w:p w14:paraId="087A18CA" w14:textId="77777777" w:rsidR="005A0705" w:rsidRPr="005A0705" w:rsidRDefault="005A0705" w:rsidP="005A0705">
      <w:pPr>
        <w:spacing w:after="0" w:line="240" w:lineRule="auto"/>
        <w:jc w:val="right"/>
        <w:rPr>
          <w:rFonts w:ascii="Minion Pro" w:eastAsia="Calibri" w:hAnsi="Minion Pro" w:cs="Times New Roman"/>
          <w:sz w:val="24"/>
          <w:szCs w:val="24"/>
          <w:lang w:val="ro-MD"/>
        </w:rPr>
      </w:pPr>
    </w:p>
    <w:p w14:paraId="4F15A62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Imunizarea multianuală sistematică a populației pretutindeni în lume a contribuit la o reducere semnificativă a morbidității prin maladiile infecțioase prevenibile prin vaccinare. Totodată pericolul acestor maladii legat de existența și circulația agenților cauzali în populația umană, la animale, în mediul ambiant, persistă și în prezent. În aceste condiții este foarte importantă evaluarea pericolelor, nivelului de risc și a factorilor care contribuie la apariția situațiilor epidemiologice nefavorabile. Aproape un milion de oameni în Regiunea Europeană OMS nu beneficiază de vaccinarea de bază şi bolile prevenibile prin vaccinare continuă să cauzeze îmbolnăvire, dizabilitate şi chiar deces. Datorită unor programe de vaccinare eficace, cei mai mulţi oameni din ţările industrializate nu au experimentat nici o dată dezastrul epidemiilor bolilor prevenibile prin vaccinare. Mulţi oameni cred că aceste boli nu mai reprezintă o </w:t>
      </w:r>
      <w:proofErr w:type="spellStart"/>
      <w:r w:rsidRPr="005A0705">
        <w:rPr>
          <w:rFonts w:ascii="Minion Pro" w:eastAsia="Calibri" w:hAnsi="Minion Pro" w:cs="Times New Roman"/>
          <w:sz w:val="24"/>
          <w:szCs w:val="24"/>
          <w:lang w:val="ro-MD"/>
        </w:rPr>
        <w:t>ameninţare</w:t>
      </w:r>
      <w:proofErr w:type="spellEnd"/>
      <w:r w:rsidRPr="005A0705">
        <w:rPr>
          <w:rFonts w:ascii="Minion Pro" w:eastAsia="Calibri" w:hAnsi="Minion Pro" w:cs="Times New Roman"/>
          <w:sz w:val="24"/>
          <w:szCs w:val="24"/>
          <w:lang w:val="ro-MD"/>
        </w:rPr>
        <w:t xml:space="preserve">, deoarece nu sunt atât de vizibile cum erau altădată. De fapt, unii consideră că vaccinul este mai periculos decât boala. În unele ţări, aceste </w:t>
      </w:r>
      <w:proofErr w:type="spellStart"/>
      <w:r w:rsidRPr="005A0705">
        <w:rPr>
          <w:rFonts w:ascii="Minion Pro" w:eastAsia="Calibri" w:hAnsi="Minion Pro" w:cs="Times New Roman"/>
          <w:sz w:val="24"/>
          <w:szCs w:val="24"/>
          <w:lang w:val="ro-MD"/>
        </w:rPr>
        <w:t>percepţii</w:t>
      </w:r>
      <w:proofErr w:type="spellEnd"/>
      <w:r w:rsidRPr="005A0705">
        <w:rPr>
          <w:rFonts w:ascii="Minion Pro" w:eastAsia="Calibri" w:hAnsi="Minion Pro" w:cs="Times New Roman"/>
          <w:sz w:val="24"/>
          <w:szCs w:val="24"/>
          <w:lang w:val="ro-MD"/>
        </w:rPr>
        <w:t xml:space="preserve"> eronate au o răspândire largă. În prezent în fiecare an, 10,6 milioane de copii mor înaintea împlinirii vârstei de cinci ani; 1,4 milioane din aceste decese sunt cauzate de bolile care ar putea fi prevenite prin vaccinare. Luând în considerare atât copiii cât şi </w:t>
      </w:r>
      <w:proofErr w:type="spellStart"/>
      <w:r w:rsidRPr="005A0705">
        <w:rPr>
          <w:rFonts w:ascii="Minion Pro" w:eastAsia="Calibri" w:hAnsi="Minion Pro" w:cs="Times New Roman"/>
          <w:sz w:val="24"/>
          <w:szCs w:val="24"/>
          <w:lang w:val="ro-MD"/>
        </w:rPr>
        <w:t>adulţii</w:t>
      </w:r>
      <w:proofErr w:type="spellEnd"/>
      <w:r w:rsidRPr="005A0705">
        <w:rPr>
          <w:rFonts w:ascii="Minion Pro" w:eastAsia="Calibri" w:hAnsi="Minion Pro" w:cs="Times New Roman"/>
          <w:sz w:val="24"/>
          <w:szCs w:val="24"/>
          <w:lang w:val="ro-MD"/>
        </w:rPr>
        <w:t>, bolile prevenibile prin vaccinare omoară 3 milioane de oameni în întreaga lume, în fiecare an.</w:t>
      </w:r>
    </w:p>
    <w:p w14:paraId="0C93AC17" w14:textId="77777777" w:rsidR="005A0705" w:rsidRPr="005A0705" w:rsidRDefault="005A0705" w:rsidP="005A0705">
      <w:pPr>
        <w:spacing w:after="0" w:line="240" w:lineRule="auto"/>
        <w:jc w:val="right"/>
        <w:rPr>
          <w:rFonts w:ascii="Minion Pro" w:eastAsia="Calibri" w:hAnsi="Minion Pro" w:cs="Times New Roman"/>
          <w:sz w:val="24"/>
          <w:szCs w:val="24"/>
          <w:lang w:val="ro-MD"/>
        </w:rPr>
      </w:pPr>
    </w:p>
    <w:p w14:paraId="183DAF3F" w14:textId="77777777" w:rsidR="005A0705" w:rsidRPr="005A0705" w:rsidRDefault="005A0705" w:rsidP="005A0705">
      <w:pPr>
        <w:spacing w:after="0" w:line="240" w:lineRule="auto"/>
        <w:jc w:val="right"/>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Tabelul 1</w:t>
      </w:r>
    </w:p>
    <w:p w14:paraId="1178C2E8"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 xml:space="preserve">Riscuri legate de maladiile transmisibile prevenibile prin vaccinare </w:t>
      </w:r>
    </w:p>
    <w:p w14:paraId="60D9E88A"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(conform datelor OMS)</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3"/>
        <w:gridCol w:w="2481"/>
        <w:gridCol w:w="1435"/>
      </w:tblGrid>
      <w:tr w:rsidR="005A0705" w:rsidRPr="005A0705" w14:paraId="4489FB73" w14:textId="77777777" w:rsidTr="00115A18">
        <w:tc>
          <w:tcPr>
            <w:tcW w:w="5433" w:type="dxa"/>
          </w:tcPr>
          <w:p w14:paraId="22BAE10F" w14:textId="77777777" w:rsidR="005A0705" w:rsidRPr="00510423" w:rsidRDefault="005A0705" w:rsidP="005A0705">
            <w:pPr>
              <w:spacing w:after="0" w:line="240" w:lineRule="auto"/>
              <w:jc w:val="center"/>
              <w:rPr>
                <w:rFonts w:ascii="Minion Pro" w:eastAsia="Calibri" w:hAnsi="Minion Pro" w:cs="Times New Roman"/>
                <w:b/>
                <w:bCs/>
                <w:sz w:val="24"/>
                <w:szCs w:val="24"/>
                <w:lang w:val="ro-MD"/>
              </w:rPr>
            </w:pPr>
            <w:r w:rsidRPr="00510423">
              <w:rPr>
                <w:rFonts w:ascii="Minion Pro" w:eastAsia="Calibri" w:hAnsi="Minion Pro" w:cs="Times New Roman"/>
                <w:b/>
                <w:bCs/>
                <w:sz w:val="24"/>
                <w:szCs w:val="24"/>
                <w:lang w:val="ro-MD"/>
              </w:rPr>
              <w:t>MALADIA</w:t>
            </w:r>
          </w:p>
        </w:tc>
        <w:tc>
          <w:tcPr>
            <w:tcW w:w="3916" w:type="dxa"/>
            <w:gridSpan w:val="2"/>
          </w:tcPr>
          <w:p w14:paraId="7658B7A4" w14:textId="77777777" w:rsidR="005A0705" w:rsidRPr="00510423" w:rsidRDefault="005A0705" w:rsidP="005A0705">
            <w:pPr>
              <w:spacing w:after="0" w:line="240" w:lineRule="auto"/>
              <w:jc w:val="center"/>
              <w:rPr>
                <w:rFonts w:ascii="Minion Pro" w:eastAsia="Calibri" w:hAnsi="Minion Pro" w:cs="Times New Roman"/>
                <w:b/>
                <w:bCs/>
                <w:sz w:val="24"/>
                <w:szCs w:val="24"/>
                <w:lang w:val="ro-MD"/>
              </w:rPr>
            </w:pPr>
            <w:r w:rsidRPr="00510423">
              <w:rPr>
                <w:rFonts w:ascii="Minion Pro" w:eastAsia="Calibri" w:hAnsi="Minion Pro" w:cs="Times New Roman"/>
                <w:b/>
                <w:bCs/>
                <w:sz w:val="24"/>
                <w:szCs w:val="24"/>
                <w:lang w:val="ro-MD"/>
              </w:rPr>
              <w:t>RISCUL MALADIEI</w:t>
            </w:r>
          </w:p>
        </w:tc>
      </w:tr>
      <w:tr w:rsidR="005A0705" w:rsidRPr="005A0705" w14:paraId="73301AFA" w14:textId="77777777" w:rsidTr="00115A18">
        <w:tc>
          <w:tcPr>
            <w:tcW w:w="5433" w:type="dxa"/>
          </w:tcPr>
          <w:p w14:paraId="7C8041C4"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Poliomielita</w:t>
            </w:r>
          </w:p>
        </w:tc>
        <w:tc>
          <w:tcPr>
            <w:tcW w:w="2481" w:type="dxa"/>
            <w:tcBorders>
              <w:bottom w:val="single" w:sz="4" w:space="0" w:color="BFBFBF"/>
            </w:tcBorders>
          </w:tcPr>
          <w:p w14:paraId="5F67F7FC"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32A15B16"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Frecvenţa</w:t>
            </w:r>
          </w:p>
        </w:tc>
      </w:tr>
      <w:tr w:rsidR="005A0705" w:rsidRPr="005A0705" w14:paraId="0C954F2F" w14:textId="77777777" w:rsidTr="00115A18">
        <w:tc>
          <w:tcPr>
            <w:tcW w:w="5433" w:type="dxa"/>
            <w:vMerge w:val="restart"/>
          </w:tcPr>
          <w:p w14:paraId="1787EDA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Deși grație Programului global de lichidare a poliomielitei tot mai multe țări devin libere de poliomielită, totuși riscul de apariție repetată a cazurilor de maladie rămâne. Majoritatea cazurilor de infecție sunt asimptomatice sau decurg cu febră ușoară.  </w:t>
            </w:r>
          </w:p>
        </w:tc>
        <w:tc>
          <w:tcPr>
            <w:tcW w:w="2481" w:type="dxa"/>
          </w:tcPr>
          <w:p w14:paraId="54B594E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Meningită aseptică</w:t>
            </w:r>
          </w:p>
        </w:tc>
        <w:tc>
          <w:tcPr>
            <w:tcW w:w="1435" w:type="dxa"/>
          </w:tcPr>
          <w:p w14:paraId="551E75A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w:t>
            </w:r>
          </w:p>
        </w:tc>
      </w:tr>
      <w:tr w:rsidR="005A0705" w:rsidRPr="005A0705" w14:paraId="5ADFC649" w14:textId="77777777" w:rsidTr="00115A18">
        <w:tc>
          <w:tcPr>
            <w:tcW w:w="5433" w:type="dxa"/>
            <w:vMerge/>
          </w:tcPr>
          <w:p w14:paraId="570B6FAD"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6CC8232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Paralizii</w:t>
            </w:r>
          </w:p>
        </w:tc>
        <w:tc>
          <w:tcPr>
            <w:tcW w:w="1435" w:type="dxa"/>
          </w:tcPr>
          <w:p w14:paraId="54F8765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w:t>
            </w:r>
          </w:p>
        </w:tc>
      </w:tr>
      <w:tr w:rsidR="005A0705" w:rsidRPr="005A0705" w14:paraId="0CE31DE6" w14:textId="77777777" w:rsidTr="00115A18">
        <w:tc>
          <w:tcPr>
            <w:tcW w:w="5433" w:type="dxa"/>
            <w:vMerge/>
          </w:tcPr>
          <w:p w14:paraId="55C6B596"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433117E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(la poliomielita paralitică crește concomitent cu vârsta)</w:t>
            </w:r>
          </w:p>
        </w:tc>
        <w:tc>
          <w:tcPr>
            <w:tcW w:w="1435" w:type="dxa"/>
          </w:tcPr>
          <w:p w14:paraId="4D6DEB2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2-10%</w:t>
            </w:r>
          </w:p>
        </w:tc>
      </w:tr>
      <w:tr w:rsidR="005A0705" w:rsidRPr="005A0705" w14:paraId="46E092AB" w14:textId="77777777" w:rsidTr="00115A18">
        <w:tc>
          <w:tcPr>
            <w:tcW w:w="5433" w:type="dxa"/>
          </w:tcPr>
          <w:p w14:paraId="7FFEB527"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Difteria</w:t>
            </w:r>
          </w:p>
        </w:tc>
        <w:tc>
          <w:tcPr>
            <w:tcW w:w="2481" w:type="dxa"/>
            <w:tcBorders>
              <w:bottom w:val="single" w:sz="4" w:space="0" w:color="BFBFBF"/>
            </w:tcBorders>
          </w:tcPr>
          <w:p w14:paraId="697886A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4FD20397"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57A9A4B6" w14:textId="77777777" w:rsidTr="00115A18">
        <w:tc>
          <w:tcPr>
            <w:tcW w:w="5433" w:type="dxa"/>
            <w:vMerge w:val="restart"/>
          </w:tcPr>
          <w:p w14:paraId="306789A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Difteria este o maladie acută provocată de </w:t>
            </w:r>
            <w:r w:rsidRPr="005A0705">
              <w:rPr>
                <w:rFonts w:ascii="Minion Pro" w:eastAsia="Calibri" w:hAnsi="Minion Pro" w:cs="Times New Roman"/>
                <w:i/>
                <w:iCs/>
                <w:sz w:val="24"/>
                <w:szCs w:val="24"/>
                <w:lang w:val="ro-MD"/>
              </w:rPr>
              <w:t>Corynebacterium diphtheriae</w:t>
            </w:r>
            <w:r w:rsidRPr="005A0705">
              <w:rPr>
                <w:rFonts w:ascii="Minion Pro" w:eastAsia="Calibri" w:hAnsi="Minion Pro" w:cs="Times New Roman"/>
                <w:sz w:val="24"/>
                <w:szCs w:val="24"/>
                <w:lang w:val="ro-MD"/>
              </w:rPr>
              <w:t xml:space="preserve">, producătoare de exotoxină. Acțiunea toxinei provoacă apariția pseudo-membranelor obstructive în căile respiratorii superioare (crup), leziuni ale miocardului sau altor țesuturi. </w:t>
            </w:r>
          </w:p>
          <w:p w14:paraId="0F18BC3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Epidemii mari de difterie, cu afectarea preponderentă a copiilor, au fost înregistrate pretutindeni în lume în perioada prevaccinală. </w:t>
            </w:r>
          </w:p>
          <w:p w14:paraId="42F936B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Anatoxina difterică este una din primele vaccinuri care se folosește și până în prezent. Grație imunizărilor morbiditatea s-a redus brusc, dar este observat fenomenul de reemergență a difteriei.</w:t>
            </w:r>
          </w:p>
        </w:tc>
        <w:tc>
          <w:tcPr>
            <w:tcW w:w="2481" w:type="dxa"/>
            <w:tcBorders>
              <w:bottom w:val="single" w:sz="4" w:space="0" w:color="BFBFBF"/>
              <w:right w:val="single" w:sz="4" w:space="0" w:color="BFBFBF"/>
            </w:tcBorders>
          </w:tcPr>
          <w:p w14:paraId="6DB4CED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Leziuni cardiace</w:t>
            </w:r>
          </w:p>
        </w:tc>
        <w:tc>
          <w:tcPr>
            <w:tcW w:w="1435" w:type="dxa"/>
            <w:tcBorders>
              <w:left w:val="single" w:sz="4" w:space="0" w:color="BFBFBF"/>
              <w:bottom w:val="single" w:sz="4" w:space="0" w:color="BFBFBF"/>
            </w:tcBorders>
          </w:tcPr>
          <w:p w14:paraId="4C6EF49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10-25%</w:t>
            </w:r>
          </w:p>
        </w:tc>
      </w:tr>
      <w:tr w:rsidR="005A0705" w:rsidRPr="005A0705" w14:paraId="5CF75F4B" w14:textId="77777777" w:rsidTr="00115A18">
        <w:tc>
          <w:tcPr>
            <w:tcW w:w="5433" w:type="dxa"/>
            <w:vMerge/>
          </w:tcPr>
          <w:p w14:paraId="2220B6E1"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5C14AAA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Afecțiuni ale SNC</w:t>
            </w:r>
          </w:p>
        </w:tc>
        <w:tc>
          <w:tcPr>
            <w:tcW w:w="1435" w:type="dxa"/>
            <w:tcBorders>
              <w:top w:val="single" w:sz="4" w:space="0" w:color="BFBFBF"/>
              <w:left w:val="single" w:sz="4" w:space="0" w:color="BFBFBF"/>
              <w:bottom w:val="single" w:sz="4" w:space="0" w:color="BFBFBF"/>
            </w:tcBorders>
          </w:tcPr>
          <w:p w14:paraId="1FE2DAF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20%</w:t>
            </w:r>
          </w:p>
        </w:tc>
      </w:tr>
      <w:tr w:rsidR="005A0705" w:rsidRPr="005A0705" w14:paraId="650AE381" w14:textId="77777777" w:rsidTr="00115A18">
        <w:tc>
          <w:tcPr>
            <w:tcW w:w="5433" w:type="dxa"/>
            <w:vMerge/>
          </w:tcPr>
          <w:p w14:paraId="190F9C1C"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right w:val="single" w:sz="4" w:space="0" w:color="BFBFBF"/>
            </w:tcBorders>
          </w:tcPr>
          <w:p w14:paraId="06E4AC2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w:t>
            </w:r>
          </w:p>
        </w:tc>
        <w:tc>
          <w:tcPr>
            <w:tcW w:w="1435" w:type="dxa"/>
            <w:tcBorders>
              <w:top w:val="single" w:sz="4" w:space="0" w:color="BFBFBF"/>
              <w:left w:val="single" w:sz="4" w:space="0" w:color="BFBFBF"/>
            </w:tcBorders>
          </w:tcPr>
          <w:p w14:paraId="0DADF13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2-10%</w:t>
            </w:r>
          </w:p>
        </w:tc>
      </w:tr>
      <w:tr w:rsidR="005A0705" w:rsidRPr="005A0705" w14:paraId="346EB815" w14:textId="77777777" w:rsidTr="00115A18">
        <w:tc>
          <w:tcPr>
            <w:tcW w:w="5433" w:type="dxa"/>
          </w:tcPr>
          <w:p w14:paraId="6DC6AB9F"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Tusea convulsivă</w:t>
            </w:r>
          </w:p>
        </w:tc>
        <w:tc>
          <w:tcPr>
            <w:tcW w:w="2481" w:type="dxa"/>
            <w:tcBorders>
              <w:bottom w:val="single" w:sz="4" w:space="0" w:color="BFBFBF"/>
            </w:tcBorders>
          </w:tcPr>
          <w:p w14:paraId="79B2D1D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5C2938A3"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4F3BC885" w14:textId="77777777" w:rsidTr="00115A18">
        <w:tc>
          <w:tcPr>
            <w:tcW w:w="5433" w:type="dxa"/>
            <w:vMerge w:val="restart"/>
          </w:tcPr>
          <w:p w14:paraId="1698C29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Tusea convulsivă, cauzată de </w:t>
            </w:r>
            <w:proofErr w:type="spellStart"/>
            <w:r w:rsidRPr="005A0705">
              <w:rPr>
                <w:rFonts w:ascii="Minion Pro" w:eastAsia="Calibri" w:hAnsi="Minion Pro" w:cs="Times New Roman"/>
                <w:i/>
                <w:iCs/>
                <w:sz w:val="24"/>
                <w:szCs w:val="24"/>
                <w:lang w:val="ro-MD"/>
              </w:rPr>
              <w:t>Bordetella</w:t>
            </w:r>
            <w:proofErr w:type="spellEnd"/>
            <w:r w:rsidRPr="005A0705">
              <w:rPr>
                <w:rFonts w:ascii="Minion Pro" w:eastAsia="Calibri" w:hAnsi="Minion Pro" w:cs="Times New Roman"/>
                <w:i/>
                <w:iCs/>
                <w:sz w:val="24"/>
                <w:szCs w:val="24"/>
                <w:lang w:val="ro-MD"/>
              </w:rPr>
              <w:t xml:space="preserve"> pertussis</w:t>
            </w:r>
            <w:r w:rsidRPr="005A0705">
              <w:rPr>
                <w:rFonts w:ascii="Minion Pro" w:eastAsia="Calibri" w:hAnsi="Minion Pro" w:cs="Times New Roman"/>
                <w:sz w:val="24"/>
                <w:szCs w:val="24"/>
                <w:lang w:val="ro-MD"/>
              </w:rPr>
              <w:t xml:space="preserve">, este o problemă importantă a sănătății publice, inclusiv în țările cu o acoperire vaccinală înaltă. Tabloul clinic depinde de vârsta și antecedentele vaccinale. Sunt caracteristice și forme atipice. Cazuri de maladie la vârste mai mari servesc drept </w:t>
            </w:r>
            <w:r w:rsidRPr="005A0705">
              <w:rPr>
                <w:rFonts w:ascii="Minion Pro" w:eastAsia="Calibri" w:hAnsi="Minion Pro" w:cs="Times New Roman"/>
                <w:sz w:val="24"/>
                <w:szCs w:val="24"/>
                <w:lang w:val="ro-MD"/>
              </w:rPr>
              <w:lastRenderedPageBreak/>
              <w:t>sursă de infecție la sugari. Cel mai important scop al imunizării este prevenirea cazurilor de tuse convulsivă la copii mici.</w:t>
            </w:r>
          </w:p>
        </w:tc>
        <w:tc>
          <w:tcPr>
            <w:tcW w:w="2481" w:type="dxa"/>
          </w:tcPr>
          <w:p w14:paraId="7D6CEC5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Convulsii</w:t>
            </w:r>
          </w:p>
        </w:tc>
        <w:tc>
          <w:tcPr>
            <w:tcW w:w="1435" w:type="dxa"/>
          </w:tcPr>
          <w:p w14:paraId="56B3EA9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1-3%</w:t>
            </w:r>
          </w:p>
        </w:tc>
      </w:tr>
      <w:tr w:rsidR="005A0705" w:rsidRPr="005A0705" w14:paraId="12241B72" w14:textId="77777777" w:rsidTr="00115A18">
        <w:tc>
          <w:tcPr>
            <w:tcW w:w="5433" w:type="dxa"/>
            <w:vMerge/>
          </w:tcPr>
          <w:p w14:paraId="43888775"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67C177F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Afecțiuni ale SNC</w:t>
            </w:r>
          </w:p>
        </w:tc>
        <w:tc>
          <w:tcPr>
            <w:tcW w:w="1435" w:type="dxa"/>
          </w:tcPr>
          <w:p w14:paraId="0424C84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0,1-0,3%</w:t>
            </w:r>
          </w:p>
        </w:tc>
      </w:tr>
      <w:tr w:rsidR="005A0705" w:rsidRPr="005A0705" w14:paraId="2AC8CBC6" w14:textId="77777777" w:rsidTr="00115A18">
        <w:tc>
          <w:tcPr>
            <w:tcW w:w="5433" w:type="dxa"/>
            <w:vMerge/>
          </w:tcPr>
          <w:p w14:paraId="0E3D9B1D"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6C7471F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(&lt;1 anual)</w:t>
            </w:r>
          </w:p>
        </w:tc>
        <w:tc>
          <w:tcPr>
            <w:tcW w:w="1435" w:type="dxa"/>
          </w:tcPr>
          <w:p w14:paraId="4A43EC3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0,5%</w:t>
            </w:r>
          </w:p>
        </w:tc>
      </w:tr>
      <w:tr w:rsidR="005A0705" w:rsidRPr="005A0705" w14:paraId="1881EAAD" w14:textId="77777777" w:rsidTr="00115A18">
        <w:tc>
          <w:tcPr>
            <w:tcW w:w="5433" w:type="dxa"/>
          </w:tcPr>
          <w:p w14:paraId="743E38B4"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Tetanos</w:t>
            </w:r>
          </w:p>
        </w:tc>
        <w:tc>
          <w:tcPr>
            <w:tcW w:w="2481" w:type="dxa"/>
            <w:tcBorders>
              <w:bottom w:val="single" w:sz="4" w:space="0" w:color="BFBFBF"/>
            </w:tcBorders>
          </w:tcPr>
          <w:p w14:paraId="1212401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6130643A"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1D4F1EEE" w14:textId="77777777" w:rsidTr="00115A18">
        <w:tc>
          <w:tcPr>
            <w:tcW w:w="5433" w:type="dxa"/>
            <w:vMerge w:val="restart"/>
          </w:tcPr>
          <w:p w14:paraId="4B14AE0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Tetanosul este o infecție bacteriană cauzată de </w:t>
            </w:r>
            <w:r w:rsidRPr="005A0705">
              <w:rPr>
                <w:rFonts w:ascii="Minion Pro" w:eastAsia="Calibri" w:hAnsi="Minion Pro" w:cs="Times New Roman"/>
                <w:i/>
                <w:iCs/>
                <w:sz w:val="24"/>
                <w:szCs w:val="24"/>
                <w:lang w:val="ro-MD"/>
              </w:rPr>
              <w:t xml:space="preserve">Clostridium </w:t>
            </w:r>
            <w:proofErr w:type="spellStart"/>
            <w:r w:rsidRPr="005A0705">
              <w:rPr>
                <w:rFonts w:ascii="Minion Pro" w:eastAsia="Calibri" w:hAnsi="Minion Pro" w:cs="Times New Roman"/>
                <w:i/>
                <w:iCs/>
                <w:sz w:val="24"/>
                <w:szCs w:val="24"/>
                <w:lang w:val="ro-MD"/>
              </w:rPr>
              <w:t>tetani</w:t>
            </w:r>
            <w:proofErr w:type="spellEnd"/>
            <w:r w:rsidRPr="005A0705">
              <w:rPr>
                <w:rFonts w:ascii="Minion Pro" w:eastAsia="Calibri" w:hAnsi="Minion Pro" w:cs="Times New Roman"/>
                <w:sz w:val="24"/>
                <w:szCs w:val="24"/>
                <w:lang w:val="ro-MD"/>
              </w:rPr>
              <w:t xml:space="preserve">. În condiții favorabile anaerobe bacteriile pot produce </w:t>
            </w:r>
            <w:proofErr w:type="spellStart"/>
            <w:r w:rsidRPr="005A0705">
              <w:rPr>
                <w:rFonts w:ascii="Minion Pro" w:eastAsia="Calibri" w:hAnsi="Minion Pro" w:cs="Times New Roman"/>
                <w:sz w:val="24"/>
                <w:szCs w:val="24"/>
                <w:lang w:val="ro-MD"/>
              </w:rPr>
              <w:t>tetanospazmină</w:t>
            </w:r>
            <w:proofErr w:type="spellEnd"/>
            <w:r w:rsidRPr="005A0705">
              <w:rPr>
                <w:rFonts w:ascii="Minion Pro" w:eastAsia="Calibri" w:hAnsi="Minion Pro" w:cs="Times New Roman"/>
                <w:sz w:val="24"/>
                <w:szCs w:val="24"/>
                <w:lang w:val="ro-MD"/>
              </w:rPr>
              <w:t xml:space="preserve">, o </w:t>
            </w:r>
            <w:proofErr w:type="spellStart"/>
            <w:r w:rsidRPr="005A0705">
              <w:rPr>
                <w:rFonts w:ascii="Minion Pro" w:eastAsia="Calibri" w:hAnsi="Minion Pro" w:cs="Times New Roman"/>
                <w:sz w:val="24"/>
                <w:szCs w:val="24"/>
                <w:lang w:val="ro-MD"/>
              </w:rPr>
              <w:t>neurotoxină</w:t>
            </w:r>
            <w:proofErr w:type="spellEnd"/>
            <w:r w:rsidRPr="005A0705">
              <w:rPr>
                <w:rFonts w:ascii="Minion Pro" w:eastAsia="Calibri" w:hAnsi="Minion Pro" w:cs="Times New Roman"/>
                <w:sz w:val="24"/>
                <w:szCs w:val="24"/>
                <w:lang w:val="ro-MD"/>
              </w:rPr>
              <w:t xml:space="preserve"> extrem de puternice. Boala poate afecta orice grup de vârstă; protecția împotriva tetanosului depinde de prezența anticorpilor și poate fi realizată numai prin imunizarea activă (anatoxină) sau pasivă (imunoglobuline specifice). De la mama vaccinată anticorpii se transmit la făt transplacentar, ceea ce asigură prevenirea tetanosului neonatal.</w:t>
            </w:r>
          </w:p>
        </w:tc>
        <w:tc>
          <w:tcPr>
            <w:tcW w:w="2481" w:type="dxa"/>
          </w:tcPr>
          <w:p w14:paraId="736487A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în tetanos</w:t>
            </w:r>
          </w:p>
        </w:tc>
        <w:tc>
          <w:tcPr>
            <w:tcW w:w="1435" w:type="dxa"/>
          </w:tcPr>
          <w:p w14:paraId="72B4CDF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30 – 70%</w:t>
            </w:r>
          </w:p>
        </w:tc>
      </w:tr>
      <w:tr w:rsidR="005A0705" w:rsidRPr="005A0705" w14:paraId="1CB3A2DE" w14:textId="77777777" w:rsidTr="00115A18">
        <w:tc>
          <w:tcPr>
            <w:tcW w:w="5433" w:type="dxa"/>
            <w:vMerge/>
          </w:tcPr>
          <w:p w14:paraId="7F6256F7"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Pr>
          <w:p w14:paraId="7AAF3F0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în tetanosul neonatal (fără tratament)</w:t>
            </w:r>
          </w:p>
        </w:tc>
        <w:tc>
          <w:tcPr>
            <w:tcW w:w="1435" w:type="dxa"/>
          </w:tcPr>
          <w:p w14:paraId="3011248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95%</w:t>
            </w:r>
          </w:p>
        </w:tc>
      </w:tr>
      <w:tr w:rsidR="005A0705" w:rsidRPr="005A0705" w14:paraId="082539EF" w14:textId="77777777" w:rsidTr="00115A18">
        <w:tc>
          <w:tcPr>
            <w:tcW w:w="5433" w:type="dxa"/>
            <w:vMerge/>
          </w:tcPr>
          <w:p w14:paraId="327BE53B"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Pr>
          <w:p w14:paraId="5615E65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în tetanosul neonatal (cu tratament)</w:t>
            </w:r>
          </w:p>
        </w:tc>
        <w:tc>
          <w:tcPr>
            <w:tcW w:w="1435" w:type="dxa"/>
          </w:tcPr>
          <w:p w14:paraId="2131A21F"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20-90%</w:t>
            </w:r>
          </w:p>
        </w:tc>
      </w:tr>
      <w:tr w:rsidR="005A0705" w:rsidRPr="005A0705" w14:paraId="288D896D" w14:textId="77777777" w:rsidTr="00115A18">
        <w:tc>
          <w:tcPr>
            <w:tcW w:w="5433" w:type="dxa"/>
          </w:tcPr>
          <w:p w14:paraId="172C41EB"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Rujeola</w:t>
            </w:r>
          </w:p>
        </w:tc>
        <w:tc>
          <w:tcPr>
            <w:tcW w:w="2481" w:type="dxa"/>
            <w:tcBorders>
              <w:bottom w:val="single" w:sz="4" w:space="0" w:color="BFBFBF"/>
            </w:tcBorders>
          </w:tcPr>
          <w:p w14:paraId="17E9A1C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78EFF4C1"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0854D7F9" w14:textId="77777777" w:rsidTr="00115A18">
        <w:tc>
          <w:tcPr>
            <w:tcW w:w="5433" w:type="dxa"/>
            <w:vMerge w:val="restart"/>
          </w:tcPr>
          <w:p w14:paraId="58DDD11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Rujeola este o maladie infecțioasă transmisibilă, provocată de virusul din familia de </w:t>
            </w:r>
            <w:proofErr w:type="spellStart"/>
            <w:r w:rsidRPr="005A0705">
              <w:rPr>
                <w:rFonts w:ascii="Minion Pro" w:eastAsia="Calibri" w:hAnsi="Minion Pro" w:cs="Times New Roman"/>
                <w:sz w:val="24"/>
                <w:szCs w:val="24"/>
                <w:lang w:val="ro-MD"/>
              </w:rPr>
              <w:t>paramixovirusurilor</w:t>
            </w:r>
            <w:proofErr w:type="spellEnd"/>
            <w:r w:rsidRPr="005A0705">
              <w:rPr>
                <w:rFonts w:ascii="Minion Pro" w:eastAsia="Calibri" w:hAnsi="Minion Pro" w:cs="Times New Roman"/>
                <w:sz w:val="24"/>
                <w:szCs w:val="24"/>
                <w:lang w:val="ro-MD"/>
              </w:rPr>
              <w:t>. Complicațiile rujeolei pot duce la deces. Complicațiile apar mai frecvent la copiii până la vârsta de cinci ani. Rujeola este extrem de contagioasă și prezintă un risc mare în condițiile situațiilor excepționale în lipsa realizării măsurilor preventive.</w:t>
            </w:r>
          </w:p>
          <w:p w14:paraId="50AA7B6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Imunizarea s-a dovedit a fi eficace și a contribuit la reducerea importantă a morbidității prin rujeolă.  În regiunea Europeană OMS este pusă sarcina de eliminare a acestei infecții.</w:t>
            </w:r>
          </w:p>
        </w:tc>
        <w:tc>
          <w:tcPr>
            <w:tcW w:w="2481" w:type="dxa"/>
            <w:tcBorders>
              <w:bottom w:val="single" w:sz="4" w:space="0" w:color="BFBFBF"/>
              <w:right w:val="single" w:sz="4" w:space="0" w:color="BFBFBF"/>
            </w:tcBorders>
          </w:tcPr>
          <w:p w14:paraId="374CEC6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Otita medie acută</w:t>
            </w:r>
          </w:p>
        </w:tc>
        <w:tc>
          <w:tcPr>
            <w:tcW w:w="1435" w:type="dxa"/>
            <w:tcBorders>
              <w:left w:val="single" w:sz="4" w:space="0" w:color="BFBFBF"/>
              <w:bottom w:val="single" w:sz="4" w:space="0" w:color="BFBFBF"/>
            </w:tcBorders>
          </w:tcPr>
          <w:p w14:paraId="1D16A21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7-9%</w:t>
            </w:r>
          </w:p>
        </w:tc>
      </w:tr>
      <w:tr w:rsidR="005A0705" w:rsidRPr="005A0705" w14:paraId="37884E4A" w14:textId="77777777" w:rsidTr="00115A18">
        <w:tc>
          <w:tcPr>
            <w:tcW w:w="5433" w:type="dxa"/>
            <w:vMerge/>
          </w:tcPr>
          <w:p w14:paraId="39EE24DA"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00089E4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Pneumonie</w:t>
            </w:r>
          </w:p>
        </w:tc>
        <w:tc>
          <w:tcPr>
            <w:tcW w:w="1435" w:type="dxa"/>
            <w:tcBorders>
              <w:top w:val="single" w:sz="4" w:space="0" w:color="BFBFBF"/>
              <w:left w:val="single" w:sz="4" w:space="0" w:color="BFBFBF"/>
              <w:bottom w:val="single" w:sz="4" w:space="0" w:color="BFBFBF"/>
            </w:tcBorders>
          </w:tcPr>
          <w:p w14:paraId="65ACF6E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1-6%</w:t>
            </w:r>
          </w:p>
        </w:tc>
      </w:tr>
      <w:tr w:rsidR="005A0705" w:rsidRPr="005A0705" w14:paraId="569BF0EB" w14:textId="77777777" w:rsidTr="00115A18">
        <w:tc>
          <w:tcPr>
            <w:tcW w:w="5433" w:type="dxa"/>
            <w:vMerge/>
          </w:tcPr>
          <w:p w14:paraId="03303C9C"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6C91EA5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Diaree</w:t>
            </w:r>
          </w:p>
        </w:tc>
        <w:tc>
          <w:tcPr>
            <w:tcW w:w="1435" w:type="dxa"/>
            <w:tcBorders>
              <w:top w:val="single" w:sz="4" w:space="0" w:color="BFBFBF"/>
              <w:left w:val="single" w:sz="4" w:space="0" w:color="BFBFBF"/>
              <w:bottom w:val="single" w:sz="4" w:space="0" w:color="BFBFBF"/>
            </w:tcBorders>
          </w:tcPr>
          <w:p w14:paraId="34D7D1E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6%</w:t>
            </w:r>
          </w:p>
        </w:tc>
      </w:tr>
      <w:tr w:rsidR="005A0705" w:rsidRPr="005A0705" w14:paraId="6477FE9D" w14:textId="77777777" w:rsidTr="00115A18">
        <w:trPr>
          <w:trHeight w:val="347"/>
        </w:trPr>
        <w:tc>
          <w:tcPr>
            <w:tcW w:w="5433" w:type="dxa"/>
            <w:vMerge/>
          </w:tcPr>
          <w:p w14:paraId="37764016"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4E85683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Encefalită (dintre care 15% decedează și 25% rămân cu sechele neurologice)</w:t>
            </w:r>
          </w:p>
        </w:tc>
        <w:tc>
          <w:tcPr>
            <w:tcW w:w="1435" w:type="dxa"/>
            <w:tcBorders>
              <w:top w:val="single" w:sz="4" w:space="0" w:color="BFBFBF"/>
              <w:left w:val="single" w:sz="4" w:space="0" w:color="BFBFBF"/>
              <w:bottom w:val="single" w:sz="4" w:space="0" w:color="BFBFBF"/>
            </w:tcBorders>
          </w:tcPr>
          <w:p w14:paraId="6EFC69E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0,05-1% </w:t>
            </w:r>
          </w:p>
        </w:tc>
      </w:tr>
      <w:tr w:rsidR="005A0705" w:rsidRPr="005A0705" w14:paraId="43245F31" w14:textId="77777777" w:rsidTr="00115A18">
        <w:tc>
          <w:tcPr>
            <w:tcW w:w="5433" w:type="dxa"/>
            <w:vMerge/>
          </w:tcPr>
          <w:p w14:paraId="6A6FA752"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5872F04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Panencefalita sclerozantă subacută</w:t>
            </w:r>
          </w:p>
        </w:tc>
        <w:tc>
          <w:tcPr>
            <w:tcW w:w="1435" w:type="dxa"/>
            <w:tcBorders>
              <w:top w:val="single" w:sz="4" w:space="0" w:color="BFBFBF"/>
              <w:left w:val="single" w:sz="4" w:space="0" w:color="BFBFBF"/>
              <w:bottom w:val="single" w:sz="4" w:space="0" w:color="BFBFBF"/>
            </w:tcBorders>
          </w:tcPr>
          <w:p w14:paraId="4C786E1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0,001%</w:t>
            </w:r>
          </w:p>
        </w:tc>
      </w:tr>
      <w:tr w:rsidR="005A0705" w:rsidRPr="005A0705" w14:paraId="1BF60B52" w14:textId="77777777" w:rsidTr="00115A18">
        <w:tc>
          <w:tcPr>
            <w:tcW w:w="5433" w:type="dxa"/>
            <w:vMerge/>
          </w:tcPr>
          <w:p w14:paraId="6564B7C9"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right w:val="single" w:sz="4" w:space="0" w:color="BFBFBF"/>
            </w:tcBorders>
          </w:tcPr>
          <w:p w14:paraId="63EB83D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w:t>
            </w:r>
          </w:p>
        </w:tc>
        <w:tc>
          <w:tcPr>
            <w:tcW w:w="1435" w:type="dxa"/>
            <w:tcBorders>
              <w:top w:val="single" w:sz="4" w:space="0" w:color="BFBFBF"/>
              <w:left w:val="single" w:sz="4" w:space="0" w:color="BFBFBF"/>
            </w:tcBorders>
          </w:tcPr>
          <w:p w14:paraId="5D2CD50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0,01-0,1%</w:t>
            </w:r>
          </w:p>
        </w:tc>
      </w:tr>
      <w:tr w:rsidR="005A0705" w:rsidRPr="005A0705" w14:paraId="2583F9B5" w14:textId="77777777" w:rsidTr="00115A18">
        <w:tc>
          <w:tcPr>
            <w:tcW w:w="5433" w:type="dxa"/>
          </w:tcPr>
          <w:p w14:paraId="491D1A16"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Rubeola</w:t>
            </w:r>
          </w:p>
        </w:tc>
        <w:tc>
          <w:tcPr>
            <w:tcW w:w="2481" w:type="dxa"/>
            <w:tcBorders>
              <w:bottom w:val="single" w:sz="4" w:space="0" w:color="BFBFBF"/>
            </w:tcBorders>
          </w:tcPr>
          <w:p w14:paraId="7C7E9AE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200972C0"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769651B4" w14:textId="77777777" w:rsidTr="00115A18">
        <w:tc>
          <w:tcPr>
            <w:tcW w:w="5433" w:type="dxa"/>
            <w:vMerge w:val="restart"/>
          </w:tcPr>
          <w:p w14:paraId="530F52F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general, este o maladie ușoară, în cazuri rare poate să decurgă într-o formă mai severă, cum ar fi encefalita. </w:t>
            </w:r>
          </w:p>
          <w:p w14:paraId="0DEDDE9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La infectarea în primele opt săptămâni de sarcină sunt înregistrate până la 85% de cazuri maladii congenitale la nou născuți, inclusiv surditate, cataractă oculară, leziuni ale creierului și a inimii.</w:t>
            </w:r>
          </w:p>
        </w:tc>
        <w:tc>
          <w:tcPr>
            <w:tcW w:w="2481" w:type="dxa"/>
          </w:tcPr>
          <w:p w14:paraId="7981F88F"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Encefalită</w:t>
            </w:r>
          </w:p>
        </w:tc>
        <w:tc>
          <w:tcPr>
            <w:tcW w:w="1435" w:type="dxa"/>
          </w:tcPr>
          <w:p w14:paraId="0A2989C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0,02%</w:t>
            </w:r>
          </w:p>
        </w:tc>
      </w:tr>
      <w:tr w:rsidR="005A0705" w:rsidRPr="005A0705" w14:paraId="5030E1B7" w14:textId="77777777" w:rsidTr="00115A18">
        <w:tc>
          <w:tcPr>
            <w:tcW w:w="5433" w:type="dxa"/>
            <w:vMerge/>
          </w:tcPr>
          <w:p w14:paraId="7FC9671D"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6C85C62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neonatală</w:t>
            </w:r>
          </w:p>
        </w:tc>
        <w:tc>
          <w:tcPr>
            <w:tcW w:w="1435" w:type="dxa"/>
          </w:tcPr>
          <w:p w14:paraId="630EF74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0,02%</w:t>
            </w:r>
          </w:p>
        </w:tc>
      </w:tr>
      <w:tr w:rsidR="005A0705" w:rsidRPr="005A0705" w14:paraId="72BFB4CA" w14:textId="77777777" w:rsidTr="00115A18">
        <w:tc>
          <w:tcPr>
            <w:tcW w:w="5433" w:type="dxa"/>
            <w:vMerge/>
          </w:tcPr>
          <w:p w14:paraId="7E50068A"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5F17CCE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Alte cazuri</w:t>
            </w:r>
          </w:p>
        </w:tc>
        <w:tc>
          <w:tcPr>
            <w:tcW w:w="1435" w:type="dxa"/>
          </w:tcPr>
          <w:p w14:paraId="2F1C7BA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0,0005%</w:t>
            </w:r>
          </w:p>
        </w:tc>
      </w:tr>
      <w:tr w:rsidR="005A0705" w:rsidRPr="005A0705" w14:paraId="04D579A0" w14:textId="77777777" w:rsidTr="00115A18">
        <w:tc>
          <w:tcPr>
            <w:tcW w:w="5433" w:type="dxa"/>
            <w:vMerge/>
          </w:tcPr>
          <w:p w14:paraId="3F879967"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5014CD2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Avort</w:t>
            </w:r>
          </w:p>
        </w:tc>
        <w:tc>
          <w:tcPr>
            <w:tcW w:w="1435" w:type="dxa"/>
          </w:tcPr>
          <w:p w14:paraId="490FF92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0,005%</w:t>
            </w:r>
          </w:p>
        </w:tc>
      </w:tr>
      <w:tr w:rsidR="005A0705" w:rsidRPr="005A0705" w14:paraId="64413979" w14:textId="77777777" w:rsidTr="00115A18">
        <w:tc>
          <w:tcPr>
            <w:tcW w:w="5433" w:type="dxa"/>
            <w:vMerge/>
          </w:tcPr>
          <w:p w14:paraId="0CA7B4A9"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18CA807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Sindromul rubeolei congenitale:</w:t>
            </w:r>
          </w:p>
        </w:tc>
        <w:tc>
          <w:tcPr>
            <w:tcW w:w="1435" w:type="dxa"/>
          </w:tcPr>
          <w:p w14:paraId="2BAE9970"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3F9FD4A8" w14:textId="77777777" w:rsidTr="00115A18">
        <w:tc>
          <w:tcPr>
            <w:tcW w:w="5433" w:type="dxa"/>
            <w:vMerge/>
          </w:tcPr>
          <w:p w14:paraId="3546C45A"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76E7920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Surditate</w:t>
            </w:r>
          </w:p>
        </w:tc>
        <w:tc>
          <w:tcPr>
            <w:tcW w:w="1435" w:type="dxa"/>
          </w:tcPr>
          <w:p w14:paraId="2CD9EE8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0,06%</w:t>
            </w:r>
          </w:p>
        </w:tc>
      </w:tr>
      <w:tr w:rsidR="005A0705" w:rsidRPr="005A0705" w14:paraId="2F8B7DAE" w14:textId="77777777" w:rsidTr="00115A18">
        <w:tc>
          <w:tcPr>
            <w:tcW w:w="5433" w:type="dxa"/>
            <w:vMerge/>
          </w:tcPr>
          <w:p w14:paraId="71AE0C4B"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3D1A7C3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Surditate și orbire</w:t>
            </w:r>
          </w:p>
        </w:tc>
        <w:tc>
          <w:tcPr>
            <w:tcW w:w="1435" w:type="dxa"/>
          </w:tcPr>
          <w:p w14:paraId="3C1C94F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0,03%</w:t>
            </w:r>
          </w:p>
        </w:tc>
      </w:tr>
      <w:tr w:rsidR="005A0705" w:rsidRPr="005A0705" w14:paraId="63A1FB24" w14:textId="77777777" w:rsidTr="00115A18">
        <w:tc>
          <w:tcPr>
            <w:tcW w:w="5433" w:type="dxa"/>
            <w:vMerge/>
          </w:tcPr>
          <w:p w14:paraId="15614DA9"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50ED10E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Retard mintal</w:t>
            </w:r>
          </w:p>
        </w:tc>
        <w:tc>
          <w:tcPr>
            <w:tcW w:w="1435" w:type="dxa"/>
          </w:tcPr>
          <w:p w14:paraId="31AD625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0,014%</w:t>
            </w:r>
          </w:p>
        </w:tc>
      </w:tr>
      <w:tr w:rsidR="005A0705" w:rsidRPr="005A0705" w14:paraId="691E9815" w14:textId="77777777" w:rsidTr="00115A18">
        <w:tc>
          <w:tcPr>
            <w:tcW w:w="5433" w:type="dxa"/>
            <w:vMerge/>
          </w:tcPr>
          <w:p w14:paraId="582C90FC"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40C2E58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Total SRC</w:t>
            </w:r>
          </w:p>
        </w:tc>
        <w:tc>
          <w:tcPr>
            <w:tcW w:w="1435" w:type="dxa"/>
          </w:tcPr>
          <w:p w14:paraId="0FEBEE3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0,16%</w:t>
            </w:r>
          </w:p>
        </w:tc>
      </w:tr>
      <w:tr w:rsidR="005A0705" w:rsidRPr="005A0705" w14:paraId="1CA8D6B3" w14:textId="77777777" w:rsidTr="00115A18">
        <w:tc>
          <w:tcPr>
            <w:tcW w:w="5433" w:type="dxa"/>
          </w:tcPr>
          <w:p w14:paraId="55BD513E"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Oreion</w:t>
            </w:r>
          </w:p>
        </w:tc>
        <w:tc>
          <w:tcPr>
            <w:tcW w:w="2481" w:type="dxa"/>
            <w:tcBorders>
              <w:bottom w:val="single" w:sz="4" w:space="0" w:color="BFBFBF"/>
            </w:tcBorders>
          </w:tcPr>
          <w:p w14:paraId="5AE29BC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427EFC7B"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17A41FCD" w14:textId="77777777" w:rsidTr="00115A18">
        <w:tc>
          <w:tcPr>
            <w:tcW w:w="5433" w:type="dxa"/>
            <w:vMerge w:val="restart"/>
          </w:tcPr>
          <w:p w14:paraId="1441469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Oreionul este o infecție virală acută, cauzată de un virus ARN din familia </w:t>
            </w:r>
            <w:proofErr w:type="spellStart"/>
            <w:r w:rsidRPr="005A0705">
              <w:rPr>
                <w:rFonts w:ascii="Minion Pro" w:eastAsia="Calibri" w:hAnsi="Minion Pro" w:cs="Times New Roman"/>
                <w:sz w:val="24"/>
                <w:szCs w:val="24"/>
                <w:lang w:val="ro-MD"/>
              </w:rPr>
              <w:t>paramixoviruși</w:t>
            </w:r>
            <w:proofErr w:type="spellEnd"/>
            <w:r w:rsidRPr="005A0705">
              <w:rPr>
                <w:rFonts w:ascii="Minion Pro" w:eastAsia="Calibri" w:hAnsi="Minion Pro" w:cs="Times New Roman"/>
                <w:sz w:val="24"/>
                <w:szCs w:val="24"/>
                <w:lang w:val="ro-MD"/>
              </w:rPr>
              <w:t>, care se transmite pe calea aeriană. Este mai frecvent răspândit printre copii cu vârstă preșcolară și școlară.</w:t>
            </w:r>
          </w:p>
        </w:tc>
        <w:tc>
          <w:tcPr>
            <w:tcW w:w="2481" w:type="dxa"/>
          </w:tcPr>
          <w:p w14:paraId="273E56E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Meningită aseptică</w:t>
            </w:r>
          </w:p>
        </w:tc>
        <w:tc>
          <w:tcPr>
            <w:tcW w:w="1435" w:type="dxa"/>
          </w:tcPr>
          <w:p w14:paraId="1D99281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10%</w:t>
            </w:r>
          </w:p>
        </w:tc>
      </w:tr>
      <w:tr w:rsidR="005A0705" w:rsidRPr="005A0705" w14:paraId="46A584D6" w14:textId="77777777" w:rsidTr="00115A18">
        <w:tc>
          <w:tcPr>
            <w:tcW w:w="5433" w:type="dxa"/>
            <w:vMerge/>
          </w:tcPr>
          <w:p w14:paraId="0E64B159"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47F46DD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Pancreatită</w:t>
            </w:r>
          </w:p>
        </w:tc>
        <w:tc>
          <w:tcPr>
            <w:tcW w:w="1435" w:type="dxa"/>
          </w:tcPr>
          <w:p w14:paraId="07258D2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w:t>
            </w:r>
          </w:p>
        </w:tc>
      </w:tr>
      <w:tr w:rsidR="005A0705" w:rsidRPr="005A0705" w14:paraId="60A521E1" w14:textId="77777777" w:rsidTr="00115A18">
        <w:tc>
          <w:tcPr>
            <w:tcW w:w="5433" w:type="dxa"/>
            <w:vMerge/>
          </w:tcPr>
          <w:p w14:paraId="56E5D3E4"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49FEBCF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Encefalită</w:t>
            </w:r>
          </w:p>
        </w:tc>
        <w:tc>
          <w:tcPr>
            <w:tcW w:w="1435" w:type="dxa"/>
          </w:tcPr>
          <w:p w14:paraId="4CA492E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0,06-0,3%</w:t>
            </w:r>
          </w:p>
        </w:tc>
      </w:tr>
      <w:tr w:rsidR="005A0705" w:rsidRPr="005A0705" w14:paraId="767310AB" w14:textId="77777777" w:rsidTr="00115A18">
        <w:tc>
          <w:tcPr>
            <w:tcW w:w="5433" w:type="dxa"/>
            <w:vMerge/>
          </w:tcPr>
          <w:p w14:paraId="3A118CC8"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4E52988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Surditate neurosenzorială</w:t>
            </w:r>
          </w:p>
          <w:p w14:paraId="51B2D5B3"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(unilaterală)</w:t>
            </w:r>
          </w:p>
        </w:tc>
        <w:tc>
          <w:tcPr>
            <w:tcW w:w="1435" w:type="dxa"/>
          </w:tcPr>
          <w:p w14:paraId="54BD1FA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0,007%</w:t>
            </w:r>
          </w:p>
        </w:tc>
      </w:tr>
      <w:tr w:rsidR="005A0705" w:rsidRPr="005A0705" w14:paraId="54AD9823" w14:textId="77777777" w:rsidTr="00115A18">
        <w:tc>
          <w:tcPr>
            <w:tcW w:w="5433" w:type="dxa"/>
            <w:vMerge/>
          </w:tcPr>
          <w:p w14:paraId="37535E44"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1454312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Orhită (la băieți de vârstă pubertară)</w:t>
            </w:r>
          </w:p>
        </w:tc>
        <w:tc>
          <w:tcPr>
            <w:tcW w:w="1435" w:type="dxa"/>
          </w:tcPr>
          <w:p w14:paraId="7CEE152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38% </w:t>
            </w:r>
          </w:p>
        </w:tc>
      </w:tr>
      <w:tr w:rsidR="005A0705" w:rsidRPr="005A0705" w14:paraId="67A60742" w14:textId="77777777" w:rsidTr="00115A18">
        <w:tc>
          <w:tcPr>
            <w:tcW w:w="5433" w:type="dxa"/>
            <w:vMerge/>
          </w:tcPr>
          <w:p w14:paraId="22B24804"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2C817801" w14:textId="77777777" w:rsidR="005A0705" w:rsidRPr="005A0705" w:rsidRDefault="005A0705" w:rsidP="005A0705">
            <w:pPr>
              <w:spacing w:after="0" w:line="240" w:lineRule="auto"/>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Ooforită</w:t>
            </w:r>
            <w:proofErr w:type="spellEnd"/>
            <w:r w:rsidRPr="005A0705">
              <w:rPr>
                <w:rFonts w:ascii="Minion Pro" w:eastAsia="Calibri" w:hAnsi="Minion Pro" w:cs="Times New Roman"/>
                <w:sz w:val="24"/>
                <w:szCs w:val="24"/>
                <w:lang w:val="ro-MD"/>
              </w:rPr>
              <w:t xml:space="preserve"> sau inflamația ovarelor </w:t>
            </w:r>
            <w:r w:rsidRPr="005A0705">
              <w:rPr>
                <w:rFonts w:ascii="Minion Pro" w:eastAsia="Calibri" w:hAnsi="Minion Pro" w:cs="Times New Roman"/>
                <w:sz w:val="24"/>
                <w:szCs w:val="24"/>
                <w:lang w:val="ro-MD"/>
              </w:rPr>
              <w:lastRenderedPageBreak/>
              <w:t>(la fetițe de vârstă pubertară)</w:t>
            </w:r>
          </w:p>
        </w:tc>
        <w:tc>
          <w:tcPr>
            <w:tcW w:w="1435" w:type="dxa"/>
          </w:tcPr>
          <w:p w14:paraId="7DE57AD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5%</w:t>
            </w:r>
          </w:p>
        </w:tc>
      </w:tr>
      <w:tr w:rsidR="005A0705" w:rsidRPr="005A0705" w14:paraId="580A3A3A" w14:textId="77777777" w:rsidTr="00115A18">
        <w:tc>
          <w:tcPr>
            <w:tcW w:w="5433" w:type="dxa"/>
            <w:vMerge/>
          </w:tcPr>
          <w:p w14:paraId="67714CB6"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0098C4E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w:t>
            </w:r>
          </w:p>
        </w:tc>
        <w:tc>
          <w:tcPr>
            <w:tcW w:w="1435" w:type="dxa"/>
          </w:tcPr>
          <w:p w14:paraId="7FC5884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0,02%</w:t>
            </w:r>
          </w:p>
        </w:tc>
      </w:tr>
      <w:tr w:rsidR="005A0705" w:rsidRPr="005A0705" w14:paraId="684B04C7" w14:textId="77777777" w:rsidTr="00115A18">
        <w:tc>
          <w:tcPr>
            <w:tcW w:w="5433" w:type="dxa"/>
          </w:tcPr>
          <w:p w14:paraId="1B68A30E"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Tuberculoză</w:t>
            </w:r>
          </w:p>
        </w:tc>
        <w:tc>
          <w:tcPr>
            <w:tcW w:w="2481" w:type="dxa"/>
            <w:tcBorders>
              <w:bottom w:val="single" w:sz="4" w:space="0" w:color="BFBFBF"/>
            </w:tcBorders>
          </w:tcPr>
          <w:p w14:paraId="18441DB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0834AFDA"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6503740F" w14:textId="77777777" w:rsidTr="00115A18">
        <w:tc>
          <w:tcPr>
            <w:tcW w:w="5433" w:type="dxa"/>
            <w:vMerge w:val="restart"/>
          </w:tcPr>
          <w:p w14:paraId="2103242E"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Tuberculoza - o boala cronică cauzată de </w:t>
            </w:r>
            <w:proofErr w:type="spellStart"/>
            <w:r w:rsidRPr="005A0705">
              <w:rPr>
                <w:rFonts w:ascii="Minion Pro" w:eastAsia="Calibri" w:hAnsi="Minion Pro" w:cs="Times New Roman"/>
                <w:sz w:val="24"/>
                <w:szCs w:val="24"/>
                <w:lang w:val="ro-MD"/>
              </w:rPr>
              <w:t>Mycobacterium</w:t>
            </w:r>
            <w:proofErr w:type="spellEnd"/>
            <w:r w:rsidRPr="005A0705">
              <w:rPr>
                <w:rFonts w:ascii="Minion Pro" w:eastAsia="Calibri" w:hAnsi="Minion Pro" w:cs="Times New Roman"/>
                <w:sz w:val="24"/>
                <w:szCs w:val="24"/>
                <w:lang w:val="ro-MD"/>
              </w:rPr>
              <w:t xml:space="preserve"> tuberculosis. Infecția inițială trece deseori neevidențiată. Sensibilitate la tuberculină se manifestă clinic peste câteva săptămâni după infectare. Infecția poate fi sub formă de tuberculoză pulmonară, tuberculoză miliară sau meningită. Singurul vaccin disponibil pentru prevenirea tuberculozei este BCG, care a fost elaborate în anii 1920.</w:t>
            </w:r>
          </w:p>
          <w:p w14:paraId="108FC30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Sugari, copii mici, persoanele în vârstă și persoanele cu un sistem imunitar slăbit sunt mai predispuse la infecții severe generalizate cu un pronostic nefavorabil.</w:t>
            </w:r>
          </w:p>
        </w:tc>
        <w:tc>
          <w:tcPr>
            <w:tcW w:w="3916" w:type="dxa"/>
            <w:gridSpan w:val="2"/>
          </w:tcPr>
          <w:p w14:paraId="763A37A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Morbiditate:</w:t>
            </w:r>
          </w:p>
          <w:p w14:paraId="32765737" w14:textId="77777777" w:rsidR="005A0705" w:rsidRPr="005A0705" w:rsidRDefault="005A0705" w:rsidP="005A0705">
            <w:pPr>
              <w:numPr>
                <w:ilvl w:val="0"/>
                <w:numId w:val="37"/>
              </w:numPr>
              <w:suppressAutoHyphens/>
              <w:spacing w:after="0" w:line="240" w:lineRule="auto"/>
              <w:ind w:left="268" w:hanging="283"/>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8,8 cazuri la 1000 populație la nivel global anual</w:t>
            </w:r>
          </w:p>
          <w:p w14:paraId="00FCA689" w14:textId="77777777" w:rsidR="005A0705" w:rsidRPr="005A0705" w:rsidRDefault="005A0705" w:rsidP="005A0705">
            <w:pPr>
              <w:numPr>
                <w:ilvl w:val="0"/>
                <w:numId w:val="37"/>
              </w:numPr>
              <w:suppressAutoHyphens/>
              <w:spacing w:after="0" w:line="240" w:lineRule="auto"/>
              <w:ind w:left="268" w:hanging="283"/>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95% dintre persoanele infectate trec în faza latentă, care reprezintă riscul de reactivare pe durata vieții</w:t>
            </w:r>
          </w:p>
          <w:p w14:paraId="778D892B" w14:textId="77777777" w:rsidR="005A0705" w:rsidRPr="005A0705" w:rsidRDefault="005A0705" w:rsidP="005A0705">
            <w:pPr>
              <w:numPr>
                <w:ilvl w:val="0"/>
                <w:numId w:val="37"/>
              </w:numPr>
              <w:suppressAutoHyphens/>
              <w:spacing w:after="0" w:line="240" w:lineRule="auto"/>
              <w:ind w:left="268" w:hanging="283"/>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5% din cei infectați dezvoltă tuberculoza pulmonară sau, în urma diseminării </w:t>
            </w:r>
            <w:proofErr w:type="spellStart"/>
            <w:r w:rsidRPr="005A0705">
              <w:rPr>
                <w:rFonts w:ascii="Minion Pro" w:eastAsia="Calibri" w:hAnsi="Minion Pro" w:cs="Times New Roman"/>
                <w:sz w:val="24"/>
                <w:szCs w:val="24"/>
                <w:lang w:val="ro-MD"/>
              </w:rPr>
              <w:t>limfo</w:t>
            </w:r>
            <w:proofErr w:type="spellEnd"/>
            <w:r w:rsidRPr="005A0705">
              <w:rPr>
                <w:rFonts w:ascii="Minion Pro" w:eastAsia="Calibri" w:hAnsi="Minion Pro" w:cs="Times New Roman"/>
                <w:sz w:val="24"/>
                <w:szCs w:val="24"/>
                <w:lang w:val="ro-MD"/>
              </w:rPr>
              <w:t>/ hematogene poate apărea tuberculoza miliară, meningita sau altă formă extra pulmonară</w:t>
            </w:r>
          </w:p>
          <w:p w14:paraId="0BD427B1" w14:textId="77777777" w:rsidR="005A0705" w:rsidRPr="005A0705" w:rsidRDefault="005A0705" w:rsidP="005A0705">
            <w:pPr>
              <w:numPr>
                <w:ilvl w:val="0"/>
                <w:numId w:val="37"/>
              </w:numPr>
              <w:suppressAutoHyphens/>
              <w:spacing w:after="0" w:line="240" w:lineRule="auto"/>
              <w:ind w:left="268" w:hanging="283"/>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15% dintre adulți și 25% din copii dezvoltă manifestări extra pulmonare</w:t>
            </w:r>
          </w:p>
        </w:tc>
      </w:tr>
      <w:tr w:rsidR="005A0705" w:rsidRPr="005A0705" w14:paraId="62314570" w14:textId="77777777" w:rsidTr="00115A18">
        <w:tc>
          <w:tcPr>
            <w:tcW w:w="5433" w:type="dxa"/>
            <w:vMerge/>
          </w:tcPr>
          <w:p w14:paraId="50885D95"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Pr>
          <w:p w14:paraId="1A7AF9D1" w14:textId="77777777" w:rsidR="005A0705" w:rsidRPr="005A0705" w:rsidRDefault="005A0705" w:rsidP="00510423">
            <w:pPr>
              <w:spacing w:after="0" w:line="240" w:lineRule="auto"/>
              <w:ind w:right="-136"/>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la nivel global</w:t>
            </w:r>
          </w:p>
        </w:tc>
        <w:tc>
          <w:tcPr>
            <w:tcW w:w="1435" w:type="dxa"/>
          </w:tcPr>
          <w:p w14:paraId="7ACE94D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1,45 </w:t>
            </w:r>
            <w:proofErr w:type="spellStart"/>
            <w:r w:rsidRPr="005A0705">
              <w:rPr>
                <w:rFonts w:ascii="Minion Pro" w:eastAsia="Calibri" w:hAnsi="Minion Pro" w:cs="Times New Roman"/>
                <w:sz w:val="24"/>
                <w:szCs w:val="24"/>
                <w:lang w:val="ro-MD"/>
              </w:rPr>
              <w:t>mln</w:t>
            </w:r>
            <w:proofErr w:type="spellEnd"/>
            <w:r w:rsidRPr="005A0705">
              <w:rPr>
                <w:rFonts w:ascii="Minion Pro" w:eastAsia="Calibri" w:hAnsi="Minion Pro" w:cs="Times New Roman"/>
                <w:sz w:val="24"/>
                <w:szCs w:val="24"/>
                <w:lang w:val="ro-MD"/>
              </w:rPr>
              <w:t xml:space="preserve"> anual</w:t>
            </w:r>
          </w:p>
        </w:tc>
      </w:tr>
      <w:tr w:rsidR="005A0705" w:rsidRPr="005A0705" w14:paraId="61B77C89" w14:textId="77777777" w:rsidTr="00115A18">
        <w:tc>
          <w:tcPr>
            <w:tcW w:w="5433" w:type="dxa"/>
          </w:tcPr>
          <w:p w14:paraId="1741B63A"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Hepatita virală B</w:t>
            </w:r>
          </w:p>
        </w:tc>
        <w:tc>
          <w:tcPr>
            <w:tcW w:w="2481" w:type="dxa"/>
            <w:tcBorders>
              <w:bottom w:val="single" w:sz="4" w:space="0" w:color="BFBFBF"/>
            </w:tcBorders>
          </w:tcPr>
          <w:p w14:paraId="4EF88F0F"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309510EF"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2DD5E50D" w14:textId="77777777" w:rsidTr="00115A18">
        <w:tc>
          <w:tcPr>
            <w:tcW w:w="5433" w:type="dxa"/>
            <w:vMerge w:val="restart"/>
          </w:tcPr>
          <w:p w14:paraId="57317A3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Una din cauzele principale a hepatitelor acute și cronice în lume este virusul hepatitei B. Nivelul cronicizării hepatitei B este condiționat de vârsta la infectare, și este egal cu 80-90% pentru cei cu vârsta sub un an, 30-50% pentru cei cu vârsta de 1-4 ani și 5-10% pentru adulți. </w:t>
            </w:r>
          </w:p>
          <w:p w14:paraId="2029B59F"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Conform evaluărilor OMS circa 350 </w:t>
            </w:r>
            <w:proofErr w:type="spellStart"/>
            <w:r w:rsidRPr="005A0705">
              <w:rPr>
                <w:rFonts w:ascii="Minion Pro" w:eastAsia="Calibri" w:hAnsi="Minion Pro" w:cs="Times New Roman"/>
                <w:sz w:val="24"/>
                <w:szCs w:val="24"/>
                <w:lang w:val="ro-MD"/>
              </w:rPr>
              <w:t>mln</w:t>
            </w:r>
            <w:proofErr w:type="spellEnd"/>
            <w:r w:rsidRPr="005A0705">
              <w:rPr>
                <w:rFonts w:ascii="Minion Pro" w:eastAsia="Calibri" w:hAnsi="Minion Pro" w:cs="Times New Roman"/>
                <w:sz w:val="24"/>
                <w:szCs w:val="24"/>
                <w:lang w:val="ro-MD"/>
              </w:rPr>
              <w:t xml:space="preserve"> oameni în lume suferă de hepatita virală B cronică.</w:t>
            </w:r>
          </w:p>
        </w:tc>
        <w:tc>
          <w:tcPr>
            <w:tcW w:w="2481" w:type="dxa"/>
            <w:tcBorders>
              <w:bottom w:val="single" w:sz="4" w:space="0" w:color="BFBFBF"/>
              <w:right w:val="single" w:sz="4" w:space="0" w:color="BFBFBF"/>
            </w:tcBorders>
          </w:tcPr>
          <w:p w14:paraId="7B2945F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Ciroză hepatică</w:t>
            </w:r>
          </w:p>
        </w:tc>
        <w:tc>
          <w:tcPr>
            <w:tcW w:w="1435" w:type="dxa"/>
            <w:tcBorders>
              <w:left w:val="single" w:sz="4" w:space="0" w:color="BFBFBF"/>
              <w:bottom w:val="single" w:sz="4" w:space="0" w:color="BFBFBF"/>
            </w:tcBorders>
          </w:tcPr>
          <w:p w14:paraId="796EE1B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r>
      <w:tr w:rsidR="005A0705" w:rsidRPr="005A0705" w14:paraId="781B88C6" w14:textId="77777777" w:rsidTr="00115A18">
        <w:tc>
          <w:tcPr>
            <w:tcW w:w="5433" w:type="dxa"/>
            <w:vMerge/>
          </w:tcPr>
          <w:p w14:paraId="01C0E6CA"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6062764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Carcinom </w:t>
            </w:r>
            <w:proofErr w:type="spellStart"/>
            <w:r w:rsidRPr="005A0705">
              <w:rPr>
                <w:rFonts w:ascii="Minion Pro" w:eastAsia="Calibri" w:hAnsi="Minion Pro" w:cs="Times New Roman"/>
                <w:sz w:val="24"/>
                <w:szCs w:val="24"/>
                <w:lang w:val="ro-MD"/>
              </w:rPr>
              <w:t>hepatocelular</w:t>
            </w:r>
            <w:proofErr w:type="spellEnd"/>
          </w:p>
        </w:tc>
        <w:tc>
          <w:tcPr>
            <w:tcW w:w="1435" w:type="dxa"/>
            <w:tcBorders>
              <w:top w:val="single" w:sz="4" w:space="0" w:color="BFBFBF"/>
              <w:left w:val="single" w:sz="4" w:space="0" w:color="BFBFBF"/>
              <w:bottom w:val="single" w:sz="4" w:space="0" w:color="BFBFBF"/>
            </w:tcBorders>
          </w:tcPr>
          <w:p w14:paraId="3C61342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r>
      <w:tr w:rsidR="005A0705" w:rsidRPr="005A0705" w14:paraId="11D62BA9" w14:textId="77777777" w:rsidTr="00115A18">
        <w:tc>
          <w:tcPr>
            <w:tcW w:w="5433" w:type="dxa"/>
            <w:vMerge/>
          </w:tcPr>
          <w:p w14:paraId="535AF962"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641DFC5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w:t>
            </w:r>
          </w:p>
        </w:tc>
        <w:tc>
          <w:tcPr>
            <w:tcW w:w="1435" w:type="dxa"/>
            <w:tcBorders>
              <w:top w:val="single" w:sz="4" w:space="0" w:color="BFBFBF"/>
              <w:left w:val="single" w:sz="4" w:space="0" w:color="BFBFBF"/>
              <w:bottom w:val="single" w:sz="4" w:space="0" w:color="BFBFBF"/>
            </w:tcBorders>
          </w:tcPr>
          <w:p w14:paraId="6D668A5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r>
      <w:tr w:rsidR="005A0705" w:rsidRPr="005A0705" w14:paraId="1B38FD29" w14:textId="77777777" w:rsidTr="00115A18">
        <w:tc>
          <w:tcPr>
            <w:tcW w:w="5433" w:type="dxa"/>
            <w:vMerge/>
          </w:tcPr>
          <w:p w14:paraId="6055B634"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Borders>
              <w:top w:val="single" w:sz="4" w:space="0" w:color="BFBFBF"/>
              <w:bottom w:val="single" w:sz="4" w:space="0" w:color="BFBFBF"/>
              <w:right w:val="single" w:sz="4" w:space="0" w:color="BFBFBF"/>
            </w:tcBorders>
          </w:tcPr>
          <w:p w14:paraId="533BD17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Hepatita B acută</w:t>
            </w:r>
          </w:p>
        </w:tc>
        <w:tc>
          <w:tcPr>
            <w:tcW w:w="1435" w:type="dxa"/>
            <w:tcBorders>
              <w:top w:val="single" w:sz="4" w:space="0" w:color="BFBFBF"/>
              <w:left w:val="single" w:sz="4" w:space="0" w:color="BFBFBF"/>
              <w:bottom w:val="single" w:sz="4" w:space="0" w:color="BFBFBF"/>
            </w:tcBorders>
          </w:tcPr>
          <w:p w14:paraId="38E0982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&lt;1%</w:t>
            </w:r>
          </w:p>
        </w:tc>
      </w:tr>
      <w:tr w:rsidR="005A0705" w:rsidRPr="005A0705" w14:paraId="40FFDB03" w14:textId="77777777" w:rsidTr="00115A18">
        <w:tc>
          <w:tcPr>
            <w:tcW w:w="5433" w:type="dxa"/>
            <w:vMerge/>
          </w:tcPr>
          <w:p w14:paraId="7454D932"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Borders>
              <w:top w:val="single" w:sz="4" w:space="0" w:color="BFBFBF"/>
              <w:right w:val="single" w:sz="4" w:space="0" w:color="BFBFBF"/>
            </w:tcBorders>
          </w:tcPr>
          <w:p w14:paraId="761D420E"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Hepatita B cronică</w:t>
            </w:r>
          </w:p>
        </w:tc>
        <w:tc>
          <w:tcPr>
            <w:tcW w:w="1435" w:type="dxa"/>
            <w:tcBorders>
              <w:top w:val="single" w:sz="4" w:space="0" w:color="BFBFBF"/>
              <w:left w:val="single" w:sz="4" w:space="0" w:color="BFBFBF"/>
            </w:tcBorders>
          </w:tcPr>
          <w:p w14:paraId="5B7C0CB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w:t>
            </w:r>
          </w:p>
        </w:tc>
      </w:tr>
      <w:tr w:rsidR="005A0705" w:rsidRPr="005A0705" w14:paraId="372A001E" w14:textId="77777777" w:rsidTr="00115A18">
        <w:tc>
          <w:tcPr>
            <w:tcW w:w="5433" w:type="dxa"/>
          </w:tcPr>
          <w:p w14:paraId="3281CD78"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 xml:space="preserve">Infecția cu </w:t>
            </w:r>
            <w:r w:rsidRPr="005A0705">
              <w:rPr>
                <w:rFonts w:ascii="Minion Pro" w:eastAsia="Calibri" w:hAnsi="Minion Pro" w:cs="Times New Roman"/>
                <w:b/>
                <w:bCs/>
                <w:i/>
                <w:iCs/>
                <w:sz w:val="24"/>
                <w:szCs w:val="24"/>
                <w:lang w:val="ro-MD"/>
              </w:rPr>
              <w:t>Haemophilus influenzae</w:t>
            </w:r>
            <w:r w:rsidRPr="005A0705">
              <w:rPr>
                <w:rFonts w:ascii="Minion Pro" w:eastAsia="Calibri" w:hAnsi="Minion Pro" w:cs="Times New Roman"/>
                <w:b/>
                <w:bCs/>
                <w:sz w:val="24"/>
                <w:szCs w:val="24"/>
                <w:lang w:val="ro-MD"/>
              </w:rPr>
              <w:t xml:space="preserve"> tip b </w:t>
            </w:r>
          </w:p>
        </w:tc>
        <w:tc>
          <w:tcPr>
            <w:tcW w:w="2481" w:type="dxa"/>
            <w:tcBorders>
              <w:bottom w:val="single" w:sz="4" w:space="0" w:color="BFBFBF"/>
            </w:tcBorders>
          </w:tcPr>
          <w:p w14:paraId="38B44418"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76A51BD7"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339C7D7E" w14:textId="77777777" w:rsidTr="00115A18">
        <w:tc>
          <w:tcPr>
            <w:tcW w:w="5433" w:type="dxa"/>
            <w:vMerge w:val="restart"/>
          </w:tcPr>
          <w:p w14:paraId="61533FD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Infecția cu </w:t>
            </w:r>
            <w:r w:rsidRPr="005A0705">
              <w:rPr>
                <w:rFonts w:ascii="Minion Pro" w:eastAsia="Calibri" w:hAnsi="Minion Pro" w:cs="Times New Roman"/>
                <w:i/>
                <w:iCs/>
                <w:sz w:val="24"/>
                <w:szCs w:val="24"/>
                <w:lang w:val="ro-MD"/>
              </w:rPr>
              <w:t>Haemophilus influenzae</w:t>
            </w:r>
            <w:r w:rsidRPr="005A0705">
              <w:rPr>
                <w:rFonts w:ascii="Minion Pro" w:eastAsia="Calibri" w:hAnsi="Minion Pro" w:cs="Times New Roman"/>
                <w:sz w:val="24"/>
                <w:szCs w:val="24"/>
                <w:lang w:val="ro-MD"/>
              </w:rPr>
              <w:t xml:space="preserve"> tip b este cauza principală a meningitelor bacteriene, pneumoniilor și a septicemiei la copii. Provoacă și alte maladii cum ar fi </w:t>
            </w:r>
            <w:proofErr w:type="spellStart"/>
            <w:r w:rsidRPr="005A0705">
              <w:rPr>
                <w:rFonts w:ascii="Minion Pro" w:eastAsia="Calibri" w:hAnsi="Minion Pro" w:cs="Times New Roman"/>
                <w:sz w:val="24"/>
                <w:szCs w:val="24"/>
                <w:lang w:val="ro-MD"/>
              </w:rPr>
              <w:t>epiglotite</w:t>
            </w:r>
            <w:proofErr w:type="spellEnd"/>
            <w:r w:rsidRPr="005A0705">
              <w:rPr>
                <w:rFonts w:ascii="Minion Pro" w:eastAsia="Calibri" w:hAnsi="Minion Pro" w:cs="Times New Roman"/>
                <w:sz w:val="24"/>
                <w:szCs w:val="24"/>
                <w:lang w:val="ro-MD"/>
              </w:rPr>
              <w:t>, sinusite, artrite septice, osteomielite etc. Aplicarea imunizării a redus important morbiditatea prin aceasta maladie.</w:t>
            </w:r>
          </w:p>
          <w:p w14:paraId="51C5C74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Riscul cel mai mare al maladiei este pentru copii începând cu vârsta de două luni și concomitent se reduce către vârsta de cinci ani.</w:t>
            </w:r>
          </w:p>
        </w:tc>
        <w:tc>
          <w:tcPr>
            <w:tcW w:w="2481" w:type="dxa"/>
            <w:tcBorders>
              <w:bottom w:val="single" w:sz="4" w:space="0" w:color="BFBFBF"/>
              <w:right w:val="single" w:sz="4" w:space="0" w:color="BFBFBF"/>
            </w:tcBorders>
          </w:tcPr>
          <w:p w14:paraId="2B7A6E9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Afecțiuni neurologice</w:t>
            </w:r>
          </w:p>
        </w:tc>
        <w:tc>
          <w:tcPr>
            <w:tcW w:w="1435" w:type="dxa"/>
            <w:tcBorders>
              <w:left w:val="single" w:sz="4" w:space="0" w:color="BFBFBF"/>
              <w:bottom w:val="single" w:sz="4" w:space="0" w:color="BFBFBF"/>
            </w:tcBorders>
          </w:tcPr>
          <w:p w14:paraId="12F09BF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15-30%</w:t>
            </w:r>
          </w:p>
        </w:tc>
      </w:tr>
      <w:tr w:rsidR="005A0705" w:rsidRPr="005A0705" w14:paraId="1A900669" w14:textId="77777777" w:rsidTr="00115A18">
        <w:tc>
          <w:tcPr>
            <w:tcW w:w="5433" w:type="dxa"/>
            <w:vMerge/>
          </w:tcPr>
          <w:p w14:paraId="1587230B"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Borders>
              <w:top w:val="single" w:sz="4" w:space="0" w:color="BFBFBF"/>
              <w:right w:val="single" w:sz="4" w:space="0" w:color="BFBFBF"/>
            </w:tcBorders>
          </w:tcPr>
          <w:p w14:paraId="7C580F6B"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w:t>
            </w:r>
          </w:p>
        </w:tc>
        <w:tc>
          <w:tcPr>
            <w:tcW w:w="1435" w:type="dxa"/>
            <w:tcBorders>
              <w:top w:val="single" w:sz="4" w:space="0" w:color="BFBFBF"/>
              <w:left w:val="single" w:sz="4" w:space="0" w:color="BFBFBF"/>
            </w:tcBorders>
          </w:tcPr>
          <w:p w14:paraId="5954857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r>
      <w:tr w:rsidR="005A0705" w:rsidRPr="005A0705" w14:paraId="1D8971E7" w14:textId="77777777" w:rsidTr="00115A18">
        <w:tc>
          <w:tcPr>
            <w:tcW w:w="5433" w:type="dxa"/>
          </w:tcPr>
          <w:p w14:paraId="2252B320"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Infecția rotavirală</w:t>
            </w:r>
          </w:p>
        </w:tc>
        <w:tc>
          <w:tcPr>
            <w:tcW w:w="2481" w:type="dxa"/>
            <w:tcBorders>
              <w:bottom w:val="single" w:sz="4" w:space="0" w:color="BFBFBF"/>
            </w:tcBorders>
          </w:tcPr>
          <w:p w14:paraId="59AEA951"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1CA26856"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0E1CA6D1" w14:textId="77777777" w:rsidTr="00115A18">
        <w:tc>
          <w:tcPr>
            <w:tcW w:w="5433" w:type="dxa"/>
            <w:vMerge w:val="restart"/>
          </w:tcPr>
          <w:p w14:paraId="3CE3696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Infecția rotavirală este cauzată de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care provoacă cele mai multe dintre epizoadele de vărsături și diaree la sugari și la copiii cu </w:t>
            </w:r>
            <w:proofErr w:type="spellStart"/>
            <w:r w:rsidRPr="005A0705">
              <w:rPr>
                <w:rFonts w:ascii="Minion Pro" w:eastAsia="Calibri" w:hAnsi="Minion Pro" w:cs="Times New Roman"/>
                <w:sz w:val="24"/>
                <w:szCs w:val="24"/>
                <w:lang w:val="ro-MD"/>
              </w:rPr>
              <w:t>vărsta</w:t>
            </w:r>
            <w:proofErr w:type="spellEnd"/>
            <w:r w:rsidRPr="005A0705">
              <w:rPr>
                <w:rFonts w:ascii="Minion Pro" w:eastAsia="Calibri" w:hAnsi="Minion Pro" w:cs="Times New Roman"/>
                <w:sz w:val="24"/>
                <w:szCs w:val="24"/>
                <w:lang w:val="ro-MD"/>
              </w:rPr>
              <w:t xml:space="preserve"> sub 5 ani. Voma și diareea care durează </w:t>
            </w:r>
            <w:proofErr w:type="spellStart"/>
            <w:r w:rsidRPr="005A0705">
              <w:rPr>
                <w:rFonts w:ascii="Minion Pro" w:eastAsia="Calibri" w:hAnsi="Minion Pro" w:cs="Times New Roman"/>
                <w:sz w:val="24"/>
                <w:szCs w:val="24"/>
                <w:lang w:val="ro-MD"/>
              </w:rPr>
              <w:t>căteva</w:t>
            </w:r>
            <w:proofErr w:type="spellEnd"/>
            <w:r w:rsidRPr="005A0705">
              <w:rPr>
                <w:rFonts w:ascii="Minion Pro" w:eastAsia="Calibri" w:hAnsi="Minion Pro" w:cs="Times New Roman"/>
                <w:sz w:val="24"/>
                <w:szCs w:val="24"/>
                <w:lang w:val="ro-MD"/>
              </w:rPr>
              <w:t xml:space="preserve"> zile pot duce la deshidratare severă a copilului, care în lipsa unui tratament eficient, poate deveni fatală. </w:t>
            </w:r>
          </w:p>
          <w:p w14:paraId="7B4FA759"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Este foarte contagioasă, iar virusurile sunt rezistente la produsele de igienă casnică. </w:t>
            </w:r>
          </w:p>
          <w:p w14:paraId="39D4091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O persoană poate dezvolta boala de mai multe ori, deoarece există mai multe tipuri de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w:t>
            </w:r>
          </w:p>
          <w:p w14:paraId="166E096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Tratament specific nu există, doar vaccinarea la timp poate preveni infecția. </w:t>
            </w:r>
          </w:p>
        </w:tc>
        <w:tc>
          <w:tcPr>
            <w:tcW w:w="2481" w:type="dxa"/>
          </w:tcPr>
          <w:p w14:paraId="166AAD6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Morbiditate anuală</w:t>
            </w:r>
          </w:p>
        </w:tc>
        <w:tc>
          <w:tcPr>
            <w:tcW w:w="1435" w:type="dxa"/>
          </w:tcPr>
          <w:p w14:paraId="158AEFC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115 </w:t>
            </w:r>
            <w:proofErr w:type="spellStart"/>
            <w:r w:rsidRPr="005A0705">
              <w:rPr>
                <w:rFonts w:ascii="Minion Pro" w:eastAsia="Calibri" w:hAnsi="Minion Pro" w:cs="Times New Roman"/>
                <w:sz w:val="24"/>
                <w:szCs w:val="24"/>
                <w:lang w:val="ro-MD"/>
              </w:rPr>
              <w:t>mln</w:t>
            </w:r>
            <w:proofErr w:type="spellEnd"/>
            <w:r w:rsidRPr="005A0705">
              <w:rPr>
                <w:rFonts w:ascii="Minion Pro" w:eastAsia="Calibri" w:hAnsi="Minion Pro" w:cs="Times New Roman"/>
                <w:sz w:val="24"/>
                <w:szCs w:val="24"/>
                <w:lang w:val="ro-MD"/>
              </w:rPr>
              <w:t>. de îmbolnăviri</w:t>
            </w:r>
          </w:p>
        </w:tc>
      </w:tr>
      <w:tr w:rsidR="005A0705" w:rsidRPr="005A0705" w14:paraId="69F8BCE7" w14:textId="77777777" w:rsidTr="00115A18">
        <w:tc>
          <w:tcPr>
            <w:tcW w:w="5433" w:type="dxa"/>
            <w:vMerge/>
          </w:tcPr>
          <w:p w14:paraId="7C386262"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Pr>
          <w:p w14:paraId="1A234E3A"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 la nivel global, anual</w:t>
            </w:r>
          </w:p>
        </w:tc>
        <w:tc>
          <w:tcPr>
            <w:tcW w:w="1435" w:type="dxa"/>
          </w:tcPr>
          <w:p w14:paraId="577CCE0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453 000 cazuri</w:t>
            </w:r>
          </w:p>
        </w:tc>
      </w:tr>
      <w:tr w:rsidR="005A0705" w:rsidRPr="005A0705" w14:paraId="53D76C4A" w14:textId="77777777" w:rsidTr="00115A18">
        <w:tc>
          <w:tcPr>
            <w:tcW w:w="5433" w:type="dxa"/>
          </w:tcPr>
          <w:p w14:paraId="0673EC5F"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Infecția pneumococică</w:t>
            </w:r>
          </w:p>
        </w:tc>
        <w:tc>
          <w:tcPr>
            <w:tcW w:w="2481" w:type="dxa"/>
            <w:tcBorders>
              <w:bottom w:val="single" w:sz="4" w:space="0" w:color="BFBFBF"/>
            </w:tcBorders>
          </w:tcPr>
          <w:p w14:paraId="283FB50E"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2F11AAEF"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0B69EC6E" w14:textId="77777777" w:rsidTr="00115A18">
        <w:trPr>
          <w:trHeight w:val="2372"/>
        </w:trPr>
        <w:tc>
          <w:tcPr>
            <w:tcW w:w="5433" w:type="dxa"/>
            <w:vMerge w:val="restart"/>
          </w:tcPr>
          <w:p w14:paraId="0A622814"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Infecția pneumococică este cauza majoră a letalității copiilor pretutindeni în lume. Elaborarea și aplicarea vaccinului pneumococic conjugat a influențat important epidemiologia acestei infecții, inclusiv și a formelor invazive. Aceasta a redus și morbiditatea printre copiii mai mari și persoanele adulte cu vârsta mai mare de 65 de ani.</w:t>
            </w:r>
          </w:p>
        </w:tc>
        <w:tc>
          <w:tcPr>
            <w:tcW w:w="2481" w:type="dxa"/>
          </w:tcPr>
          <w:p w14:paraId="72A84EE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În formele invazive:</w:t>
            </w:r>
          </w:p>
          <w:p w14:paraId="3DE799E8" w14:textId="77777777" w:rsidR="005A0705" w:rsidRPr="005A0705" w:rsidRDefault="005A0705" w:rsidP="005A0705">
            <w:pPr>
              <w:numPr>
                <w:ilvl w:val="0"/>
                <w:numId w:val="36"/>
              </w:numPr>
              <w:suppressAutoHyphens/>
              <w:spacing w:after="0" w:line="240" w:lineRule="auto"/>
              <w:ind w:left="272" w:hanging="272"/>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dereglări ale auzului</w:t>
            </w:r>
          </w:p>
          <w:p w14:paraId="790836B7" w14:textId="77777777" w:rsidR="005A0705" w:rsidRPr="005A0705" w:rsidRDefault="005A0705" w:rsidP="005A0705">
            <w:pPr>
              <w:numPr>
                <w:ilvl w:val="0"/>
                <w:numId w:val="36"/>
              </w:numPr>
              <w:suppressAutoHyphens/>
              <w:spacing w:after="0" w:line="240" w:lineRule="auto"/>
              <w:ind w:left="272" w:hanging="272"/>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septicemie</w:t>
            </w:r>
          </w:p>
          <w:p w14:paraId="4B27F7BA" w14:textId="77777777" w:rsidR="005A0705" w:rsidRPr="005A0705" w:rsidRDefault="005A0705" w:rsidP="005A0705">
            <w:pPr>
              <w:numPr>
                <w:ilvl w:val="0"/>
                <w:numId w:val="36"/>
              </w:numPr>
              <w:suppressAutoHyphens/>
              <w:spacing w:after="0" w:line="240" w:lineRule="auto"/>
              <w:ind w:left="272" w:hanging="272"/>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artrită septică</w:t>
            </w:r>
          </w:p>
          <w:p w14:paraId="57576E1D" w14:textId="77777777" w:rsidR="005A0705" w:rsidRPr="005A0705" w:rsidRDefault="005A0705" w:rsidP="005A0705">
            <w:pPr>
              <w:numPr>
                <w:ilvl w:val="0"/>
                <w:numId w:val="36"/>
              </w:numPr>
              <w:suppressAutoHyphens/>
              <w:spacing w:after="0" w:line="240" w:lineRule="auto"/>
              <w:ind w:left="272" w:hanging="272"/>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osteomielită</w:t>
            </w:r>
          </w:p>
          <w:p w14:paraId="50283CAE" w14:textId="77777777" w:rsidR="005A0705" w:rsidRPr="005A0705" w:rsidRDefault="005A0705" w:rsidP="005A0705">
            <w:pPr>
              <w:numPr>
                <w:ilvl w:val="0"/>
                <w:numId w:val="36"/>
              </w:numPr>
              <w:suppressAutoHyphens/>
              <w:spacing w:after="0" w:line="240" w:lineRule="auto"/>
              <w:ind w:left="272" w:hanging="272"/>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pneumonie</w:t>
            </w:r>
          </w:p>
          <w:p w14:paraId="32ACB980" w14:textId="77777777" w:rsidR="005A0705" w:rsidRPr="005A0705" w:rsidRDefault="005A0705" w:rsidP="005A0705">
            <w:pPr>
              <w:numPr>
                <w:ilvl w:val="0"/>
                <w:numId w:val="36"/>
              </w:numPr>
              <w:suppressAutoHyphens/>
              <w:spacing w:after="0" w:line="240" w:lineRule="auto"/>
              <w:ind w:left="272" w:hanging="272"/>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meningită</w:t>
            </w:r>
          </w:p>
        </w:tc>
        <w:tc>
          <w:tcPr>
            <w:tcW w:w="1435" w:type="dxa"/>
          </w:tcPr>
          <w:p w14:paraId="2755389F" w14:textId="77777777" w:rsidR="005A0705" w:rsidRPr="005A0705" w:rsidRDefault="005A0705" w:rsidP="005A0705">
            <w:pPr>
              <w:spacing w:after="0" w:line="240" w:lineRule="auto"/>
              <w:rPr>
                <w:rFonts w:ascii="Minion Pro" w:eastAsia="Calibri" w:hAnsi="Minion Pro" w:cs="Times New Roman"/>
                <w:sz w:val="24"/>
                <w:szCs w:val="24"/>
                <w:lang w:val="ro-MD"/>
              </w:rPr>
            </w:pPr>
          </w:p>
        </w:tc>
      </w:tr>
      <w:tr w:rsidR="005A0705" w:rsidRPr="005A0705" w14:paraId="1B5AD5E7" w14:textId="77777777" w:rsidTr="00115A18">
        <w:tc>
          <w:tcPr>
            <w:tcW w:w="5433" w:type="dxa"/>
            <w:vMerge/>
          </w:tcPr>
          <w:p w14:paraId="799FE211" w14:textId="77777777" w:rsidR="005A0705" w:rsidRPr="005A0705" w:rsidRDefault="005A0705" w:rsidP="005A0705">
            <w:pPr>
              <w:spacing w:after="0" w:line="240" w:lineRule="auto"/>
              <w:jc w:val="center"/>
              <w:rPr>
                <w:rFonts w:ascii="Minion Pro" w:eastAsia="Calibri" w:hAnsi="Minion Pro" w:cs="Times New Roman"/>
                <w:sz w:val="24"/>
                <w:szCs w:val="24"/>
                <w:lang w:val="ro-MD"/>
              </w:rPr>
            </w:pPr>
          </w:p>
        </w:tc>
        <w:tc>
          <w:tcPr>
            <w:tcW w:w="2481" w:type="dxa"/>
          </w:tcPr>
          <w:p w14:paraId="05B0A987"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Letalitate</w:t>
            </w:r>
          </w:p>
          <w:p w14:paraId="6564638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(la copiii cu vârsta &lt;5ani)</w:t>
            </w:r>
          </w:p>
        </w:tc>
        <w:tc>
          <w:tcPr>
            <w:tcW w:w="1435" w:type="dxa"/>
          </w:tcPr>
          <w:p w14:paraId="574C0B50"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1,4 </w:t>
            </w:r>
            <w:proofErr w:type="spellStart"/>
            <w:r w:rsidRPr="005A0705">
              <w:rPr>
                <w:rFonts w:ascii="Minion Pro" w:eastAsia="Calibri" w:hAnsi="Minion Pro" w:cs="Times New Roman"/>
                <w:sz w:val="24"/>
                <w:szCs w:val="24"/>
                <w:lang w:val="ro-MD"/>
              </w:rPr>
              <w:t>mln</w:t>
            </w:r>
            <w:proofErr w:type="spellEnd"/>
            <w:r w:rsidRPr="005A0705">
              <w:rPr>
                <w:rFonts w:ascii="Minion Pro" w:eastAsia="Calibri" w:hAnsi="Minion Pro" w:cs="Times New Roman"/>
                <w:sz w:val="24"/>
                <w:szCs w:val="24"/>
                <w:lang w:val="ro-MD"/>
              </w:rPr>
              <w:t xml:space="preserve"> anual </w:t>
            </w:r>
          </w:p>
        </w:tc>
      </w:tr>
      <w:tr w:rsidR="005A0705" w:rsidRPr="005A0705" w14:paraId="59ECE149" w14:textId="77777777" w:rsidTr="00115A18">
        <w:tc>
          <w:tcPr>
            <w:tcW w:w="5433" w:type="dxa"/>
          </w:tcPr>
          <w:p w14:paraId="06CCD098" w14:textId="77777777" w:rsidR="005A0705" w:rsidRPr="005A0705" w:rsidRDefault="005A0705" w:rsidP="005A0705">
            <w:pPr>
              <w:spacing w:after="0" w:line="240" w:lineRule="auto"/>
              <w:jc w:val="center"/>
              <w:rPr>
                <w:rFonts w:ascii="Minion Pro" w:eastAsia="Calibri" w:hAnsi="Minion Pro" w:cs="Times New Roman"/>
                <w:b/>
                <w:bCs/>
                <w:sz w:val="24"/>
                <w:szCs w:val="24"/>
                <w:lang w:val="ro-MD"/>
              </w:rPr>
            </w:pPr>
            <w:r w:rsidRPr="005A0705">
              <w:rPr>
                <w:rFonts w:ascii="Minion Pro" w:eastAsia="Calibri" w:hAnsi="Minion Pro" w:cs="Times New Roman"/>
                <w:b/>
                <w:bCs/>
                <w:sz w:val="24"/>
                <w:szCs w:val="24"/>
                <w:lang w:val="ro-MD"/>
              </w:rPr>
              <w:t>Infecția cu virusul papiloma uman (HPV)</w:t>
            </w:r>
          </w:p>
        </w:tc>
        <w:tc>
          <w:tcPr>
            <w:tcW w:w="2481" w:type="dxa"/>
            <w:tcBorders>
              <w:bottom w:val="single" w:sz="4" w:space="0" w:color="BFBFBF"/>
            </w:tcBorders>
          </w:tcPr>
          <w:p w14:paraId="7A6B0A3E"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u w:val="single"/>
                <w:lang w:val="ro-MD"/>
              </w:rPr>
              <w:t>Complicații</w:t>
            </w:r>
          </w:p>
        </w:tc>
        <w:tc>
          <w:tcPr>
            <w:tcW w:w="1435" w:type="dxa"/>
            <w:tcBorders>
              <w:bottom w:val="single" w:sz="4" w:space="0" w:color="BFBFBF"/>
            </w:tcBorders>
          </w:tcPr>
          <w:p w14:paraId="7774E11C" w14:textId="77777777" w:rsidR="005A0705" w:rsidRPr="005A0705" w:rsidRDefault="005A0705" w:rsidP="005A0705">
            <w:pPr>
              <w:spacing w:after="0" w:line="240" w:lineRule="auto"/>
              <w:rPr>
                <w:rFonts w:ascii="Minion Pro" w:eastAsia="Calibri" w:hAnsi="Minion Pro" w:cs="Times New Roman"/>
                <w:sz w:val="24"/>
                <w:szCs w:val="24"/>
                <w:u w:val="single"/>
                <w:lang w:val="ro-MD"/>
              </w:rPr>
            </w:pPr>
            <w:r w:rsidRPr="005A0705">
              <w:rPr>
                <w:rFonts w:ascii="Minion Pro" w:eastAsia="Calibri" w:hAnsi="Minion Pro" w:cs="Times New Roman"/>
                <w:sz w:val="24"/>
                <w:szCs w:val="24"/>
                <w:u w:val="single"/>
                <w:lang w:val="ro-MD"/>
              </w:rPr>
              <w:t>Frecvența</w:t>
            </w:r>
          </w:p>
        </w:tc>
      </w:tr>
      <w:tr w:rsidR="005A0705" w:rsidRPr="005A0705" w14:paraId="52CB1DBD" w14:textId="77777777" w:rsidTr="00115A18">
        <w:tc>
          <w:tcPr>
            <w:tcW w:w="5433" w:type="dxa"/>
            <w:vMerge w:val="restart"/>
          </w:tcPr>
          <w:p w14:paraId="6F8B9FEF"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HPV este un virus răspândit, care se răspândește ușor prin contact piele la piele în timpul actului sexual cu o persoană infectată. Se </w:t>
            </w:r>
            <w:proofErr w:type="spellStart"/>
            <w:r w:rsidRPr="005A0705">
              <w:rPr>
                <w:rFonts w:ascii="Minion Pro" w:eastAsia="Calibri" w:hAnsi="Minion Pro" w:cs="Times New Roman"/>
                <w:sz w:val="24"/>
                <w:szCs w:val="24"/>
                <w:lang w:val="ro-MD"/>
              </w:rPr>
              <w:t>cunsoc</w:t>
            </w:r>
            <w:proofErr w:type="spellEnd"/>
            <w:r w:rsidRPr="005A0705">
              <w:rPr>
                <w:rFonts w:ascii="Minion Pro" w:eastAsia="Calibri" w:hAnsi="Minion Pro" w:cs="Times New Roman"/>
                <w:sz w:val="24"/>
                <w:szCs w:val="24"/>
                <w:lang w:val="ro-MD"/>
              </w:rPr>
              <w:t xml:space="preserve"> peste 200 de tipuri de HPV. Tipurile HPV 6 și 11 cauzează 90% din verucile (papiloame) genitale. Tipurile 16 și 18 sunt înalt cancerigene. Factori de risc pentru infecția HPV și cancerul cervical includ: </w:t>
            </w:r>
          </w:p>
          <w:p w14:paraId="5A837BAC" w14:textId="77777777" w:rsidR="005A0705" w:rsidRPr="005A0705" w:rsidRDefault="005A0705" w:rsidP="005A0705">
            <w:pPr>
              <w:numPr>
                <w:ilvl w:val="0"/>
                <w:numId w:val="38"/>
              </w:numPr>
              <w:suppressAutoHyphens/>
              <w:spacing w:after="0" w:line="240" w:lineRule="auto"/>
              <w:ind w:left="318" w:hanging="284"/>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debutul precoce al vieții sexuale</w:t>
            </w:r>
          </w:p>
          <w:p w14:paraId="012C6C66" w14:textId="77777777" w:rsidR="005A0705" w:rsidRPr="005A0705" w:rsidRDefault="005A0705" w:rsidP="005A0705">
            <w:pPr>
              <w:numPr>
                <w:ilvl w:val="0"/>
                <w:numId w:val="38"/>
              </w:numPr>
              <w:suppressAutoHyphens/>
              <w:spacing w:after="0" w:line="240" w:lineRule="auto"/>
              <w:ind w:left="318" w:hanging="284"/>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parteneri sexuali multipli</w:t>
            </w:r>
          </w:p>
          <w:p w14:paraId="204742A6" w14:textId="77777777" w:rsidR="005A0705" w:rsidRPr="005A0705" w:rsidRDefault="005A0705" w:rsidP="005A0705">
            <w:pPr>
              <w:numPr>
                <w:ilvl w:val="0"/>
                <w:numId w:val="38"/>
              </w:numPr>
              <w:suppressAutoHyphens/>
              <w:spacing w:after="0" w:line="240" w:lineRule="auto"/>
              <w:ind w:left="318" w:hanging="284"/>
              <w:contextualSpacing/>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fumatul </w:t>
            </w:r>
          </w:p>
        </w:tc>
        <w:tc>
          <w:tcPr>
            <w:tcW w:w="2481" w:type="dxa"/>
          </w:tcPr>
          <w:p w14:paraId="68D4999E"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Contact cu virusul HPV pe parcursul vieții </w:t>
            </w:r>
          </w:p>
        </w:tc>
        <w:tc>
          <w:tcPr>
            <w:tcW w:w="1435" w:type="dxa"/>
          </w:tcPr>
          <w:p w14:paraId="3F163A65"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80% din populația generală</w:t>
            </w:r>
          </w:p>
        </w:tc>
      </w:tr>
      <w:tr w:rsidR="005A0705" w:rsidRPr="005A0705" w14:paraId="017EABA4" w14:textId="77777777" w:rsidTr="00115A18">
        <w:tc>
          <w:tcPr>
            <w:tcW w:w="5433" w:type="dxa"/>
            <w:vMerge/>
          </w:tcPr>
          <w:p w14:paraId="5540CED3"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Pr>
          <w:p w14:paraId="324B5576"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Cancer cervical </w:t>
            </w:r>
          </w:p>
        </w:tc>
        <w:tc>
          <w:tcPr>
            <w:tcW w:w="1435" w:type="dxa"/>
          </w:tcPr>
          <w:p w14:paraId="0F1A5D6C"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70% (HPV 16 și 18)</w:t>
            </w:r>
          </w:p>
        </w:tc>
      </w:tr>
      <w:tr w:rsidR="005A0705" w:rsidRPr="005A0705" w14:paraId="2CAE8D00" w14:textId="77777777" w:rsidTr="00115A18">
        <w:tc>
          <w:tcPr>
            <w:tcW w:w="5433" w:type="dxa"/>
            <w:vMerge/>
          </w:tcPr>
          <w:p w14:paraId="738B56EA" w14:textId="77777777" w:rsidR="005A0705" w:rsidRPr="005A0705" w:rsidRDefault="005A0705" w:rsidP="005A0705">
            <w:pPr>
              <w:spacing w:after="0" w:line="240" w:lineRule="auto"/>
              <w:rPr>
                <w:rFonts w:ascii="Minion Pro" w:eastAsia="Calibri" w:hAnsi="Minion Pro" w:cs="Times New Roman"/>
                <w:sz w:val="24"/>
                <w:szCs w:val="24"/>
                <w:lang w:val="ro-MD"/>
              </w:rPr>
            </w:pPr>
          </w:p>
        </w:tc>
        <w:tc>
          <w:tcPr>
            <w:tcW w:w="2481" w:type="dxa"/>
          </w:tcPr>
          <w:p w14:paraId="439252E2"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Decesele cauzate anual de cancerul cervical</w:t>
            </w:r>
          </w:p>
        </w:tc>
        <w:tc>
          <w:tcPr>
            <w:tcW w:w="1435" w:type="dxa"/>
          </w:tcPr>
          <w:p w14:paraId="5F82817D" w14:textId="77777777" w:rsidR="005A0705" w:rsidRPr="005A0705" w:rsidRDefault="005A0705" w:rsidP="005A0705">
            <w:pPr>
              <w:spacing w:after="0" w:line="240" w:lineRule="auto"/>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266.000 (7,5% din decesele cauzate de cancer)</w:t>
            </w:r>
          </w:p>
        </w:tc>
      </w:tr>
    </w:tbl>
    <w:p w14:paraId="3F6404C1" w14:textId="77777777" w:rsidR="005A0705" w:rsidRPr="00510423" w:rsidRDefault="005A0705" w:rsidP="005A0705">
      <w:pPr>
        <w:keepNext/>
        <w:autoSpaceDE w:val="0"/>
        <w:autoSpaceDN w:val="0"/>
        <w:spacing w:after="0" w:line="240" w:lineRule="auto"/>
        <w:jc w:val="both"/>
        <w:outlineLvl w:val="1"/>
        <w:rPr>
          <w:rFonts w:ascii="Minion Pro" w:eastAsia="Times New Roman" w:hAnsi="Minion Pro" w:cs="Times New Roman"/>
          <w:b/>
          <w:bCs/>
          <w:strike/>
          <w:sz w:val="16"/>
          <w:szCs w:val="16"/>
          <w:lang w:val="ro-MD"/>
        </w:rPr>
      </w:pPr>
    </w:p>
    <w:p w14:paraId="7B172C16" w14:textId="375F2D31" w:rsidR="005A0705" w:rsidRPr="005A0705" w:rsidRDefault="005A0705" w:rsidP="00510423">
      <w:pPr>
        <w:spacing w:after="0" w:line="240" w:lineRule="auto"/>
        <w:ind w:firstLine="567"/>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De menționat că</w:t>
      </w:r>
      <w:r w:rsidR="00510423">
        <w:rPr>
          <w:rFonts w:ascii="Minion Pro" w:eastAsia="Calibri" w:hAnsi="Minion Pro" w:cs="Times New Roman"/>
          <w:sz w:val="24"/>
          <w:szCs w:val="24"/>
          <w:lang w:val="ro-MD"/>
        </w:rPr>
        <w:t>,</w:t>
      </w:r>
      <w:r w:rsidRPr="005A0705">
        <w:rPr>
          <w:rFonts w:ascii="Minion Pro" w:eastAsia="Calibri" w:hAnsi="Minion Pro" w:cs="Times New Roman"/>
          <w:sz w:val="24"/>
          <w:szCs w:val="24"/>
          <w:lang w:val="ro-MD"/>
        </w:rPr>
        <w:t xml:space="preserve"> până în prezent nu există o unanimitate cu referire la sensul terminilor din domeniul general al analizei de risc. Conform poziției OMS și a specialiștilor în domeniu analiza riscului este un termen atotcuprinzător utilizat pentru a descrie trei  domenii, și anume</w:t>
      </w:r>
      <w:r w:rsidR="00510423">
        <w:rPr>
          <w:rFonts w:ascii="Minion Pro" w:eastAsia="Calibri" w:hAnsi="Minion Pro" w:cs="Times New Roman"/>
          <w:sz w:val="24"/>
          <w:szCs w:val="24"/>
          <w:lang w:val="ro-MD"/>
        </w:rPr>
        <w:t>,</w:t>
      </w:r>
      <w:r w:rsidRPr="005A0705">
        <w:rPr>
          <w:rFonts w:ascii="Minion Pro" w:eastAsia="Calibri" w:hAnsi="Minion Pro" w:cs="Times New Roman"/>
          <w:sz w:val="24"/>
          <w:szCs w:val="24"/>
          <w:lang w:val="ro-MD"/>
        </w:rPr>
        <w:t xml:space="preserve">  identificarea, estimarea, managementul </w:t>
      </w:r>
      <w:r w:rsidR="00510423">
        <w:rPr>
          <w:rFonts w:ascii="Minion Pro" w:eastAsia="Calibri" w:hAnsi="Minion Pro" w:cs="Times New Roman"/>
          <w:sz w:val="24"/>
          <w:szCs w:val="24"/>
          <w:lang w:val="ro-MD"/>
        </w:rPr>
        <w:t>ș</w:t>
      </w:r>
      <w:r w:rsidRPr="005A0705">
        <w:rPr>
          <w:rFonts w:ascii="Minion Pro" w:eastAsia="Calibri" w:hAnsi="Minion Pro" w:cs="Times New Roman"/>
          <w:sz w:val="24"/>
          <w:szCs w:val="24"/>
          <w:lang w:val="ro-MD"/>
        </w:rPr>
        <w:t xml:space="preserve">i comunicarea </w:t>
      </w:r>
      <w:proofErr w:type="spellStart"/>
      <w:r w:rsidRPr="005A0705">
        <w:rPr>
          <w:rFonts w:ascii="Minion Pro" w:eastAsia="Calibri" w:hAnsi="Minion Pro" w:cs="Times New Roman"/>
          <w:sz w:val="24"/>
          <w:szCs w:val="24"/>
          <w:lang w:val="ro-MD"/>
        </w:rPr>
        <w:t>risculu</w:t>
      </w:r>
      <w:proofErr w:type="spellEnd"/>
      <w:r w:rsidRPr="005A0705">
        <w:rPr>
          <w:rFonts w:ascii="Minion Pro" w:eastAsia="Calibri" w:hAnsi="Minion Pro" w:cs="Times New Roman"/>
          <w:sz w:val="24"/>
          <w:szCs w:val="24"/>
          <w:lang w:val="ro-MD"/>
        </w:rPr>
        <w:t xml:space="preserve">. </w:t>
      </w:r>
    </w:p>
    <w:p w14:paraId="43034F3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Estimarea riscului este în continuare divizată în identificarea hazardului (aspectul calitativ) și evaluarea riscului (aspectul cantitativ). A fost calculat că vaccinarea sub nivelul optim de acoperire este mai costisitoare pentru sistemul socio-economic decât vaccinarea dincolo de nivelul optim. Aceasta informație  contribuie la inițierea studiilor de evaluare a impactului acoperirii vaccinale joase în mediul populației generale. Nivelul de risc la maladiile prevenibile prin vaccinare, având riscuri comune, totodată trebuie să fie analizate și din punctul de vedere a riscurilor specifice. De exemplu, pentru tusea convulsivă a devenit un factor de risc utilizarea vaccinului </w:t>
      </w:r>
      <w:proofErr w:type="spellStart"/>
      <w:r w:rsidRPr="005A0705">
        <w:rPr>
          <w:rFonts w:ascii="Minion Pro" w:eastAsia="Calibri" w:hAnsi="Minion Pro" w:cs="Times New Roman"/>
          <w:sz w:val="24"/>
          <w:szCs w:val="24"/>
          <w:lang w:val="ro-MD"/>
        </w:rPr>
        <w:t>acelular</w:t>
      </w:r>
      <w:proofErr w:type="spellEnd"/>
      <w:r w:rsidRPr="005A0705">
        <w:rPr>
          <w:rFonts w:ascii="Minion Pro" w:eastAsia="Calibri" w:hAnsi="Minion Pro" w:cs="Times New Roman"/>
          <w:sz w:val="24"/>
          <w:szCs w:val="24"/>
          <w:lang w:val="ro-MD"/>
        </w:rPr>
        <w:t xml:space="preserve"> mai puțin imunogen, comparativ cu cel celular. Structura populației generale și particularitățile unor grupe specifice uneori joacă un rol decisiv în majorarea riscului de răspândire a infecțiilor din cauza refuzului la vaccinare.  Printre aceste grupe se află reprezentanții unor confesii religioase, unele grupe </w:t>
      </w:r>
      <w:proofErr w:type="spellStart"/>
      <w:r w:rsidRPr="005A0705">
        <w:rPr>
          <w:rFonts w:ascii="Minion Pro" w:eastAsia="Calibri" w:hAnsi="Minion Pro" w:cs="Times New Roman"/>
          <w:sz w:val="24"/>
          <w:szCs w:val="24"/>
          <w:lang w:val="ro-MD"/>
        </w:rPr>
        <w:t>marginilizate</w:t>
      </w:r>
      <w:proofErr w:type="spellEnd"/>
      <w:r w:rsidRPr="005A0705">
        <w:rPr>
          <w:rFonts w:ascii="Minion Pro" w:eastAsia="Calibri" w:hAnsi="Minion Pro" w:cs="Times New Roman"/>
          <w:sz w:val="24"/>
          <w:szCs w:val="24"/>
          <w:lang w:val="ro-MD"/>
        </w:rPr>
        <w:t xml:space="preserve"> de populație, lucrătorii medicali. Refuzurile de la vaccinare necesită o permanentă și deosebită atenție și întreprinderea unor acțiuni suplimentare. Ezitarea și refuzul la vaccinare prezintă un factor puternic de risc. </w:t>
      </w:r>
    </w:p>
    <w:p w14:paraId="7103ABC0" w14:textId="77777777" w:rsidR="005A0705" w:rsidRPr="005A0705" w:rsidRDefault="005A0705" w:rsidP="00510423">
      <w:pPr>
        <w:spacing w:after="0" w:line="240" w:lineRule="auto"/>
        <w:ind w:firstLine="567"/>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Unele maladii prevenibile prin vaccinare devin </w:t>
      </w:r>
      <w:proofErr w:type="spellStart"/>
      <w:r w:rsidRPr="005A0705">
        <w:rPr>
          <w:rFonts w:ascii="Minion Pro" w:eastAsia="Calibri" w:hAnsi="Minion Pro" w:cs="Times New Roman"/>
          <w:sz w:val="24"/>
          <w:szCs w:val="24"/>
          <w:lang w:val="ro-MD"/>
        </w:rPr>
        <w:t>reemergente</w:t>
      </w:r>
      <w:proofErr w:type="spellEnd"/>
      <w:r w:rsidRPr="005A0705">
        <w:rPr>
          <w:rFonts w:ascii="Minion Pro" w:eastAsia="Calibri" w:hAnsi="Minion Pro" w:cs="Times New Roman"/>
          <w:sz w:val="24"/>
          <w:szCs w:val="24"/>
          <w:lang w:val="ro-MD"/>
        </w:rPr>
        <w:t xml:space="preserve"> (rujeola, tusea convulsivă, oreionul) și concomitent apar probleme și factori noi de risc, de exemplu particularitățile de răspândire, structura de vârstă și socială a bolnavilor etc. Procesele de migrație </w:t>
      </w:r>
      <w:proofErr w:type="spellStart"/>
      <w:r w:rsidRPr="005A0705">
        <w:rPr>
          <w:rFonts w:ascii="Minion Pro" w:eastAsia="Calibri" w:hAnsi="Minion Pro" w:cs="Times New Roman"/>
          <w:sz w:val="24"/>
          <w:szCs w:val="24"/>
          <w:lang w:val="ro-MD"/>
        </w:rPr>
        <w:t>contrubuie</w:t>
      </w:r>
      <w:proofErr w:type="spellEnd"/>
      <w:r w:rsidRPr="005A0705">
        <w:rPr>
          <w:rFonts w:ascii="Minion Pro" w:eastAsia="Calibri" w:hAnsi="Minion Pro" w:cs="Times New Roman"/>
          <w:sz w:val="24"/>
          <w:szCs w:val="24"/>
          <w:lang w:val="ro-MD"/>
        </w:rPr>
        <w:t xml:space="preserve"> la agravarea situației epidemiologice și sunt necesare activități comune a factorilor de decizie din domeniul sănătății în evaluarea și evitarea riscurilor de răspândire a maladiilor prevenibile prin vaccinare. </w:t>
      </w:r>
    </w:p>
    <w:p w14:paraId="34E0E7BA" w14:textId="77777777" w:rsidR="005A0705" w:rsidRPr="005A0705" w:rsidRDefault="005A0705" w:rsidP="00510423">
      <w:pPr>
        <w:spacing w:after="0" w:line="240" w:lineRule="auto"/>
        <w:ind w:firstLine="426"/>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 În contextul celor expuse scopul articolului de față este caracteristica riscului unor maladii țintă a PNI.</w:t>
      </w:r>
      <w:r w:rsidRPr="005A0705">
        <w:rPr>
          <w:rFonts w:ascii="Minion Pro" w:eastAsia="Calibri" w:hAnsi="Minion Pro" w:cs="Times New Roman"/>
          <w:sz w:val="24"/>
          <w:szCs w:val="24"/>
          <w:lang w:val="ro-MD"/>
        </w:rPr>
        <w:tab/>
      </w:r>
    </w:p>
    <w:p w14:paraId="3326918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Evaluarea riscurilor include: evaluarea </w:t>
      </w:r>
      <w:proofErr w:type="spellStart"/>
      <w:r w:rsidRPr="005A0705">
        <w:rPr>
          <w:rFonts w:ascii="Minion Pro" w:eastAsia="Calibri" w:hAnsi="Minion Pro" w:cs="Times New Roman"/>
          <w:sz w:val="24"/>
          <w:szCs w:val="24"/>
          <w:lang w:val="ro-MD"/>
        </w:rPr>
        <w:t>probabilităţii</w:t>
      </w:r>
      <w:proofErr w:type="spellEnd"/>
      <w:r w:rsidRPr="005A0705">
        <w:rPr>
          <w:rFonts w:ascii="Minion Pro" w:eastAsia="Calibri" w:hAnsi="Minion Pro" w:cs="Times New Roman"/>
          <w:sz w:val="24"/>
          <w:szCs w:val="24"/>
          <w:lang w:val="ro-MD"/>
        </w:rPr>
        <w:t xml:space="preserve"> de apariție a riscurilor, evaluarea impactului asupra obiectivelor/activităților în cazul materializării riscurilor, evaluarea factorilor de risc și expunerii la risc (</w:t>
      </w:r>
      <w:proofErr w:type="spellStart"/>
      <w:r w:rsidRPr="005A0705">
        <w:rPr>
          <w:rFonts w:ascii="Minion Pro" w:eastAsia="Calibri" w:hAnsi="Minion Pro" w:cs="Times New Roman"/>
          <w:sz w:val="24"/>
          <w:szCs w:val="24"/>
          <w:lang w:val="ro-MD"/>
        </w:rPr>
        <w:t>combinaţie</w:t>
      </w:r>
      <w:proofErr w:type="spellEnd"/>
      <w:r w:rsidRPr="005A0705">
        <w:rPr>
          <w:rFonts w:ascii="Minion Pro" w:eastAsia="Calibri" w:hAnsi="Minion Pro" w:cs="Times New Roman"/>
          <w:sz w:val="24"/>
          <w:szCs w:val="24"/>
          <w:lang w:val="ro-MD"/>
        </w:rPr>
        <w:t xml:space="preserve"> între probabilitate şi impact).  Au fost folosite următoarele aprecieri: </w:t>
      </w:r>
    </w:p>
    <w:p w14:paraId="69A9C26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 probabilitatea scăzută</w:t>
      </w:r>
      <w:r w:rsidRPr="005A0705">
        <w:rPr>
          <w:rFonts w:ascii="Minion Pro" w:eastAsia="Calibri" w:hAnsi="Minion Pro" w:cs="Times New Roman"/>
          <w:sz w:val="24"/>
          <w:szCs w:val="24"/>
          <w:lang w:val="ro-MD"/>
        </w:rPr>
        <w:t xml:space="preserve"> - este puţin probabil să se întâmple pe o perioadă lungă de timp (3 – 5 ani); s-a întâmplat de foarte </w:t>
      </w:r>
      <w:proofErr w:type="spellStart"/>
      <w:r w:rsidRPr="005A0705">
        <w:rPr>
          <w:rFonts w:ascii="Minion Pro" w:eastAsia="Calibri" w:hAnsi="Minion Pro" w:cs="Times New Roman"/>
          <w:sz w:val="24"/>
          <w:szCs w:val="24"/>
          <w:lang w:val="ro-MD"/>
        </w:rPr>
        <w:t>puţine</w:t>
      </w:r>
      <w:proofErr w:type="spellEnd"/>
      <w:r w:rsidRPr="005A0705">
        <w:rPr>
          <w:rFonts w:ascii="Minion Pro" w:eastAsia="Calibri" w:hAnsi="Minion Pro" w:cs="Times New Roman"/>
          <w:sz w:val="24"/>
          <w:szCs w:val="24"/>
          <w:lang w:val="ro-MD"/>
        </w:rPr>
        <w:t xml:space="preserve"> ori până în </w:t>
      </w:r>
      <w:proofErr w:type="spellStart"/>
      <w:r w:rsidRPr="005A0705">
        <w:rPr>
          <w:rFonts w:ascii="Minion Pro" w:eastAsia="Calibri" w:hAnsi="Minion Pro" w:cs="Times New Roman"/>
          <w:sz w:val="24"/>
          <w:szCs w:val="24"/>
          <w:lang w:val="ro-MD"/>
        </w:rPr>
        <w:t>present</w:t>
      </w:r>
      <w:proofErr w:type="spellEnd"/>
      <w:r w:rsidRPr="005A0705">
        <w:rPr>
          <w:rFonts w:ascii="Minion Pro" w:eastAsia="Calibri" w:hAnsi="Minion Pro" w:cs="Times New Roman"/>
          <w:sz w:val="24"/>
          <w:szCs w:val="24"/>
          <w:lang w:val="ro-MD"/>
        </w:rPr>
        <w:t>;</w:t>
      </w:r>
    </w:p>
    <w:p w14:paraId="3093EB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 probabilitate medie</w:t>
      </w:r>
      <w:r w:rsidRPr="005A0705">
        <w:rPr>
          <w:rFonts w:ascii="Minion Pro" w:eastAsia="Calibri" w:hAnsi="Minion Pro" w:cs="Times New Roman"/>
          <w:sz w:val="24"/>
          <w:szCs w:val="24"/>
          <w:lang w:val="ro-MD"/>
        </w:rPr>
        <w:t xml:space="preserve">  - este probabil să se întâmple pe o perioadă medie de timp (1- 3 ani); s-a întâmplat de câteva ori în ultimii 3 ani; </w:t>
      </w:r>
    </w:p>
    <w:p w14:paraId="35CC868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 probabilitate ridicată</w:t>
      </w:r>
      <w:r w:rsidRPr="005A0705">
        <w:rPr>
          <w:rFonts w:ascii="Minion Pro" w:eastAsia="Calibri" w:hAnsi="Minion Pro" w:cs="Times New Roman"/>
          <w:sz w:val="24"/>
          <w:szCs w:val="24"/>
          <w:lang w:val="ro-MD"/>
        </w:rPr>
        <w:t xml:space="preserve"> - este probabil să se întâmple pe o perioadă scurtă de timp (&lt; 1 an); s-a întâmplat de câteva ori în ultimul an. </w:t>
      </w:r>
    </w:p>
    <w:p w14:paraId="0252C670" w14:textId="385E8A8B" w:rsidR="005A0705" w:rsidRPr="005A0705" w:rsidRDefault="005A0705" w:rsidP="00510423">
      <w:pPr>
        <w:spacing w:after="0" w:line="240" w:lineRule="auto"/>
        <w:ind w:firstLine="426"/>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Impactul poate fi evaluat ca cel  scăzut  (inclusiv cu impact financiar foarte scăzut,  mediu și ridicat).  </w:t>
      </w:r>
    </w:p>
    <w:p w14:paraId="3C9369C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La compartimentul determinarea și realizarea  măsurilor de control ale riscurilor este necesar de realizat stabilirea nivelului de tolerare, și anume; 1-2 tolerabil - nu necesită nicio măsură  suplimentară de control; 3 - tolerare ridicată - necesită măsuri de control pe termen mediu/ lung; 4 - tolerare scăzută - necesită măsuri de control pe termen scurt; intolerabil - necesită măsuri de control urgente. Matricele pentru evaluare sunt prezentate mai jos.</w:t>
      </w:r>
    </w:p>
    <w:p w14:paraId="1AE9EF6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Y</w:t>
      </w:r>
    </w:p>
    <w:p w14:paraId="1B9205C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noProof/>
          <w:sz w:val="24"/>
          <w:szCs w:val="24"/>
          <w:lang w:val="en-US"/>
        </w:rPr>
        <mc:AlternateContent>
          <mc:Choice Requires="wps">
            <w:drawing>
              <wp:anchor distT="0" distB="0" distL="114300" distR="114300" simplePos="0" relativeHeight="251649536" behindDoc="0" locked="0" layoutInCell="1" allowOverlap="1" wp14:anchorId="3BC9C6C8" wp14:editId="46DBA96B">
                <wp:simplePos x="0" y="0"/>
                <wp:positionH relativeFrom="column">
                  <wp:posOffset>1188720</wp:posOffset>
                </wp:positionH>
                <wp:positionV relativeFrom="paragraph">
                  <wp:posOffset>111125</wp:posOffset>
                </wp:positionV>
                <wp:extent cx="299720" cy="184150"/>
                <wp:effectExtent l="38100" t="19050" r="5080" b="25400"/>
                <wp:wrapNone/>
                <wp:docPr id="45" name="Стрелка вверх 6"/>
                <wp:cNvGraphicFramePr/>
                <a:graphic xmlns:a="http://schemas.openxmlformats.org/drawingml/2006/main">
                  <a:graphicData uri="http://schemas.microsoft.com/office/word/2010/wordprocessingShape">
                    <wps:wsp>
                      <wps:cNvSpPr/>
                      <wps:spPr>
                        <a:xfrm>
                          <a:off x="0" y="0"/>
                          <a:ext cx="299720" cy="184150"/>
                        </a:xfrm>
                        <a:prstGeom prst="upArrow">
                          <a:avLst>
                            <a:gd name="adj1" fmla="val 50000"/>
                            <a:gd name="adj2" fmla="val 25000"/>
                          </a:avLst>
                        </a:prstGeom>
                        <a:solidFill>
                          <a:srgbClr val="000000"/>
                        </a:solidFill>
                        <a:ln w="9525" cap="flat" cmpd="sng">
                          <a:solidFill>
                            <a:srgbClr val="000000"/>
                          </a:solidFill>
                          <a:prstDash val="solid"/>
                          <a:miter/>
                          <a:headEnd type="none" w="med" len="med"/>
                          <a:tailEnd type="none" w="med" len="med"/>
                        </a:ln>
                      </wps:spPr>
                      <wps:txbx>
                        <w:txbxContent>
                          <w:p w14:paraId="3B4B60CD" w14:textId="77777777" w:rsidR="00011659" w:rsidRDefault="00011659" w:rsidP="005A0705"/>
                        </w:txbxContent>
                      </wps:txbx>
                      <wps:bodyPr vert="eaVert" upright="1"/>
                    </wps:wsp>
                  </a:graphicData>
                </a:graphic>
                <wp14:sizeRelH relativeFrom="page">
                  <wp14:pctWidth>0</wp14:pctWidth>
                </wp14:sizeRelH>
                <wp14:sizeRelV relativeFrom="page">
                  <wp14:pctHeight>0</wp14:pctHeight>
                </wp14:sizeRelV>
              </wp:anchor>
            </w:drawing>
          </mc:Choice>
          <mc:Fallback>
            <w:pict>
              <v:shapetype w14:anchorId="3BC9C6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 o:spid="_x0000_s1026" type="#_x0000_t68" style="position:absolute;left:0;text-align:left;margin-left:93.6pt;margin-top:8.75pt;width:23.6pt;height: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" fillcolor="black">
                <v:textbox style="layout-flow:vertical-ideographic">
                  <w:txbxContent>
                    <w:p w14:paraId="3B4B60CD" w14:textId="77777777" w:rsidR="00011659" w:rsidRDefault="00011659" w:rsidP="005A0705"/>
                  </w:txbxContent>
                </v:textbox>
              </v:shape>
            </w:pict>
          </mc:Fallback>
        </mc:AlternateContent>
      </w:r>
      <w:r w:rsidRPr="005A0705">
        <w:rPr>
          <w:rFonts w:ascii="Minion Pro" w:eastAsia="Calibri" w:hAnsi="Minion Pro" w:cs="Times New Roman"/>
          <w:sz w:val="24"/>
          <w:szCs w:val="24"/>
          <w:lang w:val="ro-MD"/>
        </w:rPr>
        <w:t xml:space="preserve">         </w:t>
      </w:r>
      <w:r w:rsidRPr="005A0705">
        <w:rPr>
          <w:rFonts w:ascii="Minion Pro" w:eastAsia="Calibri" w:hAnsi="Minion Pro" w:cs="Times New Roman"/>
          <w:noProof/>
          <w:sz w:val="24"/>
          <w:szCs w:val="24"/>
          <w:lang w:val="en-US"/>
        </w:rPr>
        <mc:AlternateContent>
          <mc:Choice Requires="wps">
            <w:drawing>
              <wp:anchor distT="0" distB="0" distL="114300" distR="114300" simplePos="0" relativeHeight="251640320" behindDoc="0" locked="0" layoutInCell="1" allowOverlap="1" wp14:anchorId="73FF41A3" wp14:editId="22860D44">
                <wp:simplePos x="0" y="0"/>
                <wp:positionH relativeFrom="column">
                  <wp:posOffset>1771650</wp:posOffset>
                </wp:positionH>
                <wp:positionV relativeFrom="paragraph">
                  <wp:posOffset>5915025</wp:posOffset>
                </wp:positionV>
                <wp:extent cx="280035" cy="85725"/>
                <wp:effectExtent l="38100" t="19050" r="24765" b="28575"/>
                <wp:wrapNone/>
                <wp:docPr id="47" name="Стрелка вверх 7"/>
                <wp:cNvGraphicFramePr/>
                <a:graphic xmlns:a="http://schemas.openxmlformats.org/drawingml/2006/main">
                  <a:graphicData uri="http://schemas.microsoft.com/office/word/2010/wordprocessingShape">
                    <wps:wsp>
                      <wps:cNvSpPr/>
                      <wps:spPr>
                        <a:xfrm>
                          <a:off x="0" y="0"/>
                          <a:ext cx="280035" cy="85725"/>
                        </a:xfrm>
                        <a:prstGeom prst="upArrow">
                          <a:avLst>
                            <a:gd name="adj1" fmla="val 50000"/>
                            <a:gd name="adj2" fmla="val 50000"/>
                          </a:avLst>
                        </a:prstGeom>
                        <a:solidFill>
                          <a:srgbClr val="000000"/>
                        </a:solidFill>
                        <a:ln w="25400" cap="flat" cmpd="sng">
                          <a:solidFill>
                            <a:srgbClr val="000000"/>
                          </a:solidFill>
                          <a:prstDash val="solid"/>
                          <a:miter/>
                          <a:headEnd type="none" w="med" len="med"/>
                          <a:tailEnd type="none" w="med" len="med"/>
                        </a:ln>
                      </wps:spPr>
                      <wps:txbx>
                        <w:txbxContent>
                          <w:p w14:paraId="45091FD9" w14:textId="77777777" w:rsidR="00011659" w:rsidRDefault="00011659" w:rsidP="005A0705"/>
                        </w:txbxContent>
                      </wps:txbx>
                      <wps:bodyPr anchor="ctr" anchorCtr="0" upright="1"/>
                    </wps:wsp>
                  </a:graphicData>
                </a:graphic>
                <wp14:sizeRelH relativeFrom="page">
                  <wp14:pctWidth>0</wp14:pctWidth>
                </wp14:sizeRelH>
                <wp14:sizeRelV relativeFrom="page">
                  <wp14:pctHeight>0</wp14:pctHeight>
                </wp14:sizeRelV>
              </wp:anchor>
            </w:drawing>
          </mc:Choice>
          <mc:Fallback>
            <w:pict>
              <v:shape w14:anchorId="73FF41A3" id="Стрелка вверх 7" o:spid="_x0000_s1027" type="#_x0000_t68" style="position:absolute;left:0;text-align:left;margin-left:139.5pt;margin-top:465.75pt;width:22.05pt;height: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" adj="10800" fillcolor="black" strokeweight="2pt">
                <v:textbox>
                  <w:txbxContent>
                    <w:p w14:paraId="45091FD9" w14:textId="77777777" w:rsidR="00011659" w:rsidRDefault="00011659" w:rsidP="005A0705"/>
                  </w:txbxContent>
                </v:textbox>
              </v:shape>
            </w:pict>
          </mc:Fallback>
        </mc:AlternateContent>
      </w:r>
      <w:r w:rsidRPr="005A0705">
        <w:rPr>
          <w:rFonts w:ascii="Minion Pro" w:eastAsia="Calibri" w:hAnsi="Minion Pro" w:cs="Times New Roman"/>
          <w:noProof/>
          <w:sz w:val="24"/>
          <w:szCs w:val="24"/>
          <w:lang w:val="en-US"/>
        </w:rPr>
        <mc:AlternateContent>
          <mc:Choice Requires="wps">
            <w:drawing>
              <wp:anchor distT="0" distB="0" distL="114300" distR="114300" simplePos="0" relativeHeight="251642368" behindDoc="0" locked="0" layoutInCell="1" allowOverlap="1" wp14:anchorId="0BB7B7B5" wp14:editId="220F519B">
                <wp:simplePos x="0" y="0"/>
                <wp:positionH relativeFrom="column">
                  <wp:posOffset>1771650</wp:posOffset>
                </wp:positionH>
                <wp:positionV relativeFrom="paragraph">
                  <wp:posOffset>5915025</wp:posOffset>
                </wp:positionV>
                <wp:extent cx="280035" cy="85725"/>
                <wp:effectExtent l="38100" t="19050" r="24765" b="28575"/>
                <wp:wrapNone/>
                <wp:docPr id="51" name="Стрелка вверх 5"/>
                <wp:cNvGraphicFramePr/>
                <a:graphic xmlns:a="http://schemas.openxmlformats.org/drawingml/2006/main">
                  <a:graphicData uri="http://schemas.microsoft.com/office/word/2010/wordprocessingShape">
                    <wps:wsp>
                      <wps:cNvSpPr/>
                      <wps:spPr>
                        <a:xfrm>
                          <a:off x="0" y="0"/>
                          <a:ext cx="280035" cy="85725"/>
                        </a:xfrm>
                        <a:prstGeom prst="upArrow">
                          <a:avLst>
                            <a:gd name="adj1" fmla="val 50000"/>
                            <a:gd name="adj2" fmla="val 50000"/>
                          </a:avLst>
                        </a:prstGeom>
                        <a:solidFill>
                          <a:srgbClr val="000000"/>
                        </a:solidFill>
                        <a:ln w="25400" cap="flat" cmpd="sng">
                          <a:solidFill>
                            <a:srgbClr val="000000"/>
                          </a:solidFill>
                          <a:prstDash val="solid"/>
                          <a:miter/>
                          <a:headEnd type="none" w="med" len="med"/>
                          <a:tailEnd type="none" w="med" len="med"/>
                        </a:ln>
                      </wps:spPr>
                      <wps:txbx>
                        <w:txbxContent>
                          <w:p w14:paraId="4709BC03" w14:textId="77777777" w:rsidR="00011659" w:rsidRDefault="00011659" w:rsidP="005A0705"/>
                        </w:txbxContent>
                      </wps:txbx>
                      <wps:bodyPr anchor="ctr" anchorCtr="0" upright="1"/>
                    </wps:wsp>
                  </a:graphicData>
                </a:graphic>
                <wp14:sizeRelH relativeFrom="page">
                  <wp14:pctWidth>0</wp14:pctWidth>
                </wp14:sizeRelH>
                <wp14:sizeRelV relativeFrom="page">
                  <wp14:pctHeight>0</wp14:pctHeight>
                </wp14:sizeRelV>
              </wp:anchor>
            </w:drawing>
          </mc:Choice>
          <mc:Fallback>
            <w:pict>
              <v:shape w14:anchorId="0BB7B7B5" id="Стрелка вверх 5" o:spid="_x0000_s1028" type="#_x0000_t68" style="position:absolute;left:0;text-align:left;margin-left:139.5pt;margin-top:465.75pt;width:22.05pt;height: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" adj="10800" fillcolor="black" strokeweight="2pt">
                <v:textbox>
                  <w:txbxContent>
                    <w:p w14:paraId="4709BC03" w14:textId="77777777" w:rsidR="00011659" w:rsidRDefault="00011659" w:rsidP="005A0705"/>
                  </w:txbxContent>
                </v:textbox>
              </v:shape>
            </w:pict>
          </mc:Fallback>
        </mc:AlternateContent>
      </w:r>
      <w:r w:rsidRPr="005A0705">
        <w:rPr>
          <w:rFonts w:ascii="Minion Pro" w:eastAsia="Calibri" w:hAnsi="Minion Pro" w:cs="Times New Roman"/>
          <w:sz w:val="24"/>
          <w:szCs w:val="24"/>
          <w:lang w:val="ro-MD"/>
        </w:rPr>
        <w:t xml:space="preserve">                                                               </w:t>
      </w:r>
    </w:p>
    <w:tbl>
      <w:tblPr>
        <w:tblW w:w="0" w:type="auto"/>
        <w:tblInd w:w="576" w:type="dxa"/>
        <w:tblLayout w:type="fixed"/>
        <w:tblCellMar>
          <w:left w:w="10" w:type="dxa"/>
          <w:right w:w="10" w:type="dxa"/>
        </w:tblCellMar>
        <w:tblLook w:val="04A0" w:firstRow="1" w:lastRow="0" w:firstColumn="1" w:lastColumn="0" w:noHBand="0" w:noVBand="1"/>
      </w:tblPr>
      <w:tblGrid>
        <w:gridCol w:w="977"/>
        <w:gridCol w:w="354"/>
        <w:gridCol w:w="492"/>
        <w:gridCol w:w="1045"/>
        <w:gridCol w:w="1075"/>
        <w:gridCol w:w="851"/>
        <w:gridCol w:w="1148"/>
        <w:gridCol w:w="1046"/>
        <w:gridCol w:w="1045"/>
      </w:tblGrid>
      <w:tr w:rsidR="005A0705" w:rsidRPr="005A0705" w14:paraId="50D7CBB1" w14:textId="77777777" w:rsidTr="00115A18">
        <w:trPr>
          <w:trHeight w:hRule="exact" w:val="518"/>
        </w:trPr>
        <w:tc>
          <w:tcPr>
            <w:tcW w:w="977" w:type="dxa"/>
            <w:tcBorders>
              <w:top w:val="single" w:sz="4" w:space="0" w:color="auto"/>
              <w:left w:val="single" w:sz="4" w:space="0" w:color="auto"/>
              <w:bottom w:val="nil"/>
              <w:right w:val="nil"/>
            </w:tcBorders>
            <w:shd w:val="clear" w:color="auto" w:fill="FFFFFF"/>
            <w:hideMark/>
          </w:tcPr>
          <w:p w14:paraId="4BF4887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7F235F7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w:t>
            </w:r>
          </w:p>
        </w:tc>
        <w:tc>
          <w:tcPr>
            <w:tcW w:w="354" w:type="dxa"/>
            <w:tcBorders>
              <w:top w:val="single" w:sz="4" w:space="0" w:color="auto"/>
              <w:left w:val="single" w:sz="4" w:space="0" w:color="auto"/>
              <w:bottom w:val="nil"/>
              <w:right w:val="nil"/>
            </w:tcBorders>
            <w:shd w:val="clear" w:color="auto" w:fill="FFFFFF"/>
            <w:hideMark/>
          </w:tcPr>
          <w:p w14:paraId="0B135C1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c>
          <w:tcPr>
            <w:tcW w:w="491" w:type="dxa"/>
            <w:vMerge w:val="restart"/>
            <w:tcBorders>
              <w:top w:val="nil"/>
              <w:left w:val="single" w:sz="4" w:space="0" w:color="auto"/>
              <w:bottom w:val="nil"/>
              <w:right w:val="nil"/>
            </w:tcBorders>
            <w:shd w:val="clear" w:color="auto" w:fill="BFBFBF"/>
            <w:hideMark/>
          </w:tcPr>
          <w:p w14:paraId="00BF8BE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w:t>
            </w:r>
          </w:p>
          <w:p w14:paraId="4F662E2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w:t>
            </w:r>
          </w:p>
          <w:p w14:paraId="1E063C5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w:t>
            </w:r>
          </w:p>
          <w:p w14:paraId="7046435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w:t>
            </w:r>
          </w:p>
          <w:p w14:paraId="5292BAC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w:t>
            </w:r>
          </w:p>
          <w:p w14:paraId="6214FB8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w:t>
            </w:r>
          </w:p>
        </w:tc>
        <w:tc>
          <w:tcPr>
            <w:tcW w:w="1045" w:type="dxa"/>
            <w:tcBorders>
              <w:top w:val="single" w:sz="4" w:space="0" w:color="auto"/>
              <w:left w:val="single" w:sz="4" w:space="0" w:color="auto"/>
              <w:bottom w:val="nil"/>
              <w:right w:val="nil"/>
            </w:tcBorders>
            <w:shd w:val="clear" w:color="auto" w:fill="FFFFFF"/>
            <w:hideMark/>
          </w:tcPr>
          <w:p w14:paraId="5A03291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c>
          <w:tcPr>
            <w:tcW w:w="1075" w:type="dxa"/>
            <w:tcBorders>
              <w:top w:val="single" w:sz="4" w:space="0" w:color="auto"/>
              <w:left w:val="single" w:sz="4" w:space="0" w:color="auto"/>
              <w:bottom w:val="nil"/>
              <w:right w:val="nil"/>
            </w:tcBorders>
            <w:shd w:val="clear" w:color="auto" w:fill="FFFFFF"/>
            <w:hideMark/>
          </w:tcPr>
          <w:p w14:paraId="464C1B2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10</w:t>
            </w:r>
          </w:p>
        </w:tc>
        <w:tc>
          <w:tcPr>
            <w:tcW w:w="851" w:type="dxa"/>
            <w:tcBorders>
              <w:top w:val="single" w:sz="4" w:space="0" w:color="auto"/>
              <w:left w:val="single" w:sz="4" w:space="0" w:color="auto"/>
              <w:bottom w:val="nil"/>
              <w:right w:val="nil"/>
            </w:tcBorders>
            <w:shd w:val="clear" w:color="auto" w:fill="FFFFFF"/>
            <w:hideMark/>
          </w:tcPr>
          <w:p w14:paraId="70BB02D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15</w:t>
            </w:r>
          </w:p>
        </w:tc>
        <w:tc>
          <w:tcPr>
            <w:tcW w:w="1148" w:type="dxa"/>
            <w:tcBorders>
              <w:top w:val="single" w:sz="4" w:space="0" w:color="auto"/>
              <w:left w:val="single" w:sz="4" w:space="0" w:color="auto"/>
              <w:bottom w:val="nil"/>
              <w:right w:val="nil"/>
            </w:tcBorders>
            <w:shd w:val="clear" w:color="auto" w:fill="FFFFFF"/>
            <w:hideMark/>
          </w:tcPr>
          <w:p w14:paraId="51697B4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20</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56AB260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25</w:t>
            </w:r>
          </w:p>
        </w:tc>
        <w:tc>
          <w:tcPr>
            <w:tcW w:w="1045" w:type="dxa"/>
            <w:tcBorders>
              <w:top w:val="nil"/>
              <w:left w:val="single" w:sz="4" w:space="0" w:color="auto"/>
              <w:bottom w:val="nil"/>
              <w:right w:val="nil"/>
            </w:tcBorders>
            <w:shd w:val="clear" w:color="auto" w:fill="FFFFFF"/>
          </w:tcPr>
          <w:p w14:paraId="7EDF1FE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r w:rsidR="005A0705" w:rsidRPr="005A0705" w14:paraId="35A7D9B1" w14:textId="77777777" w:rsidTr="00115A18">
        <w:trPr>
          <w:trHeight w:hRule="exact" w:val="411"/>
        </w:trPr>
        <w:tc>
          <w:tcPr>
            <w:tcW w:w="977" w:type="dxa"/>
            <w:tcBorders>
              <w:top w:val="single" w:sz="4" w:space="0" w:color="auto"/>
              <w:left w:val="single" w:sz="4" w:space="0" w:color="auto"/>
              <w:bottom w:val="nil"/>
              <w:right w:val="nil"/>
            </w:tcBorders>
            <w:shd w:val="clear" w:color="auto" w:fill="FFFFFF"/>
            <w:hideMark/>
          </w:tcPr>
          <w:p w14:paraId="01AE190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w:t>
            </w:r>
          </w:p>
        </w:tc>
        <w:tc>
          <w:tcPr>
            <w:tcW w:w="354" w:type="dxa"/>
            <w:tcBorders>
              <w:top w:val="single" w:sz="4" w:space="0" w:color="auto"/>
              <w:left w:val="single" w:sz="4" w:space="0" w:color="auto"/>
              <w:bottom w:val="nil"/>
              <w:right w:val="nil"/>
            </w:tcBorders>
            <w:shd w:val="clear" w:color="auto" w:fill="FFFFFF"/>
            <w:hideMark/>
          </w:tcPr>
          <w:p w14:paraId="0F01C45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w:t>
            </w:r>
          </w:p>
        </w:tc>
        <w:tc>
          <w:tcPr>
            <w:tcW w:w="491" w:type="dxa"/>
            <w:vMerge/>
            <w:tcBorders>
              <w:top w:val="nil"/>
              <w:left w:val="single" w:sz="4" w:space="0" w:color="auto"/>
              <w:bottom w:val="nil"/>
              <w:right w:val="nil"/>
            </w:tcBorders>
            <w:vAlign w:val="center"/>
            <w:hideMark/>
          </w:tcPr>
          <w:p w14:paraId="51D6A91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c>
          <w:tcPr>
            <w:tcW w:w="1045" w:type="dxa"/>
            <w:tcBorders>
              <w:top w:val="single" w:sz="4" w:space="0" w:color="auto"/>
              <w:left w:val="single" w:sz="4" w:space="0" w:color="auto"/>
              <w:bottom w:val="nil"/>
              <w:right w:val="nil"/>
            </w:tcBorders>
            <w:shd w:val="clear" w:color="auto" w:fill="FFFFFF"/>
            <w:hideMark/>
          </w:tcPr>
          <w:p w14:paraId="33225DA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w:t>
            </w:r>
          </w:p>
        </w:tc>
        <w:tc>
          <w:tcPr>
            <w:tcW w:w="1075" w:type="dxa"/>
            <w:tcBorders>
              <w:top w:val="single" w:sz="4" w:space="0" w:color="auto"/>
              <w:left w:val="single" w:sz="4" w:space="0" w:color="auto"/>
              <w:bottom w:val="nil"/>
              <w:right w:val="nil"/>
            </w:tcBorders>
            <w:shd w:val="clear" w:color="auto" w:fill="FFFFFF"/>
            <w:hideMark/>
          </w:tcPr>
          <w:p w14:paraId="4870B32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8</w:t>
            </w:r>
          </w:p>
        </w:tc>
        <w:tc>
          <w:tcPr>
            <w:tcW w:w="851" w:type="dxa"/>
            <w:tcBorders>
              <w:top w:val="single" w:sz="4" w:space="0" w:color="auto"/>
              <w:left w:val="single" w:sz="4" w:space="0" w:color="auto"/>
              <w:bottom w:val="nil"/>
              <w:right w:val="nil"/>
            </w:tcBorders>
            <w:shd w:val="clear" w:color="auto" w:fill="FFFFFF"/>
            <w:hideMark/>
          </w:tcPr>
          <w:p w14:paraId="2694C77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12</w:t>
            </w:r>
          </w:p>
        </w:tc>
        <w:tc>
          <w:tcPr>
            <w:tcW w:w="1148" w:type="dxa"/>
            <w:tcBorders>
              <w:top w:val="single" w:sz="4" w:space="0" w:color="auto"/>
              <w:left w:val="single" w:sz="4" w:space="0" w:color="auto"/>
              <w:bottom w:val="nil"/>
              <w:right w:val="nil"/>
            </w:tcBorders>
            <w:shd w:val="clear" w:color="auto" w:fill="FFFFFF"/>
            <w:hideMark/>
          </w:tcPr>
          <w:p w14:paraId="34B3F45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16</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76B1B9F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20</w:t>
            </w:r>
          </w:p>
        </w:tc>
        <w:tc>
          <w:tcPr>
            <w:tcW w:w="1045" w:type="dxa"/>
            <w:tcBorders>
              <w:top w:val="nil"/>
              <w:left w:val="single" w:sz="4" w:space="0" w:color="auto"/>
              <w:bottom w:val="nil"/>
              <w:right w:val="nil"/>
            </w:tcBorders>
            <w:shd w:val="clear" w:color="auto" w:fill="FFFFFF"/>
          </w:tcPr>
          <w:p w14:paraId="1B375AE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r w:rsidR="005A0705" w:rsidRPr="005A0705" w14:paraId="51D6CEB4" w14:textId="77777777" w:rsidTr="00115A18">
        <w:trPr>
          <w:trHeight w:hRule="exact" w:val="406"/>
        </w:trPr>
        <w:tc>
          <w:tcPr>
            <w:tcW w:w="977" w:type="dxa"/>
            <w:tcBorders>
              <w:top w:val="single" w:sz="4" w:space="0" w:color="auto"/>
              <w:left w:val="single" w:sz="4" w:space="0" w:color="auto"/>
              <w:bottom w:val="nil"/>
              <w:right w:val="nil"/>
            </w:tcBorders>
            <w:shd w:val="clear" w:color="auto" w:fill="FFFFFF"/>
            <w:hideMark/>
          </w:tcPr>
          <w:p w14:paraId="0357197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Mediu</w:t>
            </w:r>
          </w:p>
        </w:tc>
        <w:tc>
          <w:tcPr>
            <w:tcW w:w="354" w:type="dxa"/>
            <w:tcBorders>
              <w:top w:val="single" w:sz="4" w:space="0" w:color="auto"/>
              <w:left w:val="single" w:sz="4" w:space="0" w:color="auto"/>
              <w:bottom w:val="nil"/>
              <w:right w:val="nil"/>
            </w:tcBorders>
            <w:shd w:val="clear" w:color="auto" w:fill="FFFFFF"/>
            <w:hideMark/>
          </w:tcPr>
          <w:p w14:paraId="3F79C77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3</w:t>
            </w:r>
          </w:p>
        </w:tc>
        <w:tc>
          <w:tcPr>
            <w:tcW w:w="491" w:type="dxa"/>
            <w:vMerge/>
            <w:tcBorders>
              <w:top w:val="nil"/>
              <w:left w:val="single" w:sz="4" w:space="0" w:color="auto"/>
              <w:bottom w:val="nil"/>
              <w:right w:val="nil"/>
            </w:tcBorders>
            <w:vAlign w:val="center"/>
            <w:hideMark/>
          </w:tcPr>
          <w:p w14:paraId="3DE6387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c>
          <w:tcPr>
            <w:tcW w:w="1045" w:type="dxa"/>
            <w:tcBorders>
              <w:top w:val="single" w:sz="4" w:space="0" w:color="auto"/>
              <w:left w:val="single" w:sz="4" w:space="0" w:color="auto"/>
              <w:bottom w:val="nil"/>
              <w:right w:val="nil"/>
            </w:tcBorders>
            <w:shd w:val="clear" w:color="auto" w:fill="FFFFFF"/>
            <w:hideMark/>
          </w:tcPr>
          <w:p w14:paraId="4411CA7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3</w:t>
            </w:r>
          </w:p>
        </w:tc>
        <w:tc>
          <w:tcPr>
            <w:tcW w:w="1075" w:type="dxa"/>
            <w:tcBorders>
              <w:top w:val="single" w:sz="4" w:space="0" w:color="auto"/>
              <w:left w:val="single" w:sz="4" w:space="0" w:color="auto"/>
              <w:bottom w:val="nil"/>
              <w:right w:val="nil"/>
            </w:tcBorders>
            <w:shd w:val="clear" w:color="auto" w:fill="FFFFFF"/>
            <w:hideMark/>
          </w:tcPr>
          <w:p w14:paraId="7991BDE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6</w:t>
            </w:r>
          </w:p>
        </w:tc>
        <w:tc>
          <w:tcPr>
            <w:tcW w:w="851" w:type="dxa"/>
            <w:tcBorders>
              <w:top w:val="single" w:sz="4" w:space="0" w:color="auto"/>
              <w:left w:val="single" w:sz="4" w:space="0" w:color="auto"/>
              <w:bottom w:val="nil"/>
              <w:right w:val="nil"/>
            </w:tcBorders>
            <w:shd w:val="clear" w:color="auto" w:fill="FFFFFF"/>
            <w:hideMark/>
          </w:tcPr>
          <w:p w14:paraId="673026D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9</w:t>
            </w:r>
          </w:p>
        </w:tc>
        <w:tc>
          <w:tcPr>
            <w:tcW w:w="1148" w:type="dxa"/>
            <w:tcBorders>
              <w:top w:val="single" w:sz="4" w:space="0" w:color="auto"/>
              <w:left w:val="single" w:sz="4" w:space="0" w:color="auto"/>
              <w:bottom w:val="nil"/>
              <w:right w:val="nil"/>
            </w:tcBorders>
            <w:shd w:val="clear" w:color="auto" w:fill="FFFFFF"/>
            <w:hideMark/>
          </w:tcPr>
          <w:p w14:paraId="3D4F7FD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12</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2DE8449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15</w:t>
            </w:r>
          </w:p>
        </w:tc>
        <w:tc>
          <w:tcPr>
            <w:tcW w:w="1045" w:type="dxa"/>
            <w:tcBorders>
              <w:top w:val="nil"/>
              <w:left w:val="single" w:sz="4" w:space="0" w:color="auto"/>
              <w:bottom w:val="nil"/>
              <w:right w:val="nil"/>
            </w:tcBorders>
            <w:shd w:val="clear" w:color="auto" w:fill="FFFFFF"/>
          </w:tcPr>
          <w:p w14:paraId="429CBE8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E = XY</w:t>
            </w:r>
          </w:p>
          <w:p w14:paraId="12473C0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r w:rsidR="005A0705" w:rsidRPr="005A0705" w14:paraId="093067D1" w14:textId="77777777" w:rsidTr="00115A18">
        <w:trPr>
          <w:trHeight w:hRule="exact" w:val="411"/>
        </w:trPr>
        <w:tc>
          <w:tcPr>
            <w:tcW w:w="977" w:type="dxa"/>
            <w:tcBorders>
              <w:top w:val="single" w:sz="4" w:space="0" w:color="auto"/>
              <w:left w:val="single" w:sz="4" w:space="0" w:color="auto"/>
              <w:bottom w:val="nil"/>
              <w:right w:val="nil"/>
            </w:tcBorders>
            <w:shd w:val="clear" w:color="auto" w:fill="FFFFFF"/>
            <w:hideMark/>
          </w:tcPr>
          <w:p w14:paraId="38C4BA6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w:t>
            </w:r>
          </w:p>
        </w:tc>
        <w:tc>
          <w:tcPr>
            <w:tcW w:w="354" w:type="dxa"/>
            <w:tcBorders>
              <w:top w:val="single" w:sz="4" w:space="0" w:color="auto"/>
              <w:left w:val="single" w:sz="4" w:space="0" w:color="auto"/>
              <w:bottom w:val="nil"/>
              <w:right w:val="nil"/>
            </w:tcBorders>
            <w:shd w:val="clear" w:color="auto" w:fill="FFFFFF"/>
            <w:hideMark/>
          </w:tcPr>
          <w:p w14:paraId="6E2F507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w:t>
            </w:r>
          </w:p>
        </w:tc>
        <w:tc>
          <w:tcPr>
            <w:tcW w:w="491" w:type="dxa"/>
            <w:vMerge/>
            <w:tcBorders>
              <w:top w:val="nil"/>
              <w:left w:val="single" w:sz="4" w:space="0" w:color="auto"/>
              <w:bottom w:val="nil"/>
              <w:right w:val="nil"/>
            </w:tcBorders>
            <w:vAlign w:val="center"/>
            <w:hideMark/>
          </w:tcPr>
          <w:p w14:paraId="282FB42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c>
          <w:tcPr>
            <w:tcW w:w="1045" w:type="dxa"/>
            <w:tcBorders>
              <w:top w:val="single" w:sz="4" w:space="0" w:color="auto"/>
              <w:left w:val="single" w:sz="4" w:space="0" w:color="auto"/>
              <w:bottom w:val="nil"/>
              <w:right w:val="nil"/>
            </w:tcBorders>
            <w:shd w:val="clear" w:color="auto" w:fill="FFFFFF"/>
            <w:hideMark/>
          </w:tcPr>
          <w:p w14:paraId="491F605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w:t>
            </w:r>
          </w:p>
        </w:tc>
        <w:tc>
          <w:tcPr>
            <w:tcW w:w="1075" w:type="dxa"/>
            <w:tcBorders>
              <w:top w:val="single" w:sz="4" w:space="0" w:color="auto"/>
              <w:left w:val="single" w:sz="4" w:space="0" w:color="auto"/>
              <w:bottom w:val="nil"/>
              <w:right w:val="nil"/>
            </w:tcBorders>
            <w:shd w:val="clear" w:color="auto" w:fill="FFFFFF"/>
            <w:hideMark/>
          </w:tcPr>
          <w:p w14:paraId="53BF9C1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w:t>
            </w:r>
          </w:p>
        </w:tc>
        <w:tc>
          <w:tcPr>
            <w:tcW w:w="851" w:type="dxa"/>
            <w:tcBorders>
              <w:top w:val="single" w:sz="4" w:space="0" w:color="auto"/>
              <w:left w:val="single" w:sz="4" w:space="0" w:color="auto"/>
              <w:bottom w:val="nil"/>
              <w:right w:val="nil"/>
            </w:tcBorders>
            <w:shd w:val="clear" w:color="auto" w:fill="FFFFFF"/>
            <w:hideMark/>
          </w:tcPr>
          <w:p w14:paraId="78D4A1F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6</w:t>
            </w:r>
          </w:p>
        </w:tc>
        <w:tc>
          <w:tcPr>
            <w:tcW w:w="1148" w:type="dxa"/>
            <w:tcBorders>
              <w:top w:val="single" w:sz="4" w:space="0" w:color="auto"/>
              <w:left w:val="single" w:sz="4" w:space="0" w:color="auto"/>
              <w:bottom w:val="nil"/>
              <w:right w:val="nil"/>
            </w:tcBorders>
            <w:shd w:val="clear" w:color="auto" w:fill="FFFFFF"/>
            <w:hideMark/>
          </w:tcPr>
          <w:p w14:paraId="105702C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8</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7512A25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10</w:t>
            </w:r>
          </w:p>
        </w:tc>
        <w:tc>
          <w:tcPr>
            <w:tcW w:w="1045" w:type="dxa"/>
            <w:tcBorders>
              <w:top w:val="nil"/>
              <w:left w:val="single" w:sz="4" w:space="0" w:color="auto"/>
              <w:bottom w:val="nil"/>
              <w:right w:val="nil"/>
            </w:tcBorders>
            <w:shd w:val="clear" w:color="auto" w:fill="FFFFFF"/>
          </w:tcPr>
          <w:p w14:paraId="66EC100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r w:rsidR="005A0705" w:rsidRPr="005A0705" w14:paraId="46C85C2D" w14:textId="77777777" w:rsidTr="00115A18">
        <w:trPr>
          <w:trHeight w:hRule="exact" w:val="508"/>
        </w:trPr>
        <w:tc>
          <w:tcPr>
            <w:tcW w:w="977" w:type="dxa"/>
            <w:tcBorders>
              <w:top w:val="single" w:sz="4" w:space="0" w:color="auto"/>
              <w:left w:val="single" w:sz="4" w:space="0" w:color="auto"/>
              <w:bottom w:val="nil"/>
              <w:right w:val="nil"/>
            </w:tcBorders>
            <w:shd w:val="clear" w:color="auto" w:fill="FFFFFF"/>
            <w:hideMark/>
          </w:tcPr>
          <w:p w14:paraId="210B6D0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4E6296E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w:t>
            </w:r>
          </w:p>
        </w:tc>
        <w:tc>
          <w:tcPr>
            <w:tcW w:w="354" w:type="dxa"/>
            <w:tcBorders>
              <w:top w:val="single" w:sz="4" w:space="0" w:color="auto"/>
              <w:left w:val="single" w:sz="4" w:space="0" w:color="auto"/>
              <w:bottom w:val="nil"/>
              <w:right w:val="nil"/>
            </w:tcBorders>
            <w:shd w:val="clear" w:color="auto" w:fill="FFFFFF"/>
            <w:hideMark/>
          </w:tcPr>
          <w:p w14:paraId="37443BA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w:t>
            </w:r>
          </w:p>
        </w:tc>
        <w:tc>
          <w:tcPr>
            <w:tcW w:w="491" w:type="dxa"/>
            <w:vMerge/>
            <w:tcBorders>
              <w:top w:val="nil"/>
              <w:left w:val="single" w:sz="4" w:space="0" w:color="auto"/>
              <w:bottom w:val="nil"/>
              <w:right w:val="nil"/>
            </w:tcBorders>
            <w:vAlign w:val="center"/>
            <w:hideMark/>
          </w:tcPr>
          <w:p w14:paraId="4FB1CC7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c>
          <w:tcPr>
            <w:tcW w:w="1045" w:type="dxa"/>
            <w:tcBorders>
              <w:top w:val="single" w:sz="4" w:space="0" w:color="auto"/>
              <w:left w:val="single" w:sz="4" w:space="0" w:color="auto"/>
              <w:bottom w:val="nil"/>
              <w:right w:val="nil"/>
            </w:tcBorders>
            <w:shd w:val="clear" w:color="auto" w:fill="FFFFFF"/>
            <w:hideMark/>
          </w:tcPr>
          <w:p w14:paraId="72FEA82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w:t>
            </w:r>
          </w:p>
        </w:tc>
        <w:tc>
          <w:tcPr>
            <w:tcW w:w="1075" w:type="dxa"/>
            <w:tcBorders>
              <w:top w:val="single" w:sz="4" w:space="0" w:color="auto"/>
              <w:left w:val="single" w:sz="4" w:space="0" w:color="auto"/>
              <w:bottom w:val="nil"/>
              <w:right w:val="nil"/>
            </w:tcBorders>
            <w:shd w:val="clear" w:color="auto" w:fill="FFFFFF"/>
            <w:hideMark/>
          </w:tcPr>
          <w:p w14:paraId="2E86E59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w:t>
            </w:r>
          </w:p>
        </w:tc>
        <w:tc>
          <w:tcPr>
            <w:tcW w:w="851" w:type="dxa"/>
            <w:tcBorders>
              <w:top w:val="single" w:sz="4" w:space="0" w:color="auto"/>
              <w:left w:val="single" w:sz="4" w:space="0" w:color="auto"/>
              <w:bottom w:val="nil"/>
              <w:right w:val="nil"/>
            </w:tcBorders>
            <w:shd w:val="clear" w:color="auto" w:fill="FFFFFF"/>
            <w:hideMark/>
          </w:tcPr>
          <w:p w14:paraId="0821EB6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3</w:t>
            </w:r>
          </w:p>
        </w:tc>
        <w:tc>
          <w:tcPr>
            <w:tcW w:w="1148" w:type="dxa"/>
            <w:tcBorders>
              <w:top w:val="single" w:sz="4" w:space="0" w:color="auto"/>
              <w:left w:val="single" w:sz="4" w:space="0" w:color="auto"/>
              <w:bottom w:val="nil"/>
              <w:right w:val="nil"/>
            </w:tcBorders>
            <w:shd w:val="clear" w:color="auto" w:fill="FFFFFF"/>
            <w:hideMark/>
          </w:tcPr>
          <w:p w14:paraId="1851A93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0FD4623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c>
          <w:tcPr>
            <w:tcW w:w="1045" w:type="dxa"/>
            <w:tcBorders>
              <w:top w:val="nil"/>
              <w:left w:val="single" w:sz="4" w:space="0" w:color="auto"/>
              <w:bottom w:val="nil"/>
              <w:right w:val="nil"/>
            </w:tcBorders>
            <w:shd w:val="clear" w:color="auto" w:fill="FFFFFF"/>
          </w:tcPr>
          <w:p w14:paraId="61C7BDC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r w:rsidR="005A0705" w:rsidRPr="005A0705" w14:paraId="5871924A" w14:textId="77777777" w:rsidTr="00115A18">
        <w:trPr>
          <w:trHeight w:hRule="exact" w:val="411"/>
        </w:trPr>
        <w:tc>
          <w:tcPr>
            <w:tcW w:w="1823" w:type="dxa"/>
            <w:gridSpan w:val="3"/>
            <w:vMerge w:val="restart"/>
            <w:tcBorders>
              <w:top w:val="single" w:sz="4" w:space="0" w:color="auto"/>
              <w:left w:val="nil"/>
              <w:bottom w:val="nil"/>
              <w:right w:val="nil"/>
            </w:tcBorders>
            <w:shd w:val="clear" w:color="auto" w:fill="FFFFFF"/>
            <w:hideMark/>
          </w:tcPr>
          <w:p w14:paraId="0F84FE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0</w:t>
            </w:r>
          </w:p>
        </w:tc>
        <w:tc>
          <w:tcPr>
            <w:tcW w:w="5165" w:type="dxa"/>
            <w:gridSpan w:val="5"/>
            <w:tcBorders>
              <w:top w:val="single" w:sz="4" w:space="0" w:color="auto"/>
              <w:left w:val="single" w:sz="4" w:space="0" w:color="auto"/>
              <w:bottom w:val="single" w:sz="4" w:space="0" w:color="auto"/>
              <w:right w:val="single" w:sz="4" w:space="0" w:color="auto"/>
            </w:tcBorders>
            <w:shd w:val="clear" w:color="auto" w:fill="BFBFBF"/>
            <w:hideMark/>
          </w:tcPr>
          <w:p w14:paraId="7C32604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noProof/>
                <w:sz w:val="24"/>
                <w:szCs w:val="24"/>
                <w:lang w:val="en-US"/>
              </w:rPr>
              <mc:AlternateContent>
                <mc:Choice Requires="wps">
                  <w:drawing>
                    <wp:anchor distT="0" distB="0" distL="114300" distR="114300" simplePos="0" relativeHeight="251657728" behindDoc="0" locked="0" layoutInCell="1" allowOverlap="1" wp14:anchorId="40BA5949" wp14:editId="48002547">
                      <wp:simplePos x="0" y="0"/>
                      <wp:positionH relativeFrom="column">
                        <wp:posOffset>3194685</wp:posOffset>
                      </wp:positionH>
                      <wp:positionV relativeFrom="paragraph">
                        <wp:posOffset>-4445</wp:posOffset>
                      </wp:positionV>
                      <wp:extent cx="104775" cy="219075"/>
                      <wp:effectExtent l="0" t="38100" r="47625" b="66675"/>
                      <wp:wrapNone/>
                      <wp:docPr id="52" name="Стрелка вправо 4"/>
                      <wp:cNvGraphicFramePr/>
                      <a:graphic xmlns:a="http://schemas.openxmlformats.org/drawingml/2006/main">
                        <a:graphicData uri="http://schemas.microsoft.com/office/word/2010/wordprocessingShape">
                          <wps:wsp>
                            <wps:cNvSpPr/>
                            <wps:spPr>
                              <a:xfrm>
                                <a:off x="0" y="0"/>
                                <a:ext cx="104775" cy="219075"/>
                              </a:xfrm>
                              <a:prstGeom prst="rightArrow">
                                <a:avLst>
                                  <a:gd name="adj1" fmla="val 50000"/>
                                  <a:gd name="adj2" fmla="val 50000"/>
                                </a:avLst>
                              </a:prstGeom>
                              <a:solidFill>
                                <a:srgbClr val="000000"/>
                              </a:solidFill>
                              <a:ln w="25400" cap="flat" cmpd="sng">
                                <a:solidFill>
                                  <a:srgbClr val="000000"/>
                                </a:solidFill>
                                <a:prstDash val="solid"/>
                                <a:miter/>
                                <a:headEnd type="none" w="med" len="med"/>
                                <a:tailEnd type="none" w="med" len="med"/>
                              </a:ln>
                            </wps:spPr>
                            <wps:txbx>
                              <w:txbxContent>
                                <w:p w14:paraId="20E92937" w14:textId="77777777" w:rsidR="00011659" w:rsidRDefault="00011659" w:rsidP="005A0705"/>
                              </w:txbxContent>
                            </wps:txbx>
                            <wps:bodyPr anchor="ctr" anchorCtr="0" upright="1"/>
                          </wps:wsp>
                        </a:graphicData>
                      </a:graphic>
                      <wp14:sizeRelH relativeFrom="page">
                        <wp14:pctWidth>0</wp14:pctWidth>
                      </wp14:sizeRelH>
                      <wp14:sizeRelV relativeFrom="page">
                        <wp14:pctHeight>0</wp14:pctHeight>
                      </wp14:sizeRelV>
                    </wp:anchor>
                  </w:drawing>
                </mc:Choice>
                <mc:Fallback>
                  <w:pict>
                    <v:shapetype w14:anchorId="40BA59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29" type="#_x0000_t13" style="position:absolute;left:0;text-align:left;margin-left:251.55pt;margin-top:-.35pt;width:8.2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" adj="10800" fillcolor="black" strokeweight="2pt">
                      <v:textbox>
                        <w:txbxContent>
                          <w:p w14:paraId="20E92937" w14:textId="77777777" w:rsidR="00011659" w:rsidRDefault="00011659" w:rsidP="005A0705"/>
                        </w:txbxContent>
                      </v:textbox>
                    </v:shape>
                  </w:pict>
                </mc:Fallback>
              </mc:AlternateContent>
            </w:r>
            <w:r w:rsidRPr="005A0705">
              <w:rPr>
                <w:rFonts w:ascii="Minion Pro" w:eastAsia="Calibri" w:hAnsi="Minion Pro" w:cs="Times New Roman"/>
                <w:sz w:val="24"/>
                <w:szCs w:val="24"/>
                <w:lang w:val="ro-MD"/>
              </w:rPr>
              <w:t>PROBABILITATE</w:t>
            </w:r>
          </w:p>
        </w:tc>
        <w:tc>
          <w:tcPr>
            <w:tcW w:w="1045" w:type="dxa"/>
            <w:tcBorders>
              <w:top w:val="nil"/>
              <w:left w:val="single" w:sz="4" w:space="0" w:color="auto"/>
              <w:bottom w:val="nil"/>
              <w:right w:val="nil"/>
            </w:tcBorders>
            <w:shd w:val="clear" w:color="auto" w:fill="BFBFBF"/>
            <w:hideMark/>
          </w:tcPr>
          <w:p w14:paraId="33A4E85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X</w:t>
            </w:r>
          </w:p>
        </w:tc>
      </w:tr>
      <w:tr w:rsidR="005A0705" w:rsidRPr="005A0705" w14:paraId="456A5C3A" w14:textId="77777777" w:rsidTr="00115A18">
        <w:trPr>
          <w:trHeight w:hRule="exact" w:val="411"/>
        </w:trPr>
        <w:tc>
          <w:tcPr>
            <w:tcW w:w="1823" w:type="dxa"/>
            <w:gridSpan w:val="3"/>
            <w:vMerge/>
            <w:tcBorders>
              <w:top w:val="single" w:sz="4" w:space="0" w:color="auto"/>
              <w:left w:val="nil"/>
              <w:bottom w:val="nil"/>
              <w:right w:val="nil"/>
            </w:tcBorders>
            <w:vAlign w:val="center"/>
            <w:hideMark/>
          </w:tcPr>
          <w:p w14:paraId="18060E6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c>
          <w:tcPr>
            <w:tcW w:w="1045" w:type="dxa"/>
            <w:tcBorders>
              <w:top w:val="single" w:sz="4" w:space="0" w:color="auto"/>
              <w:left w:val="single" w:sz="4" w:space="0" w:color="auto"/>
              <w:bottom w:val="nil"/>
              <w:right w:val="nil"/>
            </w:tcBorders>
            <w:shd w:val="clear" w:color="auto" w:fill="FFFFFF"/>
            <w:hideMark/>
          </w:tcPr>
          <w:p w14:paraId="3B645AD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1</w:t>
            </w:r>
          </w:p>
        </w:tc>
        <w:tc>
          <w:tcPr>
            <w:tcW w:w="1075" w:type="dxa"/>
            <w:tcBorders>
              <w:top w:val="single" w:sz="4" w:space="0" w:color="auto"/>
              <w:left w:val="single" w:sz="4" w:space="0" w:color="auto"/>
              <w:bottom w:val="nil"/>
              <w:right w:val="nil"/>
            </w:tcBorders>
            <w:shd w:val="clear" w:color="auto" w:fill="FFFFFF"/>
            <w:hideMark/>
          </w:tcPr>
          <w:p w14:paraId="13FEC66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2</w:t>
            </w:r>
          </w:p>
        </w:tc>
        <w:tc>
          <w:tcPr>
            <w:tcW w:w="851" w:type="dxa"/>
            <w:tcBorders>
              <w:top w:val="single" w:sz="4" w:space="0" w:color="auto"/>
              <w:left w:val="single" w:sz="4" w:space="0" w:color="auto"/>
              <w:bottom w:val="nil"/>
              <w:right w:val="nil"/>
            </w:tcBorders>
            <w:shd w:val="clear" w:color="auto" w:fill="FFFFFF"/>
            <w:hideMark/>
          </w:tcPr>
          <w:p w14:paraId="300D0E8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3</w:t>
            </w:r>
          </w:p>
        </w:tc>
        <w:tc>
          <w:tcPr>
            <w:tcW w:w="1148" w:type="dxa"/>
            <w:tcBorders>
              <w:top w:val="single" w:sz="4" w:space="0" w:color="auto"/>
              <w:left w:val="single" w:sz="4" w:space="0" w:color="auto"/>
              <w:bottom w:val="nil"/>
              <w:right w:val="nil"/>
            </w:tcBorders>
            <w:shd w:val="clear" w:color="auto" w:fill="FFFFFF"/>
            <w:hideMark/>
          </w:tcPr>
          <w:p w14:paraId="7FF3B0C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4</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42D1AAA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5</w:t>
            </w:r>
          </w:p>
        </w:tc>
        <w:tc>
          <w:tcPr>
            <w:tcW w:w="1045" w:type="dxa"/>
            <w:tcBorders>
              <w:top w:val="nil"/>
              <w:left w:val="single" w:sz="4" w:space="0" w:color="auto"/>
              <w:bottom w:val="nil"/>
              <w:right w:val="nil"/>
            </w:tcBorders>
            <w:shd w:val="clear" w:color="auto" w:fill="FFFFFF"/>
          </w:tcPr>
          <w:p w14:paraId="008D3D0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r w:rsidR="005A0705" w:rsidRPr="005A0705" w14:paraId="70D47D32" w14:textId="77777777" w:rsidTr="00115A18">
        <w:trPr>
          <w:trHeight w:hRule="exact" w:val="513"/>
        </w:trPr>
        <w:tc>
          <w:tcPr>
            <w:tcW w:w="1823" w:type="dxa"/>
            <w:gridSpan w:val="3"/>
            <w:vMerge/>
            <w:tcBorders>
              <w:top w:val="single" w:sz="4" w:space="0" w:color="auto"/>
              <w:left w:val="nil"/>
              <w:bottom w:val="nil"/>
              <w:right w:val="nil"/>
            </w:tcBorders>
            <w:vAlign w:val="center"/>
            <w:hideMark/>
          </w:tcPr>
          <w:p w14:paraId="1C61097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c>
          <w:tcPr>
            <w:tcW w:w="1045" w:type="dxa"/>
            <w:tcBorders>
              <w:top w:val="single" w:sz="4" w:space="0" w:color="auto"/>
              <w:left w:val="single" w:sz="4" w:space="0" w:color="auto"/>
              <w:bottom w:val="single" w:sz="4" w:space="0" w:color="auto"/>
              <w:right w:val="nil"/>
            </w:tcBorders>
            <w:shd w:val="clear" w:color="auto" w:fill="FFFFFF"/>
            <w:hideMark/>
          </w:tcPr>
          <w:p w14:paraId="51B605B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4F05CFE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scăzută</w:t>
            </w:r>
          </w:p>
        </w:tc>
        <w:tc>
          <w:tcPr>
            <w:tcW w:w="1075" w:type="dxa"/>
            <w:tcBorders>
              <w:top w:val="single" w:sz="4" w:space="0" w:color="auto"/>
              <w:left w:val="single" w:sz="4" w:space="0" w:color="auto"/>
              <w:bottom w:val="single" w:sz="4" w:space="0" w:color="auto"/>
              <w:right w:val="nil"/>
            </w:tcBorders>
            <w:shd w:val="clear" w:color="auto" w:fill="FFFFFF"/>
            <w:hideMark/>
          </w:tcPr>
          <w:p w14:paraId="2D0611B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Scăzută</w:t>
            </w:r>
          </w:p>
        </w:tc>
        <w:tc>
          <w:tcPr>
            <w:tcW w:w="851" w:type="dxa"/>
            <w:tcBorders>
              <w:top w:val="single" w:sz="4" w:space="0" w:color="auto"/>
              <w:left w:val="single" w:sz="4" w:space="0" w:color="auto"/>
              <w:bottom w:val="single" w:sz="4" w:space="0" w:color="auto"/>
              <w:right w:val="nil"/>
            </w:tcBorders>
            <w:shd w:val="clear" w:color="auto" w:fill="FFFFFF"/>
            <w:hideMark/>
          </w:tcPr>
          <w:p w14:paraId="5CE23474"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Medie</w:t>
            </w:r>
          </w:p>
        </w:tc>
        <w:tc>
          <w:tcPr>
            <w:tcW w:w="1148" w:type="dxa"/>
            <w:tcBorders>
              <w:top w:val="single" w:sz="4" w:space="0" w:color="auto"/>
              <w:left w:val="single" w:sz="4" w:space="0" w:color="auto"/>
              <w:bottom w:val="single" w:sz="4" w:space="0" w:color="auto"/>
              <w:right w:val="nil"/>
            </w:tcBorders>
            <w:shd w:val="clear" w:color="auto" w:fill="FFFFFF"/>
            <w:hideMark/>
          </w:tcPr>
          <w:p w14:paraId="6D032EF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Ridicată</w:t>
            </w:r>
          </w:p>
        </w:tc>
        <w:tc>
          <w:tcPr>
            <w:tcW w:w="1045" w:type="dxa"/>
            <w:tcBorders>
              <w:top w:val="single" w:sz="4" w:space="0" w:color="auto"/>
              <w:left w:val="single" w:sz="4" w:space="0" w:color="auto"/>
              <w:bottom w:val="single" w:sz="4" w:space="0" w:color="auto"/>
              <w:right w:val="single" w:sz="4" w:space="0" w:color="auto"/>
            </w:tcBorders>
            <w:shd w:val="clear" w:color="auto" w:fill="FFFFFF"/>
            <w:hideMark/>
          </w:tcPr>
          <w:p w14:paraId="2E2D97F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262CB23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ridicată</w:t>
            </w:r>
          </w:p>
        </w:tc>
        <w:tc>
          <w:tcPr>
            <w:tcW w:w="1045" w:type="dxa"/>
            <w:tcBorders>
              <w:top w:val="nil"/>
              <w:left w:val="single" w:sz="4" w:space="0" w:color="auto"/>
              <w:bottom w:val="nil"/>
              <w:right w:val="nil"/>
            </w:tcBorders>
            <w:shd w:val="clear" w:color="auto" w:fill="FFFFFF"/>
          </w:tcPr>
          <w:p w14:paraId="1BBE5BC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tc>
      </w:tr>
    </w:tbl>
    <w:p w14:paraId="22D3CA1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Figura . Matrice pentru stabilirea expunerii la risc (factor de risc): probabilitate x impact</w:t>
      </w:r>
    </w:p>
    <w:tbl>
      <w:tblPr>
        <w:tblW w:w="0" w:type="auto"/>
        <w:tblLayout w:type="fixed"/>
        <w:tblCellMar>
          <w:left w:w="10" w:type="dxa"/>
          <w:right w:w="10" w:type="dxa"/>
        </w:tblCellMar>
        <w:tblLook w:val="04A0" w:firstRow="1" w:lastRow="0" w:firstColumn="1" w:lastColumn="0" w:noHBand="0" w:noVBand="1"/>
      </w:tblPr>
      <w:tblGrid>
        <w:gridCol w:w="1090"/>
        <w:gridCol w:w="547"/>
        <w:gridCol w:w="1027"/>
        <w:gridCol w:w="1166"/>
        <w:gridCol w:w="850"/>
        <w:gridCol w:w="1080"/>
        <w:gridCol w:w="1133"/>
      </w:tblGrid>
      <w:tr w:rsidR="005A0705" w:rsidRPr="005A0705" w14:paraId="7C8E78FD" w14:textId="77777777" w:rsidTr="00115A18">
        <w:trPr>
          <w:trHeight w:hRule="exact" w:val="538"/>
        </w:trPr>
        <w:tc>
          <w:tcPr>
            <w:tcW w:w="1090" w:type="dxa"/>
            <w:tcBorders>
              <w:top w:val="single" w:sz="4" w:space="0" w:color="auto"/>
              <w:left w:val="single" w:sz="4" w:space="0" w:color="auto"/>
              <w:bottom w:val="nil"/>
              <w:right w:val="nil"/>
            </w:tcBorders>
            <w:shd w:val="clear" w:color="auto" w:fill="FFFFFF"/>
            <w:hideMark/>
          </w:tcPr>
          <w:p w14:paraId="31FBE563"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279BE06E"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w:t>
            </w:r>
          </w:p>
        </w:tc>
        <w:tc>
          <w:tcPr>
            <w:tcW w:w="547" w:type="dxa"/>
            <w:tcBorders>
              <w:top w:val="nil"/>
              <w:left w:val="single" w:sz="4" w:space="0" w:color="auto"/>
              <w:bottom w:val="nil"/>
              <w:right w:val="nil"/>
            </w:tcBorders>
            <w:shd w:val="clear" w:color="auto" w:fill="BFBFBF"/>
          </w:tcPr>
          <w:p w14:paraId="21FDB128"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p>
          <w:p w14:paraId="1C82132A"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w:t>
            </w:r>
          </w:p>
        </w:tc>
        <w:tc>
          <w:tcPr>
            <w:tcW w:w="1027" w:type="dxa"/>
            <w:tcBorders>
              <w:top w:val="single" w:sz="4" w:space="0" w:color="auto"/>
              <w:left w:val="single" w:sz="4" w:space="0" w:color="auto"/>
              <w:bottom w:val="nil"/>
              <w:right w:val="nil"/>
            </w:tcBorders>
            <w:shd w:val="clear" w:color="auto" w:fill="FFFFFF"/>
            <w:hideMark/>
          </w:tcPr>
          <w:p w14:paraId="4525FE9C"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FSFR</w:t>
            </w:r>
          </w:p>
        </w:tc>
        <w:tc>
          <w:tcPr>
            <w:tcW w:w="1166" w:type="dxa"/>
            <w:tcBorders>
              <w:top w:val="single" w:sz="4" w:space="0" w:color="auto"/>
              <w:left w:val="single" w:sz="4" w:space="0" w:color="auto"/>
              <w:bottom w:val="nil"/>
              <w:right w:val="nil"/>
            </w:tcBorders>
            <w:shd w:val="clear" w:color="auto" w:fill="FFFFFF"/>
            <w:hideMark/>
          </w:tcPr>
          <w:p w14:paraId="5DA58408"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SFR</w:t>
            </w:r>
          </w:p>
        </w:tc>
        <w:tc>
          <w:tcPr>
            <w:tcW w:w="850" w:type="dxa"/>
            <w:tcBorders>
              <w:top w:val="single" w:sz="4" w:space="0" w:color="auto"/>
              <w:left w:val="single" w:sz="4" w:space="0" w:color="auto"/>
              <w:bottom w:val="nil"/>
              <w:right w:val="nil"/>
            </w:tcBorders>
            <w:shd w:val="clear" w:color="auto" w:fill="FFFFFF"/>
            <w:hideMark/>
          </w:tcPr>
          <w:p w14:paraId="31C70D2F"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MFR</w:t>
            </w:r>
          </w:p>
        </w:tc>
        <w:tc>
          <w:tcPr>
            <w:tcW w:w="1080" w:type="dxa"/>
            <w:tcBorders>
              <w:top w:val="single" w:sz="4" w:space="0" w:color="auto"/>
              <w:left w:val="single" w:sz="4" w:space="0" w:color="auto"/>
              <w:bottom w:val="nil"/>
              <w:right w:val="nil"/>
            </w:tcBorders>
            <w:shd w:val="clear" w:color="auto" w:fill="FFFFFF"/>
            <w:hideMark/>
          </w:tcPr>
          <w:p w14:paraId="3C519B97"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RFR</w:t>
            </w:r>
          </w:p>
        </w:tc>
        <w:tc>
          <w:tcPr>
            <w:tcW w:w="1133" w:type="dxa"/>
            <w:tcBorders>
              <w:top w:val="single" w:sz="4" w:space="0" w:color="auto"/>
              <w:left w:val="single" w:sz="4" w:space="0" w:color="auto"/>
              <w:bottom w:val="nil"/>
              <w:right w:val="single" w:sz="4" w:space="0" w:color="auto"/>
            </w:tcBorders>
            <w:shd w:val="clear" w:color="auto" w:fill="FFFFFF"/>
            <w:hideMark/>
          </w:tcPr>
          <w:p w14:paraId="21CACFB1"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FRFR</w:t>
            </w:r>
          </w:p>
        </w:tc>
      </w:tr>
      <w:tr w:rsidR="005A0705" w:rsidRPr="005A0705" w14:paraId="1A1D14FA" w14:textId="77777777" w:rsidTr="00115A18">
        <w:trPr>
          <w:trHeight w:hRule="exact" w:val="432"/>
        </w:trPr>
        <w:tc>
          <w:tcPr>
            <w:tcW w:w="1090" w:type="dxa"/>
            <w:tcBorders>
              <w:top w:val="single" w:sz="4" w:space="0" w:color="auto"/>
              <w:left w:val="single" w:sz="4" w:space="0" w:color="auto"/>
              <w:bottom w:val="nil"/>
              <w:right w:val="nil"/>
            </w:tcBorders>
            <w:shd w:val="clear" w:color="auto" w:fill="FFFFFF"/>
            <w:hideMark/>
          </w:tcPr>
          <w:p w14:paraId="00C46AE4"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w:t>
            </w:r>
          </w:p>
        </w:tc>
        <w:tc>
          <w:tcPr>
            <w:tcW w:w="547" w:type="dxa"/>
            <w:tcBorders>
              <w:top w:val="nil"/>
              <w:left w:val="single" w:sz="4" w:space="0" w:color="auto"/>
              <w:bottom w:val="nil"/>
              <w:right w:val="nil"/>
            </w:tcBorders>
            <w:shd w:val="clear" w:color="auto" w:fill="BFBFBF"/>
            <w:hideMark/>
          </w:tcPr>
          <w:p w14:paraId="0A454C60"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w:t>
            </w:r>
          </w:p>
        </w:tc>
        <w:tc>
          <w:tcPr>
            <w:tcW w:w="1027" w:type="dxa"/>
            <w:tcBorders>
              <w:top w:val="single" w:sz="4" w:space="0" w:color="auto"/>
              <w:left w:val="single" w:sz="4" w:space="0" w:color="auto"/>
              <w:bottom w:val="nil"/>
              <w:right w:val="nil"/>
            </w:tcBorders>
            <w:shd w:val="clear" w:color="auto" w:fill="FFFFFF"/>
            <w:hideMark/>
          </w:tcPr>
          <w:p w14:paraId="1F8FC469"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FSR</w:t>
            </w:r>
          </w:p>
        </w:tc>
        <w:tc>
          <w:tcPr>
            <w:tcW w:w="1166" w:type="dxa"/>
            <w:tcBorders>
              <w:top w:val="single" w:sz="4" w:space="0" w:color="auto"/>
              <w:left w:val="single" w:sz="4" w:space="0" w:color="auto"/>
              <w:bottom w:val="nil"/>
              <w:right w:val="nil"/>
            </w:tcBorders>
            <w:shd w:val="clear" w:color="auto" w:fill="FFFFFF"/>
            <w:hideMark/>
          </w:tcPr>
          <w:p w14:paraId="696EC4B3"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SR</w:t>
            </w:r>
          </w:p>
        </w:tc>
        <w:tc>
          <w:tcPr>
            <w:tcW w:w="850" w:type="dxa"/>
            <w:tcBorders>
              <w:top w:val="single" w:sz="4" w:space="0" w:color="auto"/>
              <w:left w:val="single" w:sz="4" w:space="0" w:color="auto"/>
              <w:bottom w:val="nil"/>
              <w:right w:val="nil"/>
            </w:tcBorders>
            <w:shd w:val="clear" w:color="auto" w:fill="FFFFFF"/>
            <w:hideMark/>
          </w:tcPr>
          <w:p w14:paraId="597CF356"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MR</w:t>
            </w:r>
          </w:p>
        </w:tc>
        <w:tc>
          <w:tcPr>
            <w:tcW w:w="1080" w:type="dxa"/>
            <w:tcBorders>
              <w:top w:val="single" w:sz="4" w:space="0" w:color="auto"/>
              <w:left w:val="single" w:sz="4" w:space="0" w:color="auto"/>
              <w:bottom w:val="nil"/>
              <w:right w:val="nil"/>
            </w:tcBorders>
            <w:shd w:val="clear" w:color="auto" w:fill="FFFFFF"/>
            <w:hideMark/>
          </w:tcPr>
          <w:p w14:paraId="29900668"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RR</w:t>
            </w:r>
          </w:p>
        </w:tc>
        <w:tc>
          <w:tcPr>
            <w:tcW w:w="1133" w:type="dxa"/>
            <w:tcBorders>
              <w:top w:val="single" w:sz="4" w:space="0" w:color="auto"/>
              <w:left w:val="single" w:sz="4" w:space="0" w:color="auto"/>
              <w:bottom w:val="nil"/>
              <w:right w:val="single" w:sz="4" w:space="0" w:color="auto"/>
            </w:tcBorders>
            <w:shd w:val="clear" w:color="auto" w:fill="FFFFFF"/>
            <w:hideMark/>
          </w:tcPr>
          <w:p w14:paraId="1552874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FRR</w:t>
            </w:r>
          </w:p>
        </w:tc>
      </w:tr>
      <w:tr w:rsidR="005A0705" w:rsidRPr="005A0705" w14:paraId="4403103E" w14:textId="77777777" w:rsidTr="00115A18">
        <w:trPr>
          <w:trHeight w:hRule="exact" w:val="562"/>
        </w:trPr>
        <w:tc>
          <w:tcPr>
            <w:tcW w:w="1090" w:type="dxa"/>
            <w:tcBorders>
              <w:top w:val="single" w:sz="4" w:space="0" w:color="auto"/>
              <w:left w:val="single" w:sz="4" w:space="0" w:color="auto"/>
              <w:bottom w:val="nil"/>
              <w:right w:val="nil"/>
            </w:tcBorders>
            <w:shd w:val="clear" w:color="auto" w:fill="FFFFFF"/>
            <w:hideMark/>
          </w:tcPr>
          <w:p w14:paraId="68BA6E4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Mediu</w:t>
            </w:r>
          </w:p>
        </w:tc>
        <w:tc>
          <w:tcPr>
            <w:tcW w:w="547" w:type="dxa"/>
            <w:tcBorders>
              <w:top w:val="nil"/>
              <w:left w:val="single" w:sz="4" w:space="0" w:color="auto"/>
              <w:bottom w:val="nil"/>
              <w:right w:val="nil"/>
            </w:tcBorders>
            <w:shd w:val="clear" w:color="auto" w:fill="BFBFBF"/>
            <w:hideMark/>
          </w:tcPr>
          <w:p w14:paraId="53262B48"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P</w:t>
            </w:r>
          </w:p>
          <w:p w14:paraId="7A57428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w:t>
            </w:r>
          </w:p>
        </w:tc>
        <w:tc>
          <w:tcPr>
            <w:tcW w:w="1027" w:type="dxa"/>
            <w:tcBorders>
              <w:top w:val="single" w:sz="4" w:space="0" w:color="auto"/>
              <w:left w:val="single" w:sz="4" w:space="0" w:color="auto"/>
              <w:bottom w:val="nil"/>
              <w:right w:val="nil"/>
            </w:tcBorders>
            <w:shd w:val="clear" w:color="auto" w:fill="FFFFFF"/>
            <w:hideMark/>
          </w:tcPr>
          <w:p w14:paraId="00A0C317"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FSM</w:t>
            </w:r>
          </w:p>
        </w:tc>
        <w:tc>
          <w:tcPr>
            <w:tcW w:w="1166" w:type="dxa"/>
            <w:tcBorders>
              <w:top w:val="single" w:sz="4" w:space="0" w:color="auto"/>
              <w:left w:val="single" w:sz="4" w:space="0" w:color="auto"/>
              <w:bottom w:val="nil"/>
              <w:right w:val="nil"/>
            </w:tcBorders>
            <w:shd w:val="clear" w:color="auto" w:fill="FFFFFF"/>
            <w:hideMark/>
          </w:tcPr>
          <w:p w14:paraId="3268EEBF"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SM</w:t>
            </w:r>
          </w:p>
        </w:tc>
        <w:tc>
          <w:tcPr>
            <w:tcW w:w="850" w:type="dxa"/>
            <w:tcBorders>
              <w:top w:val="single" w:sz="4" w:space="0" w:color="auto"/>
              <w:left w:val="single" w:sz="4" w:space="0" w:color="auto"/>
              <w:bottom w:val="nil"/>
              <w:right w:val="nil"/>
            </w:tcBorders>
            <w:shd w:val="clear" w:color="auto" w:fill="FFFFFF"/>
            <w:hideMark/>
          </w:tcPr>
          <w:p w14:paraId="7E9BE15D"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MM</w:t>
            </w:r>
          </w:p>
        </w:tc>
        <w:tc>
          <w:tcPr>
            <w:tcW w:w="1080" w:type="dxa"/>
            <w:tcBorders>
              <w:top w:val="single" w:sz="4" w:space="0" w:color="auto"/>
              <w:left w:val="single" w:sz="4" w:space="0" w:color="auto"/>
              <w:bottom w:val="nil"/>
              <w:right w:val="nil"/>
            </w:tcBorders>
            <w:shd w:val="clear" w:color="auto" w:fill="FFFFFF"/>
            <w:hideMark/>
          </w:tcPr>
          <w:p w14:paraId="3D21992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RM</w:t>
            </w:r>
          </w:p>
        </w:tc>
        <w:tc>
          <w:tcPr>
            <w:tcW w:w="1133" w:type="dxa"/>
            <w:tcBorders>
              <w:top w:val="single" w:sz="4" w:space="0" w:color="auto"/>
              <w:left w:val="single" w:sz="4" w:space="0" w:color="auto"/>
              <w:bottom w:val="nil"/>
              <w:right w:val="single" w:sz="4" w:space="0" w:color="auto"/>
            </w:tcBorders>
            <w:shd w:val="clear" w:color="auto" w:fill="FFFFFF"/>
            <w:hideMark/>
          </w:tcPr>
          <w:p w14:paraId="4CFDE9E7"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FRM</w:t>
            </w:r>
          </w:p>
        </w:tc>
      </w:tr>
      <w:tr w:rsidR="005A0705" w:rsidRPr="005A0705" w14:paraId="6D1BA231" w14:textId="77777777" w:rsidTr="00115A18">
        <w:trPr>
          <w:trHeight w:hRule="exact" w:val="373"/>
        </w:trPr>
        <w:tc>
          <w:tcPr>
            <w:tcW w:w="1090" w:type="dxa"/>
            <w:tcBorders>
              <w:top w:val="single" w:sz="4" w:space="0" w:color="auto"/>
              <w:left w:val="single" w:sz="4" w:space="0" w:color="auto"/>
              <w:bottom w:val="nil"/>
              <w:right w:val="nil"/>
            </w:tcBorders>
            <w:shd w:val="clear" w:color="auto" w:fill="FFFFFF"/>
            <w:hideMark/>
          </w:tcPr>
          <w:p w14:paraId="449305BF"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w:t>
            </w:r>
          </w:p>
        </w:tc>
        <w:tc>
          <w:tcPr>
            <w:tcW w:w="547" w:type="dxa"/>
            <w:tcBorders>
              <w:top w:val="nil"/>
              <w:left w:val="single" w:sz="4" w:space="0" w:color="auto"/>
              <w:bottom w:val="nil"/>
              <w:right w:val="nil"/>
            </w:tcBorders>
            <w:shd w:val="clear" w:color="auto" w:fill="BFBFBF"/>
            <w:hideMark/>
          </w:tcPr>
          <w:p w14:paraId="57504774"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C</w:t>
            </w:r>
          </w:p>
        </w:tc>
        <w:tc>
          <w:tcPr>
            <w:tcW w:w="1027" w:type="dxa"/>
            <w:tcBorders>
              <w:top w:val="single" w:sz="4" w:space="0" w:color="auto"/>
              <w:left w:val="single" w:sz="4" w:space="0" w:color="auto"/>
              <w:bottom w:val="nil"/>
              <w:right w:val="nil"/>
            </w:tcBorders>
            <w:shd w:val="clear" w:color="auto" w:fill="FFFFFF"/>
            <w:hideMark/>
          </w:tcPr>
          <w:p w14:paraId="3DD20987"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FSS</w:t>
            </w:r>
          </w:p>
        </w:tc>
        <w:tc>
          <w:tcPr>
            <w:tcW w:w="1166" w:type="dxa"/>
            <w:tcBorders>
              <w:top w:val="single" w:sz="4" w:space="0" w:color="auto"/>
              <w:left w:val="single" w:sz="4" w:space="0" w:color="auto"/>
              <w:bottom w:val="nil"/>
              <w:right w:val="nil"/>
            </w:tcBorders>
            <w:shd w:val="clear" w:color="auto" w:fill="FFFFFF"/>
            <w:hideMark/>
          </w:tcPr>
          <w:p w14:paraId="3DC45875"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SS</w:t>
            </w:r>
          </w:p>
        </w:tc>
        <w:tc>
          <w:tcPr>
            <w:tcW w:w="850" w:type="dxa"/>
            <w:tcBorders>
              <w:top w:val="single" w:sz="4" w:space="0" w:color="auto"/>
              <w:left w:val="single" w:sz="4" w:space="0" w:color="auto"/>
              <w:bottom w:val="nil"/>
              <w:right w:val="nil"/>
            </w:tcBorders>
            <w:shd w:val="clear" w:color="auto" w:fill="FFFFFF"/>
            <w:hideMark/>
          </w:tcPr>
          <w:p w14:paraId="3082673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MS</w:t>
            </w:r>
          </w:p>
        </w:tc>
        <w:tc>
          <w:tcPr>
            <w:tcW w:w="1080" w:type="dxa"/>
            <w:tcBorders>
              <w:top w:val="single" w:sz="4" w:space="0" w:color="auto"/>
              <w:left w:val="single" w:sz="4" w:space="0" w:color="auto"/>
              <w:bottom w:val="nil"/>
              <w:right w:val="nil"/>
            </w:tcBorders>
            <w:shd w:val="clear" w:color="auto" w:fill="FFFFFF"/>
            <w:hideMark/>
          </w:tcPr>
          <w:p w14:paraId="15BF1D66"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RS</w:t>
            </w:r>
          </w:p>
        </w:tc>
        <w:tc>
          <w:tcPr>
            <w:tcW w:w="1133" w:type="dxa"/>
            <w:tcBorders>
              <w:top w:val="single" w:sz="4" w:space="0" w:color="auto"/>
              <w:left w:val="single" w:sz="4" w:space="0" w:color="auto"/>
              <w:bottom w:val="nil"/>
              <w:right w:val="single" w:sz="4" w:space="0" w:color="auto"/>
            </w:tcBorders>
            <w:shd w:val="clear" w:color="auto" w:fill="FFFFFF"/>
            <w:hideMark/>
          </w:tcPr>
          <w:p w14:paraId="5FD79929"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FRS</w:t>
            </w:r>
          </w:p>
        </w:tc>
      </w:tr>
      <w:tr w:rsidR="005A0705" w:rsidRPr="005A0705" w14:paraId="2A25EC27" w14:textId="77777777" w:rsidTr="00115A18">
        <w:trPr>
          <w:trHeight w:hRule="exact" w:val="667"/>
        </w:trPr>
        <w:tc>
          <w:tcPr>
            <w:tcW w:w="1090" w:type="dxa"/>
            <w:tcBorders>
              <w:top w:val="single" w:sz="4" w:space="0" w:color="auto"/>
              <w:left w:val="single" w:sz="4" w:space="0" w:color="auto"/>
              <w:bottom w:val="nil"/>
              <w:right w:val="nil"/>
            </w:tcBorders>
            <w:shd w:val="clear" w:color="auto" w:fill="FFFFFF"/>
            <w:hideMark/>
          </w:tcPr>
          <w:p w14:paraId="582A2C02"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64E72C74"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w:t>
            </w:r>
          </w:p>
        </w:tc>
        <w:tc>
          <w:tcPr>
            <w:tcW w:w="547" w:type="dxa"/>
            <w:tcBorders>
              <w:top w:val="nil"/>
              <w:left w:val="single" w:sz="4" w:space="0" w:color="auto"/>
              <w:bottom w:val="nil"/>
              <w:right w:val="nil"/>
            </w:tcBorders>
            <w:shd w:val="clear" w:color="auto" w:fill="BFBFBF"/>
            <w:hideMark/>
          </w:tcPr>
          <w:p w14:paraId="13A15548"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w:t>
            </w:r>
          </w:p>
        </w:tc>
        <w:tc>
          <w:tcPr>
            <w:tcW w:w="1027" w:type="dxa"/>
            <w:tcBorders>
              <w:top w:val="single" w:sz="4" w:space="0" w:color="auto"/>
              <w:left w:val="single" w:sz="4" w:space="0" w:color="auto"/>
              <w:bottom w:val="nil"/>
              <w:right w:val="nil"/>
            </w:tcBorders>
            <w:shd w:val="clear" w:color="auto" w:fill="FFFFFF"/>
            <w:hideMark/>
          </w:tcPr>
          <w:p w14:paraId="2F51574A"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FSFS</w:t>
            </w:r>
          </w:p>
        </w:tc>
        <w:tc>
          <w:tcPr>
            <w:tcW w:w="1166" w:type="dxa"/>
            <w:tcBorders>
              <w:top w:val="single" w:sz="4" w:space="0" w:color="auto"/>
              <w:left w:val="single" w:sz="4" w:space="0" w:color="auto"/>
              <w:bottom w:val="nil"/>
              <w:right w:val="nil"/>
            </w:tcBorders>
            <w:shd w:val="clear" w:color="auto" w:fill="FFFFFF"/>
            <w:hideMark/>
          </w:tcPr>
          <w:p w14:paraId="5E8E8B32"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SFS</w:t>
            </w:r>
          </w:p>
        </w:tc>
        <w:tc>
          <w:tcPr>
            <w:tcW w:w="850" w:type="dxa"/>
            <w:tcBorders>
              <w:top w:val="single" w:sz="4" w:space="0" w:color="auto"/>
              <w:left w:val="single" w:sz="4" w:space="0" w:color="auto"/>
              <w:bottom w:val="nil"/>
              <w:right w:val="nil"/>
            </w:tcBorders>
            <w:shd w:val="clear" w:color="auto" w:fill="FFFFFF"/>
            <w:hideMark/>
          </w:tcPr>
          <w:p w14:paraId="1D7EEAC9"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MFS</w:t>
            </w:r>
          </w:p>
        </w:tc>
        <w:tc>
          <w:tcPr>
            <w:tcW w:w="1080" w:type="dxa"/>
            <w:tcBorders>
              <w:top w:val="single" w:sz="4" w:space="0" w:color="auto"/>
              <w:left w:val="single" w:sz="4" w:space="0" w:color="auto"/>
              <w:bottom w:val="nil"/>
              <w:right w:val="nil"/>
            </w:tcBorders>
            <w:shd w:val="clear" w:color="auto" w:fill="FFFFFF"/>
            <w:hideMark/>
          </w:tcPr>
          <w:p w14:paraId="2901F0E5"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RFS</w:t>
            </w:r>
          </w:p>
        </w:tc>
        <w:tc>
          <w:tcPr>
            <w:tcW w:w="1133" w:type="dxa"/>
            <w:tcBorders>
              <w:top w:val="single" w:sz="4" w:space="0" w:color="auto"/>
              <w:left w:val="single" w:sz="4" w:space="0" w:color="auto"/>
              <w:bottom w:val="nil"/>
              <w:right w:val="single" w:sz="4" w:space="0" w:color="auto"/>
            </w:tcBorders>
            <w:shd w:val="clear" w:color="auto" w:fill="FFFFFF"/>
            <w:hideMark/>
          </w:tcPr>
          <w:p w14:paraId="4A834CC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FRFS</w:t>
            </w:r>
          </w:p>
        </w:tc>
      </w:tr>
      <w:tr w:rsidR="005A0705" w:rsidRPr="005A0705" w14:paraId="7B5B732F" w14:textId="77777777" w:rsidTr="00115A18">
        <w:trPr>
          <w:trHeight w:hRule="exact" w:val="451"/>
        </w:trPr>
        <w:tc>
          <w:tcPr>
            <w:tcW w:w="1090" w:type="dxa"/>
            <w:tcBorders>
              <w:top w:val="single" w:sz="4" w:space="0" w:color="auto"/>
              <w:left w:val="nil"/>
              <w:bottom w:val="nil"/>
              <w:right w:val="nil"/>
            </w:tcBorders>
            <w:shd w:val="clear" w:color="auto" w:fill="FFFFFF"/>
          </w:tcPr>
          <w:p w14:paraId="0BE156EF"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p>
        </w:tc>
        <w:tc>
          <w:tcPr>
            <w:tcW w:w="547" w:type="dxa"/>
            <w:tcBorders>
              <w:top w:val="single" w:sz="4" w:space="0" w:color="auto"/>
              <w:left w:val="nil"/>
              <w:bottom w:val="nil"/>
              <w:right w:val="nil"/>
            </w:tcBorders>
            <w:shd w:val="clear" w:color="auto" w:fill="FFFFFF"/>
            <w:hideMark/>
          </w:tcPr>
          <w:p w14:paraId="5ED0BC3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0</w:t>
            </w:r>
          </w:p>
        </w:tc>
        <w:tc>
          <w:tcPr>
            <w:tcW w:w="5256" w:type="dxa"/>
            <w:gridSpan w:val="5"/>
            <w:tcBorders>
              <w:top w:val="single" w:sz="4" w:space="0" w:color="auto"/>
              <w:left w:val="single" w:sz="4" w:space="0" w:color="auto"/>
              <w:bottom w:val="nil"/>
              <w:right w:val="nil"/>
            </w:tcBorders>
            <w:shd w:val="clear" w:color="auto" w:fill="BFBFBF"/>
            <w:hideMark/>
          </w:tcPr>
          <w:p w14:paraId="08D20020"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noProof/>
                <w:sz w:val="24"/>
                <w:szCs w:val="24"/>
                <w:lang w:val="en-US"/>
              </w:rPr>
              <mc:AlternateContent>
                <mc:Choice Requires="wps">
                  <w:drawing>
                    <wp:anchor distT="0" distB="0" distL="114300" distR="114300" simplePos="0" relativeHeight="251671040" behindDoc="0" locked="0" layoutInCell="1" allowOverlap="1" wp14:anchorId="48A2F3E0" wp14:editId="2E72C579">
                      <wp:simplePos x="0" y="0"/>
                      <wp:positionH relativeFrom="column">
                        <wp:posOffset>3329305</wp:posOffset>
                      </wp:positionH>
                      <wp:positionV relativeFrom="paragraph">
                        <wp:posOffset>13335</wp:posOffset>
                      </wp:positionV>
                      <wp:extent cx="209550" cy="266700"/>
                      <wp:effectExtent l="0" t="19050" r="38100" b="38100"/>
                      <wp:wrapNone/>
                      <wp:docPr id="53" name="Стрелка вправо 3"/>
                      <wp:cNvGraphicFramePr/>
                      <a:graphic xmlns:a="http://schemas.openxmlformats.org/drawingml/2006/main">
                        <a:graphicData uri="http://schemas.microsoft.com/office/word/2010/wordprocessingShape">
                          <wps:wsp>
                            <wps:cNvSpPr/>
                            <wps:spPr>
                              <a:xfrm>
                                <a:off x="0" y="0"/>
                                <a:ext cx="209550" cy="266700"/>
                              </a:xfrm>
                              <a:prstGeom prst="rightArrow">
                                <a:avLst>
                                  <a:gd name="adj1" fmla="val 50000"/>
                                  <a:gd name="adj2" fmla="val 50000"/>
                                </a:avLst>
                              </a:prstGeom>
                              <a:solidFill>
                                <a:srgbClr val="000000"/>
                              </a:solidFill>
                              <a:ln w="25400" cap="flat" cmpd="sng">
                                <a:solidFill>
                                  <a:srgbClr val="000000"/>
                                </a:solidFill>
                                <a:prstDash val="solid"/>
                                <a:miter/>
                                <a:headEnd type="none" w="med" len="med"/>
                                <a:tailEnd type="none" w="med" len="med"/>
                              </a:ln>
                            </wps:spPr>
                            <wps:txbx>
                              <w:txbxContent>
                                <w:p w14:paraId="21B31733" w14:textId="77777777" w:rsidR="00011659" w:rsidRDefault="00011659" w:rsidP="005A0705"/>
                              </w:txbxContent>
                            </wps:txbx>
                            <wps:bodyPr anchor="ctr" anchorCtr="0" upright="1"/>
                          </wps:wsp>
                        </a:graphicData>
                      </a:graphic>
                      <wp14:sizeRelH relativeFrom="page">
                        <wp14:pctWidth>0</wp14:pctWidth>
                      </wp14:sizeRelH>
                      <wp14:sizeRelV relativeFrom="page">
                        <wp14:pctHeight>0</wp14:pctHeight>
                      </wp14:sizeRelV>
                    </wp:anchor>
                  </w:drawing>
                </mc:Choice>
                <mc:Fallback>
                  <w:pict>
                    <v:shape w14:anchorId="48A2F3E0" id="Стрелка вправо 3" o:spid="_x0000_s1030" type="#_x0000_t13" style="position:absolute;left:0;text-align:left;margin-left:262.15pt;margin-top:1.05pt;width:16.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" adj="10800" fillcolor="black" strokeweight="2pt">
                      <v:textbox>
                        <w:txbxContent>
                          <w:p w14:paraId="21B31733" w14:textId="77777777" w:rsidR="00011659" w:rsidRDefault="00011659" w:rsidP="005A0705"/>
                        </w:txbxContent>
                      </v:textbox>
                    </v:shape>
                  </w:pict>
                </mc:Fallback>
              </mc:AlternateContent>
            </w:r>
            <w:r w:rsidRPr="005A0705">
              <w:rPr>
                <w:rFonts w:ascii="Minion Pro" w:eastAsia="Calibri" w:hAnsi="Minion Pro" w:cs="Times New Roman"/>
                <w:sz w:val="24"/>
                <w:szCs w:val="24"/>
                <w:lang w:val="ro-MD"/>
              </w:rPr>
              <w:t>PROBABILITATE</w:t>
            </w:r>
          </w:p>
        </w:tc>
      </w:tr>
      <w:tr w:rsidR="005A0705" w:rsidRPr="005A0705" w14:paraId="66C8653E" w14:textId="77777777" w:rsidTr="00115A18">
        <w:trPr>
          <w:trHeight w:hRule="exact" w:val="533"/>
        </w:trPr>
        <w:tc>
          <w:tcPr>
            <w:tcW w:w="1090" w:type="dxa"/>
            <w:shd w:val="clear" w:color="auto" w:fill="FFFFFF"/>
          </w:tcPr>
          <w:p w14:paraId="7E5ECEAD"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p>
        </w:tc>
        <w:tc>
          <w:tcPr>
            <w:tcW w:w="547" w:type="dxa"/>
            <w:shd w:val="clear" w:color="auto" w:fill="FFFFFF"/>
          </w:tcPr>
          <w:p w14:paraId="162BC5C0"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p>
        </w:tc>
        <w:tc>
          <w:tcPr>
            <w:tcW w:w="1027" w:type="dxa"/>
            <w:tcBorders>
              <w:top w:val="single" w:sz="4" w:space="0" w:color="auto"/>
              <w:left w:val="single" w:sz="4" w:space="0" w:color="auto"/>
              <w:bottom w:val="single" w:sz="4" w:space="0" w:color="auto"/>
              <w:right w:val="nil"/>
            </w:tcBorders>
            <w:shd w:val="clear" w:color="auto" w:fill="FFFFFF"/>
            <w:hideMark/>
          </w:tcPr>
          <w:p w14:paraId="284E16D1"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56CE0F04"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Scăzută</w:t>
            </w:r>
          </w:p>
        </w:tc>
        <w:tc>
          <w:tcPr>
            <w:tcW w:w="1166" w:type="dxa"/>
            <w:tcBorders>
              <w:top w:val="single" w:sz="4" w:space="0" w:color="auto"/>
              <w:left w:val="single" w:sz="4" w:space="0" w:color="auto"/>
              <w:bottom w:val="single" w:sz="4" w:space="0" w:color="auto"/>
              <w:right w:val="nil"/>
            </w:tcBorders>
            <w:shd w:val="clear" w:color="auto" w:fill="FFFFFF"/>
            <w:hideMark/>
          </w:tcPr>
          <w:p w14:paraId="3A22E40C"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Scăzută</w:t>
            </w:r>
          </w:p>
        </w:tc>
        <w:tc>
          <w:tcPr>
            <w:tcW w:w="850" w:type="dxa"/>
            <w:tcBorders>
              <w:top w:val="single" w:sz="4" w:space="0" w:color="auto"/>
              <w:left w:val="single" w:sz="4" w:space="0" w:color="auto"/>
              <w:bottom w:val="single" w:sz="4" w:space="0" w:color="auto"/>
              <w:right w:val="nil"/>
            </w:tcBorders>
            <w:shd w:val="clear" w:color="auto" w:fill="FFFFFF"/>
            <w:hideMark/>
          </w:tcPr>
          <w:p w14:paraId="679360CC"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Medie</w:t>
            </w:r>
          </w:p>
        </w:tc>
        <w:tc>
          <w:tcPr>
            <w:tcW w:w="1080" w:type="dxa"/>
            <w:tcBorders>
              <w:top w:val="single" w:sz="4" w:space="0" w:color="auto"/>
              <w:left w:val="single" w:sz="4" w:space="0" w:color="auto"/>
              <w:bottom w:val="single" w:sz="4" w:space="0" w:color="auto"/>
              <w:right w:val="nil"/>
            </w:tcBorders>
            <w:shd w:val="clear" w:color="auto" w:fill="FFFFFF"/>
            <w:hideMark/>
          </w:tcPr>
          <w:p w14:paraId="1BF5540B"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Ridicată</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14:paraId="2DA5ECFC"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Foarte</w:t>
            </w:r>
          </w:p>
          <w:p w14:paraId="518141DC" w14:textId="77777777" w:rsidR="005A0705" w:rsidRPr="005A0705" w:rsidRDefault="005A0705" w:rsidP="005A0705">
            <w:pPr>
              <w:framePr w:w="6893" w:wrap="notBeside" w:vAnchor="text" w:hAnchor="page" w:x="1667" w:y="943"/>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ridicată</w:t>
            </w:r>
          </w:p>
        </w:tc>
      </w:tr>
    </w:tbl>
    <w:p w14:paraId="30E0F0F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noProof/>
          <w:sz w:val="24"/>
          <w:szCs w:val="24"/>
          <w:lang w:val="en-US"/>
        </w:rPr>
        <mc:AlternateContent>
          <mc:Choice Requires="wps">
            <w:drawing>
              <wp:anchor distT="0" distB="0" distL="114300" distR="114300" simplePos="0" relativeHeight="251670016" behindDoc="0" locked="0" layoutInCell="1" allowOverlap="1" wp14:anchorId="040E786B" wp14:editId="3A2E62F5">
                <wp:simplePos x="0" y="0"/>
                <wp:positionH relativeFrom="column">
                  <wp:posOffset>868680</wp:posOffset>
                </wp:positionH>
                <wp:positionV relativeFrom="paragraph">
                  <wp:posOffset>466090</wp:posOffset>
                </wp:positionV>
                <wp:extent cx="266700" cy="57150"/>
                <wp:effectExtent l="38100" t="19050" r="19050" b="19050"/>
                <wp:wrapNone/>
                <wp:docPr id="54" name="Стрелка вверх 2"/>
                <wp:cNvGraphicFramePr/>
                <a:graphic xmlns:a="http://schemas.openxmlformats.org/drawingml/2006/main">
                  <a:graphicData uri="http://schemas.microsoft.com/office/word/2010/wordprocessingShape">
                    <wps:wsp>
                      <wps:cNvSpPr/>
                      <wps:spPr>
                        <a:xfrm>
                          <a:off x="0" y="0"/>
                          <a:ext cx="266700" cy="57150"/>
                        </a:xfrm>
                        <a:prstGeom prst="upArrow">
                          <a:avLst>
                            <a:gd name="adj1" fmla="val 50000"/>
                            <a:gd name="adj2" fmla="val 50000"/>
                          </a:avLst>
                        </a:prstGeom>
                        <a:solidFill>
                          <a:srgbClr val="000000"/>
                        </a:solidFill>
                        <a:ln w="25400" cap="flat" cmpd="sng">
                          <a:solidFill>
                            <a:srgbClr val="000000"/>
                          </a:solidFill>
                          <a:prstDash val="solid"/>
                          <a:miter/>
                          <a:headEnd type="none" w="med" len="med"/>
                          <a:tailEnd type="none" w="med" len="med"/>
                        </a:ln>
                      </wps:spPr>
                      <wps:txbx>
                        <w:txbxContent>
                          <w:p w14:paraId="5085B797" w14:textId="77777777" w:rsidR="00011659" w:rsidRDefault="00011659" w:rsidP="005A0705"/>
                        </w:txbxContent>
                      </wps:txbx>
                      <wps:bodyPr anchor="ctr" anchorCtr="0" upright="1"/>
                    </wps:wsp>
                  </a:graphicData>
                </a:graphic>
                <wp14:sizeRelH relativeFrom="page">
                  <wp14:pctWidth>0</wp14:pctWidth>
                </wp14:sizeRelH>
                <wp14:sizeRelV relativeFrom="page">
                  <wp14:pctHeight>0</wp14:pctHeight>
                </wp14:sizeRelV>
              </wp:anchor>
            </w:drawing>
          </mc:Choice>
          <mc:Fallback>
            <w:pict>
              <v:shape w14:anchorId="040E786B" id="Стрелка вверх 2" o:spid="_x0000_s1031" type="#_x0000_t68" style="position:absolute;left:0;text-align:left;margin-left:68.4pt;margin-top:36.7pt;width:21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" adj="10800" fillcolor="black" strokeweight="2pt">
                <v:textbox>
                  <w:txbxContent>
                    <w:p w14:paraId="5085B797" w14:textId="77777777" w:rsidR="00011659" w:rsidRDefault="00011659" w:rsidP="005A0705"/>
                  </w:txbxContent>
                </v:textbox>
              </v:shape>
            </w:pict>
          </mc:Fallback>
        </mc:AlternateContent>
      </w:r>
      <w:r w:rsidRPr="005A0705">
        <w:rPr>
          <w:rFonts w:ascii="Minion Pro" w:eastAsia="Calibri" w:hAnsi="Minion Pro" w:cs="Times New Roman"/>
          <w:sz w:val="24"/>
          <w:szCs w:val="24"/>
          <w:lang w:val="ro-MD"/>
        </w:rPr>
        <w:t xml:space="preserve">        Y</w:t>
      </w:r>
    </w:p>
    <w:p w14:paraId="4087F2D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noProof/>
          <w:sz w:val="24"/>
          <w:szCs w:val="24"/>
          <w:lang w:val="en-US"/>
        </w:rPr>
        <mc:AlternateContent>
          <mc:Choice Requires="wps">
            <w:drawing>
              <wp:anchor distT="0" distB="0" distL="318770" distR="63500" simplePos="0" relativeHeight="251664896" behindDoc="1" locked="0" layoutInCell="1" allowOverlap="1" wp14:anchorId="209732CA" wp14:editId="6384246E">
                <wp:simplePos x="0" y="0"/>
                <wp:positionH relativeFrom="margin">
                  <wp:posOffset>4715510</wp:posOffset>
                </wp:positionH>
                <wp:positionV relativeFrom="paragraph">
                  <wp:posOffset>1384935</wp:posOffset>
                </wp:positionV>
                <wp:extent cx="1125855" cy="791845"/>
                <wp:effectExtent l="635" t="3810" r="0" b="4445"/>
                <wp:wrapSquare wrapText="bothSides"/>
                <wp:docPr id="63" name="Текстовое 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F056" w14:textId="77777777" w:rsidR="00011659" w:rsidRDefault="00011659" w:rsidP="005A0705">
                            <w:pPr>
                              <w:pStyle w:val="Bodytext11"/>
                              <w:shd w:val="clear" w:color="auto" w:fill="auto"/>
                              <w:spacing w:before="0" w:after="176" w:line="235" w:lineRule="exact"/>
                              <w:ind w:left="220" w:right="100"/>
                              <w:jc w:val="both"/>
                              <w:rPr>
                                <w:b/>
                              </w:rPr>
                            </w:pPr>
                            <w:r>
                              <w:rPr>
                                <w:rStyle w:val="Bodytext11Exact"/>
                                <w:rFonts w:hint="default"/>
                                <w:b/>
                              </w:rPr>
                              <w:t xml:space="preserve"> toleranţa la risc</w:t>
                            </w:r>
                          </w:p>
                          <w:p w14:paraId="318FDAF3" w14:textId="77777777" w:rsidR="00011659" w:rsidRDefault="00011659" w:rsidP="005A0705">
                            <w:pPr>
                              <w:pStyle w:val="Corptext5"/>
                              <w:shd w:val="clear" w:color="auto" w:fill="auto"/>
                              <w:spacing w:line="240" w:lineRule="exact"/>
                              <w:ind w:left="220" w:firstLine="0"/>
                              <w:jc w:val="both"/>
                              <w:rPr>
                                <w:rStyle w:val="BodytextSpacing2ptExact"/>
                              </w:rPr>
                            </w:pPr>
                          </w:p>
                          <w:p w14:paraId="76CF6F98" w14:textId="77777777" w:rsidR="00011659" w:rsidRDefault="00011659" w:rsidP="005A0705">
                            <w:pPr>
                              <w:pStyle w:val="Corptext5"/>
                              <w:shd w:val="clear" w:color="auto" w:fill="auto"/>
                              <w:spacing w:line="240" w:lineRule="exact"/>
                              <w:ind w:left="220" w:firstLine="0"/>
                              <w:jc w:val="both"/>
                            </w:pPr>
                            <w:r>
                              <w:rPr>
                                <w:rStyle w:val="BodytextSpacing2ptExact"/>
                                <w: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732CA" id="_x0000_t202" coordsize="21600,21600" o:spt="202" path="m,l,21600r21600,l21600,xe">
                <v:stroke joinstyle="miter"/>
                <v:path gradientshapeok="t" o:connecttype="rect"/>
              </v:shapetype>
              <v:shape id="Текстовое поле 18" o:spid="_x0000_s1032" type="#_x0000_t202" style="position:absolute;left:0;text-align:left;margin-left:371.3pt;margin-top:109.05pt;width:88.65pt;height:62.35pt;z-index:-251651584;visibility:visible;mso-wrap-style:square;mso-width-percent:0;mso-height-percent:0;mso-wrap-distance-left:25.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" filled="f" stroked="f">
                <v:textbox inset="0,0,0,0">
                  <w:txbxContent>
                    <w:p w14:paraId="368BF056" w14:textId="77777777" w:rsidR="00011659" w:rsidRDefault="00011659" w:rsidP="005A0705">
                      <w:pPr>
                        <w:pStyle w:val="Bodytext11"/>
                        <w:shd w:val="clear" w:color="auto" w:fill="auto"/>
                        <w:spacing w:before="0" w:after="176" w:line="235" w:lineRule="exact"/>
                        <w:ind w:left="220" w:right="100"/>
                        <w:jc w:val="both"/>
                        <w:rPr>
                          <w:b/>
                        </w:rPr>
                      </w:pPr>
                      <w:r>
                        <w:rPr>
                          <w:rStyle w:val="Bodytext11Exact"/>
                          <w:rFonts w:hint="default"/>
                          <w:b/>
                        </w:rPr>
                        <w:t xml:space="preserve"> toleranţa la risc</w:t>
                      </w:r>
                    </w:p>
                    <w:p w14:paraId="318FDAF3" w14:textId="77777777" w:rsidR="00011659" w:rsidRDefault="00011659" w:rsidP="005A0705">
                      <w:pPr>
                        <w:pStyle w:val="Corptext5"/>
                        <w:shd w:val="clear" w:color="auto" w:fill="auto"/>
                        <w:spacing w:line="240" w:lineRule="exact"/>
                        <w:ind w:left="220" w:firstLine="0"/>
                        <w:jc w:val="both"/>
                        <w:rPr>
                          <w:rStyle w:val="BodytextSpacing2ptExact"/>
                        </w:rPr>
                      </w:pPr>
                    </w:p>
                    <w:p w14:paraId="76CF6F98" w14:textId="77777777" w:rsidR="00011659" w:rsidRDefault="00011659" w:rsidP="005A0705">
                      <w:pPr>
                        <w:pStyle w:val="Corptext5"/>
                        <w:shd w:val="clear" w:color="auto" w:fill="auto"/>
                        <w:spacing w:line="240" w:lineRule="exact"/>
                        <w:ind w:left="220" w:firstLine="0"/>
                        <w:jc w:val="both"/>
                      </w:pPr>
                      <w:r>
                        <w:rPr>
                          <w:rStyle w:val="BodytextSpacing2ptExact"/>
                          <w:b/>
                        </w:rPr>
                        <w:t>X</w:t>
                      </w:r>
                    </w:p>
                  </w:txbxContent>
                </v:textbox>
                <w10:wrap type="square" anchorx="margin"/>
              </v:shape>
            </w:pict>
          </mc:Fallback>
        </mc:AlternateContent>
      </w:r>
      <w:r w:rsidRPr="005A0705">
        <w:rPr>
          <w:rFonts w:ascii="Minion Pro" w:eastAsia="Calibri" w:hAnsi="Minion Pro" w:cs="Times New Roman"/>
          <w:sz w:val="24"/>
          <w:szCs w:val="24"/>
          <w:lang w:val="ro-MD"/>
        </w:rPr>
        <w:t>Matrice 2</w:t>
      </w:r>
    </w:p>
    <w:p w14:paraId="3A7CF3A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669C5908"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Figura . Matrice pentru evaluarea toleranței la risc  cu expunerea la risc</w:t>
      </w:r>
    </w:p>
    <w:p w14:paraId="6F67F5A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lastRenderedPageBreak/>
        <w:t xml:space="preserve">     Riscurile care se situează în zona 6, 9  (în unele surse culoare roșie) au expunerea la risc şi deviația cea mai mare faţă de toleranța la risc şi acestea impun, cu prioritate, iniţierea unor măsuri de control.</w:t>
      </w:r>
    </w:p>
    <w:p w14:paraId="0248A72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Riscurile care se situează în zona 3,4 (în unele surse culoare galbenă) au o expunere  ce  </w:t>
      </w:r>
      <w:proofErr w:type="spellStart"/>
      <w:r w:rsidRPr="005A0705">
        <w:rPr>
          <w:rFonts w:ascii="Minion Pro" w:eastAsia="Calibri" w:hAnsi="Minion Pro" w:cs="Times New Roman"/>
          <w:sz w:val="24"/>
          <w:szCs w:val="24"/>
          <w:lang w:val="ro-MD"/>
        </w:rPr>
        <w:t>depăşeşte</w:t>
      </w:r>
      <w:proofErr w:type="spellEnd"/>
      <w:r w:rsidRPr="005A0705">
        <w:rPr>
          <w:rFonts w:ascii="Minion Pro" w:eastAsia="Calibri" w:hAnsi="Minion Pro" w:cs="Times New Roman"/>
          <w:sz w:val="24"/>
          <w:szCs w:val="24"/>
          <w:lang w:val="ro-MD"/>
        </w:rPr>
        <w:t xml:space="preserve"> limita de </w:t>
      </w:r>
      <w:proofErr w:type="spellStart"/>
      <w:r w:rsidRPr="005A0705">
        <w:rPr>
          <w:rFonts w:ascii="Minion Pro" w:eastAsia="Calibri" w:hAnsi="Minion Pro" w:cs="Times New Roman"/>
          <w:sz w:val="24"/>
          <w:szCs w:val="24"/>
          <w:lang w:val="ro-MD"/>
        </w:rPr>
        <w:t>toleranţă</w:t>
      </w:r>
      <w:proofErr w:type="spellEnd"/>
      <w:r w:rsidRPr="005A0705">
        <w:rPr>
          <w:rFonts w:ascii="Minion Pro" w:eastAsia="Calibri" w:hAnsi="Minion Pro" w:cs="Times New Roman"/>
          <w:sz w:val="24"/>
          <w:szCs w:val="24"/>
          <w:lang w:val="ro-MD"/>
        </w:rPr>
        <w:t xml:space="preserve"> la risc, dar </w:t>
      </w:r>
      <w:proofErr w:type="spellStart"/>
      <w:r w:rsidRPr="005A0705">
        <w:rPr>
          <w:rFonts w:ascii="Minion Pro" w:eastAsia="Calibri" w:hAnsi="Minion Pro" w:cs="Times New Roman"/>
          <w:sz w:val="24"/>
          <w:szCs w:val="24"/>
          <w:lang w:val="ro-MD"/>
        </w:rPr>
        <w:t>deviaţia</w:t>
      </w:r>
      <w:proofErr w:type="spellEnd"/>
      <w:r w:rsidRPr="005A0705">
        <w:rPr>
          <w:rFonts w:ascii="Minion Pro" w:eastAsia="Calibri" w:hAnsi="Minion Pro" w:cs="Times New Roman"/>
          <w:sz w:val="24"/>
          <w:szCs w:val="24"/>
          <w:lang w:val="ro-MD"/>
        </w:rPr>
        <w:t xml:space="preserve"> de la aceasta și este una moderată. Aceste riscuri trebuie monitorizate şi gestionate.</w:t>
      </w:r>
    </w:p>
    <w:p w14:paraId="3841F4D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Riscurile care se situează în zona 1,2 (în unele surse culoare verde) sunt cele caracterizate de o expunere la risc aflată sub limita de </w:t>
      </w:r>
      <w:proofErr w:type="spellStart"/>
      <w:r w:rsidRPr="005A0705">
        <w:rPr>
          <w:rFonts w:ascii="Minion Pro" w:eastAsia="Calibri" w:hAnsi="Minion Pro" w:cs="Times New Roman"/>
          <w:sz w:val="24"/>
          <w:szCs w:val="24"/>
          <w:lang w:val="ro-MD"/>
        </w:rPr>
        <w:t>toleranţă</w:t>
      </w:r>
      <w:proofErr w:type="spellEnd"/>
      <w:r w:rsidRPr="005A0705">
        <w:rPr>
          <w:rFonts w:ascii="Minion Pro" w:eastAsia="Calibri" w:hAnsi="Minion Pro" w:cs="Times New Roman"/>
          <w:sz w:val="24"/>
          <w:szCs w:val="24"/>
          <w:lang w:val="ro-MD"/>
        </w:rPr>
        <w:t xml:space="preserve"> la risc şi în această zonă se află riscurile asumate.  Toate riscurile semnificative, care au un nivel al expunerii ce se situează deasupra limitei de </w:t>
      </w:r>
      <w:proofErr w:type="spellStart"/>
      <w:r w:rsidRPr="005A0705">
        <w:rPr>
          <w:rFonts w:ascii="Minion Pro" w:eastAsia="Calibri" w:hAnsi="Minion Pro" w:cs="Times New Roman"/>
          <w:sz w:val="24"/>
          <w:szCs w:val="24"/>
          <w:lang w:val="ro-MD"/>
        </w:rPr>
        <w:t>toleranţă</w:t>
      </w:r>
      <w:proofErr w:type="spellEnd"/>
      <w:r w:rsidRPr="005A0705">
        <w:rPr>
          <w:rFonts w:ascii="Minion Pro" w:eastAsia="Calibri" w:hAnsi="Minion Pro" w:cs="Times New Roman"/>
          <w:sz w:val="24"/>
          <w:szCs w:val="24"/>
          <w:lang w:val="ro-MD"/>
        </w:rPr>
        <w:t>, vor fi tratate prin măsuri specifice de control.</w:t>
      </w:r>
    </w:p>
    <w:p w14:paraId="5559A163"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Așadar, evaluarea riscului este determinarea cantitativă sau calitativă a valorii de risc legată de o situație concretă și o amenințare cunoscută (numită pericol). Evaluare riscului necesită un calcul din două componente de risc: R, magnitudinea de potențiale pierderi L, și probabilitatea p că pierderea se va produce la consecinţele bolii.</w:t>
      </w:r>
    </w:p>
    <w:p w14:paraId="6A912AEE" w14:textId="77777777" w:rsidR="005A0705" w:rsidRPr="005A0705" w:rsidRDefault="005A0705" w:rsidP="005A0705">
      <w:pPr>
        <w:spacing w:after="0" w:line="240" w:lineRule="auto"/>
        <w:jc w:val="both"/>
        <w:rPr>
          <w:rFonts w:ascii="Minion Pro" w:eastAsia="Calibri" w:hAnsi="Minion Pro" w:cs="Times New Roman"/>
          <w:b/>
          <w:bCs/>
          <w:sz w:val="24"/>
          <w:szCs w:val="24"/>
          <w:lang w:val="ro-MD"/>
        </w:rPr>
      </w:pPr>
    </w:p>
    <w:p w14:paraId="5E28CFB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Etapa 1.</w:t>
      </w:r>
      <w:r w:rsidRPr="005A0705">
        <w:rPr>
          <w:rFonts w:ascii="Minion Pro" w:eastAsia="Calibri" w:hAnsi="Minion Pro" w:cs="Times New Roman"/>
          <w:sz w:val="24"/>
          <w:szCs w:val="24"/>
          <w:lang w:val="ro-MD"/>
        </w:rPr>
        <w:t xml:space="preserve"> Identificarea pericolelor şi a persoanelor expuse.</w:t>
      </w:r>
    </w:p>
    <w:p w14:paraId="5EB6795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Identificarea surselor posibile de infectare şi a contingentelor care pot fi expuse pericolelor.</w:t>
      </w:r>
    </w:p>
    <w:p w14:paraId="195A368F" w14:textId="77777777" w:rsidR="005A0705" w:rsidRPr="005A0705" w:rsidRDefault="005A0705" w:rsidP="005A0705">
      <w:pPr>
        <w:spacing w:after="0" w:line="240" w:lineRule="auto"/>
        <w:jc w:val="both"/>
        <w:rPr>
          <w:rFonts w:ascii="Minion Pro" w:eastAsia="Calibri" w:hAnsi="Minion Pro" w:cs="Times New Roman"/>
          <w:b/>
          <w:bCs/>
          <w:sz w:val="16"/>
          <w:szCs w:val="16"/>
          <w:lang w:val="ro-MD"/>
        </w:rPr>
      </w:pPr>
    </w:p>
    <w:p w14:paraId="34EBBCA7"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Etapa 2</w:t>
      </w:r>
      <w:r w:rsidRPr="005A0705">
        <w:rPr>
          <w:rFonts w:ascii="Minion Pro" w:eastAsia="Calibri" w:hAnsi="Minion Pro" w:cs="Times New Roman"/>
          <w:sz w:val="24"/>
          <w:szCs w:val="24"/>
          <w:lang w:val="ro-MD"/>
        </w:rPr>
        <w:t>. Evaluarea riscurilor şi clasificarea acestora în ordine prioritară în funcţie de importanţă.</w:t>
      </w:r>
    </w:p>
    <w:p w14:paraId="52B12F0E" w14:textId="77777777" w:rsidR="005A0705" w:rsidRPr="005A0705" w:rsidRDefault="005A0705" w:rsidP="005A0705">
      <w:pPr>
        <w:spacing w:after="0" w:line="240" w:lineRule="auto"/>
        <w:jc w:val="both"/>
        <w:rPr>
          <w:rFonts w:ascii="Minion Pro" w:eastAsia="Calibri" w:hAnsi="Minion Pro" w:cs="Times New Roman"/>
          <w:b/>
          <w:bCs/>
          <w:sz w:val="16"/>
          <w:szCs w:val="16"/>
          <w:lang w:val="ro-MD"/>
        </w:rPr>
      </w:pPr>
    </w:p>
    <w:p w14:paraId="72670480"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Etapa 3.</w:t>
      </w:r>
      <w:r w:rsidRPr="005A0705">
        <w:rPr>
          <w:rFonts w:ascii="Minion Pro" w:eastAsia="Calibri" w:hAnsi="Minion Pro" w:cs="Times New Roman"/>
          <w:sz w:val="24"/>
          <w:szCs w:val="24"/>
          <w:lang w:val="ro-MD"/>
        </w:rPr>
        <w:t xml:space="preserve"> Deciderea acţiunilor preventive</w:t>
      </w:r>
    </w:p>
    <w:p w14:paraId="7524893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Identificarea măsurilor corespunzătoare pentru eliminarea sau ținerea sub control a riscurilor.</w:t>
      </w:r>
    </w:p>
    <w:p w14:paraId="15B1511C" w14:textId="77777777" w:rsidR="005A0705" w:rsidRPr="005A0705" w:rsidRDefault="005A0705" w:rsidP="005A0705">
      <w:pPr>
        <w:spacing w:after="0" w:line="240" w:lineRule="auto"/>
        <w:jc w:val="both"/>
        <w:rPr>
          <w:rFonts w:ascii="Minion Pro" w:eastAsia="Calibri" w:hAnsi="Minion Pro" w:cs="Times New Roman"/>
          <w:b/>
          <w:bCs/>
          <w:sz w:val="16"/>
          <w:szCs w:val="16"/>
          <w:lang w:val="ro-MD"/>
        </w:rPr>
      </w:pPr>
    </w:p>
    <w:p w14:paraId="4E816D5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Etapa 4.</w:t>
      </w:r>
      <w:r w:rsidRPr="005A0705">
        <w:rPr>
          <w:rFonts w:ascii="Minion Pro" w:eastAsia="Calibri" w:hAnsi="Minion Pro" w:cs="Times New Roman"/>
          <w:sz w:val="24"/>
          <w:szCs w:val="24"/>
          <w:lang w:val="ro-MD"/>
        </w:rPr>
        <w:t xml:space="preserve"> Adoptarea de măsuri concrete</w:t>
      </w:r>
    </w:p>
    <w:p w14:paraId="564BCDE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Adoptarea măsurilor de prevenire şi protecție pe baza unui plan care stabileşte ordinea de prioritate.</w:t>
      </w:r>
    </w:p>
    <w:p w14:paraId="35284049" w14:textId="77777777" w:rsidR="005A0705" w:rsidRPr="005A0705" w:rsidRDefault="005A0705" w:rsidP="005A0705">
      <w:pPr>
        <w:spacing w:after="0" w:line="240" w:lineRule="auto"/>
        <w:jc w:val="both"/>
        <w:rPr>
          <w:rFonts w:ascii="Minion Pro" w:eastAsia="Calibri" w:hAnsi="Minion Pro" w:cs="Times New Roman"/>
          <w:b/>
          <w:bCs/>
          <w:sz w:val="16"/>
          <w:szCs w:val="16"/>
          <w:lang w:val="ro-MD"/>
        </w:rPr>
      </w:pPr>
    </w:p>
    <w:p w14:paraId="6437110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Etapa 5.</w:t>
      </w:r>
      <w:r w:rsidRPr="005A0705">
        <w:rPr>
          <w:rFonts w:ascii="Minion Pro" w:eastAsia="Calibri" w:hAnsi="Minion Pro" w:cs="Times New Roman"/>
          <w:sz w:val="24"/>
          <w:szCs w:val="24"/>
          <w:lang w:val="ro-MD"/>
        </w:rPr>
        <w:t xml:space="preserve"> Monitorizarea şi revizuirea</w:t>
      </w:r>
    </w:p>
    <w:p w14:paraId="2F951196"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Trebuie să se realizeze o înregistrare concretă a rezultatelor evaluării riscurilor pentru anumite teritorii. O astfel de înregistrare poate fi utilizată ca bază pentru:</w:t>
      </w:r>
    </w:p>
    <w:p w14:paraId="04D06B62"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-transmiterea informațiilor către persoanele interesate;</w:t>
      </w:r>
    </w:p>
    <w:p w14:paraId="4AB4317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-monitorizarea după evaluare, pentru a verifica dacă au fost implementate. </w:t>
      </w:r>
    </w:p>
    <w:p w14:paraId="7DD9A7A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22015EDA"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Așadar, există grilă categorilori de risc după  gravitate și probabilitate:  mortal, foarte grav, grav, moderat  și foarte probabil.  </w:t>
      </w:r>
    </w:p>
    <w:p w14:paraId="29A0990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Categoria de risc</w:t>
      </w:r>
      <w:r w:rsidRPr="005A0705">
        <w:rPr>
          <w:rFonts w:ascii="Minion Pro" w:eastAsia="Calibri" w:hAnsi="Minion Pro" w:cs="Times New Roman"/>
          <w:sz w:val="24"/>
          <w:szCs w:val="24"/>
          <w:lang w:val="ro-MD"/>
        </w:rPr>
        <w:t xml:space="preserve"> </w:t>
      </w:r>
      <w:r w:rsidRPr="005A0705">
        <w:rPr>
          <w:rFonts w:ascii="Minion Pro" w:eastAsia="Calibri" w:hAnsi="Minion Pro" w:cs="Times New Roman"/>
          <w:b/>
          <w:bCs/>
          <w:sz w:val="24"/>
          <w:szCs w:val="24"/>
          <w:lang w:val="ro-MD"/>
        </w:rPr>
        <w:t>5</w:t>
      </w:r>
      <w:r w:rsidRPr="005A0705">
        <w:rPr>
          <w:rFonts w:ascii="Minion Pro" w:eastAsia="Calibri" w:hAnsi="Minion Pro" w:cs="Times New Roman"/>
          <w:sz w:val="24"/>
          <w:szCs w:val="24"/>
          <w:lang w:val="ro-MD"/>
        </w:rPr>
        <w:t xml:space="preserve">- sunt necesare acţiuni imediate, </w:t>
      </w:r>
    </w:p>
    <w:p w14:paraId="111C68F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categoria de risc 4</w:t>
      </w:r>
      <w:r w:rsidRPr="005A0705">
        <w:rPr>
          <w:rFonts w:ascii="Minion Pro" w:eastAsia="Calibri" w:hAnsi="Minion Pro" w:cs="Times New Roman"/>
          <w:sz w:val="24"/>
          <w:szCs w:val="24"/>
          <w:lang w:val="ro-MD"/>
        </w:rPr>
        <w:t xml:space="preserve">: sunt necesare acţiuni respective și măsuri organizatorice. </w:t>
      </w:r>
    </w:p>
    <w:p w14:paraId="09F4362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Categoria de risc 3</w:t>
      </w:r>
      <w:r w:rsidRPr="005A0705">
        <w:rPr>
          <w:rFonts w:ascii="Minion Pro" w:eastAsia="Calibri" w:hAnsi="Minion Pro" w:cs="Times New Roman"/>
          <w:sz w:val="24"/>
          <w:szCs w:val="24"/>
          <w:lang w:val="ro-MD"/>
        </w:rPr>
        <w:t xml:space="preserve">: sunt necesare acţiuni şi trebuie implementate cel puţin măsuri pe termen mediu. </w:t>
      </w:r>
    </w:p>
    <w:p w14:paraId="78CF6A1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Categoria de risc 2</w:t>
      </w:r>
      <w:r w:rsidRPr="005A0705">
        <w:rPr>
          <w:rFonts w:ascii="Minion Pro" w:eastAsia="Calibri" w:hAnsi="Minion Pro" w:cs="Times New Roman"/>
          <w:sz w:val="24"/>
          <w:szCs w:val="24"/>
          <w:lang w:val="ro-MD"/>
        </w:rPr>
        <w:t xml:space="preserve">: nu sunt necesare acţiuni, dar pericolul trebuie supravegheat, </w:t>
      </w:r>
    </w:p>
    <w:p w14:paraId="4826A77D"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bCs/>
          <w:sz w:val="24"/>
          <w:szCs w:val="24"/>
          <w:lang w:val="ro-MD"/>
        </w:rPr>
        <w:t>categoria de risc 1</w:t>
      </w:r>
      <w:r w:rsidRPr="005A0705">
        <w:rPr>
          <w:rFonts w:ascii="Minion Pro" w:eastAsia="Calibri" w:hAnsi="Minion Pro" w:cs="Times New Roman"/>
          <w:sz w:val="24"/>
          <w:szCs w:val="24"/>
          <w:lang w:val="ro-MD"/>
        </w:rPr>
        <w:t xml:space="preserve"> - riscul este neglijabil.</w:t>
      </w:r>
    </w:p>
    <w:p w14:paraId="0DF42E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6BB6C6E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5DFA487D" w14:textId="77777777" w:rsidR="005A0705" w:rsidRPr="005A0705" w:rsidRDefault="005A0705" w:rsidP="005A0705">
      <w:pPr>
        <w:suppressAutoHyphens/>
        <w:spacing w:after="0" w:line="240" w:lineRule="auto"/>
        <w:jc w:val="both"/>
        <w:rPr>
          <w:rFonts w:ascii="Minion Pro" w:eastAsia="font310" w:hAnsi="Minion Pro" w:cs="font310"/>
          <w:color w:val="00000A"/>
          <w:kern w:val="1"/>
          <w:lang w:val="ro-MD" w:eastAsia="zh-CN"/>
        </w:rPr>
      </w:pPr>
      <w:r w:rsidRPr="005A0705">
        <w:rPr>
          <w:rFonts w:ascii="Minion Pro" w:eastAsia="font310" w:hAnsi="Minion Pro" w:cs="font310"/>
          <w:b/>
          <w:bCs/>
          <w:color w:val="00000A"/>
          <w:kern w:val="1"/>
          <w:lang w:val="ro-MD" w:eastAsia="zh-CN"/>
        </w:rPr>
        <w:br w:type="page"/>
      </w:r>
    </w:p>
    <w:p w14:paraId="65BBCDE2"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26" w:name="_Toc158766033"/>
      <w:r w:rsidRPr="005A0705">
        <w:rPr>
          <w:rFonts w:ascii="Minion Pro" w:eastAsia="Times New Roman" w:hAnsi="Minion Pro" w:cs="font310"/>
          <w:b/>
          <w:bCs/>
          <w:color w:val="141414"/>
          <w:kern w:val="1"/>
          <w:sz w:val="28"/>
          <w:szCs w:val="26"/>
          <w:lang w:val="ro-MD" w:eastAsia="ru-RU"/>
        </w:rPr>
        <w:lastRenderedPageBreak/>
        <w:t>Capitolul 3. Unele aspecte în supravegherea maladiilor incluse în PNI</w:t>
      </w:r>
      <w:bookmarkEnd w:id="26"/>
      <w:r w:rsidRPr="005A0705">
        <w:rPr>
          <w:rFonts w:ascii="Minion Pro" w:eastAsia="Times New Roman" w:hAnsi="Minion Pro" w:cs="font310"/>
          <w:b/>
          <w:bCs/>
          <w:color w:val="141414"/>
          <w:kern w:val="1"/>
          <w:sz w:val="28"/>
          <w:szCs w:val="26"/>
          <w:lang w:val="ro-MD" w:eastAsia="ru-RU"/>
        </w:rPr>
        <w:t xml:space="preserve"> </w:t>
      </w:r>
    </w:p>
    <w:p w14:paraId="70D6353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64C437D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3.1 </w:t>
      </w:r>
      <w:r w:rsidRPr="005A0705">
        <w:rPr>
          <w:rFonts w:ascii="Minion Pro" w:eastAsia="font310" w:hAnsi="Minion Pro" w:cs="font310"/>
          <w:i/>
          <w:color w:val="00000A"/>
          <w:kern w:val="1"/>
          <w:sz w:val="24"/>
          <w:szCs w:val="24"/>
          <w:lang w:val="ro-MD" w:eastAsia="zh-CN"/>
        </w:rPr>
        <w:t>Supravegherea epidemiologică</w:t>
      </w:r>
      <w:r w:rsidRPr="005A0705">
        <w:rPr>
          <w:rFonts w:ascii="Minion Pro" w:eastAsia="font310" w:hAnsi="Minion Pro" w:cs="font310"/>
          <w:color w:val="00000A"/>
          <w:kern w:val="1"/>
          <w:sz w:val="24"/>
          <w:szCs w:val="24"/>
          <w:lang w:val="ro-MD" w:eastAsia="zh-CN"/>
        </w:rPr>
        <w:t xml:space="preserve"> reprezintă colectarea, analizarea și transmiterea sistematică continuă a datelor privind bolile care reprezintă o amenințare pentru sănătatea publică, pentru adaptarea ulterioară a măsurilor de management pentru prevenirea sau oprirea răspândirii ulterioare a bolilor. Supravegherea direcționează activitățile de control al bolilor și măsoară impactul serviciilor de imunizare asupra acestora.</w:t>
      </w:r>
    </w:p>
    <w:p w14:paraId="569F7AF0"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Supravegherea este necesară pentru:</w:t>
      </w:r>
    </w:p>
    <w:p w14:paraId="3F3C33BC"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1. prezicerea și depistarea focarelor de boli în vederea investigării cauzelor, stărilor și localizării incidenței; </w:t>
      </w:r>
    </w:p>
    <w:p w14:paraId="03999861"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identificarea populațiilor cu risc ridicat de îmbolnăvire, precum și a zonelor în care necesită o atenție specială;</w:t>
      </w:r>
    </w:p>
    <w:p w14:paraId="367775FD"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monitorizarea impactului și progresului activităților de lichidare, eliminare și control;</w:t>
      </w:r>
    </w:p>
    <w:p w14:paraId="1FF63FF5"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 identificarea zonelor cu performante reduse ale sistemului – spre adaptare a acțiunilor de remediere direcționată;</w:t>
      </w:r>
    </w:p>
    <w:p w14:paraId="450053B3"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 determinarea nivelului de morbiditate în comunitate (adică în rândul populației pe zonă) și povara bolii;</w:t>
      </w:r>
    </w:p>
    <w:p w14:paraId="3897CE9F"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6. monitorizarea eficacității programului de imunizare prin documentarea impactului pe termen scurt și lung. </w:t>
      </w:r>
    </w:p>
    <w:p w14:paraId="32DE8660"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p>
    <w:p w14:paraId="1DD5D7D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color w:val="00000A"/>
          <w:kern w:val="1"/>
          <w:sz w:val="24"/>
          <w:szCs w:val="24"/>
          <w:lang w:val="ro-MD" w:eastAsia="zh-CN"/>
        </w:rPr>
        <w:t>3.2 Ce este controlul, eliminarea și eradicarea</w:t>
      </w:r>
      <w:r w:rsidRPr="005A0705">
        <w:rPr>
          <w:rFonts w:ascii="Minion Pro" w:eastAsia="font310" w:hAnsi="Minion Pro" w:cs="font310"/>
          <w:color w:val="00000A"/>
          <w:kern w:val="1"/>
          <w:sz w:val="24"/>
          <w:szCs w:val="24"/>
          <w:lang w:val="ro-MD" w:eastAsia="zh-CN"/>
        </w:rPr>
        <w:t>?</w:t>
      </w:r>
    </w:p>
    <w:p w14:paraId="2FC5E0B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b/>
          <w:bCs/>
          <w:color w:val="00000A"/>
          <w:kern w:val="1"/>
          <w:sz w:val="24"/>
          <w:szCs w:val="24"/>
          <w:lang w:val="ro-MD" w:eastAsia="zh-CN"/>
        </w:rPr>
        <w:t>Control:</w:t>
      </w:r>
      <w:r w:rsidRPr="005A0705">
        <w:rPr>
          <w:rFonts w:ascii="Minion Pro" w:eastAsia="font310" w:hAnsi="Minion Pro" w:cs="font310"/>
          <w:color w:val="00000A"/>
          <w:kern w:val="1"/>
          <w:sz w:val="24"/>
          <w:szCs w:val="24"/>
          <w:lang w:val="ro-MD" w:eastAsia="zh-CN"/>
        </w:rPr>
        <w:t xml:space="preserve"> reducerea incidenței, prevalenței morbidității și /sau mortalității la un nivel acceptabil pentru zona locală ca urmare a unor acțiuni stabilite. Pentru a menține acest nivel, este necesar să se desfășoare activități în derulare. Ex.: oreion, tuse convulsivă.</w:t>
      </w:r>
    </w:p>
    <w:p w14:paraId="554BB51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46FD61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b/>
          <w:bCs/>
          <w:color w:val="00000A"/>
          <w:kern w:val="1"/>
          <w:sz w:val="24"/>
          <w:szCs w:val="24"/>
          <w:lang w:val="ro-MD" w:eastAsia="zh-CN"/>
        </w:rPr>
        <w:t>Eliminare:</w:t>
      </w:r>
      <w:r w:rsidRPr="005A0705">
        <w:rPr>
          <w:rFonts w:ascii="Minion Pro" w:eastAsia="font310" w:hAnsi="Minion Pro" w:cs="font310"/>
          <w:color w:val="00000A"/>
          <w:kern w:val="1"/>
          <w:sz w:val="24"/>
          <w:szCs w:val="24"/>
          <w:lang w:val="ro-MD" w:eastAsia="zh-CN"/>
        </w:rPr>
        <w:t xml:space="preserve"> reducerea la zero a incidenței unei anumite boli într-o anumită zonă geografică ca urmare a unor acțiuni stabilite. Pentru a menține acest nivel, este necesar să se desfășoare activități în derulare, ex.: poliomielita, tetanosul neonatal pe anumite continente.</w:t>
      </w:r>
    </w:p>
    <w:p w14:paraId="61748E1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F7CC80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b/>
          <w:bCs/>
          <w:color w:val="00000A"/>
          <w:kern w:val="1"/>
          <w:sz w:val="24"/>
          <w:szCs w:val="24"/>
          <w:lang w:val="ro-MD" w:eastAsia="zh-CN"/>
        </w:rPr>
        <w:t>Eradicarea:</w:t>
      </w:r>
      <w:r w:rsidRPr="005A0705">
        <w:rPr>
          <w:rFonts w:ascii="Minion Pro" w:eastAsia="font310" w:hAnsi="Minion Pro" w:cs="font310"/>
          <w:color w:val="00000A"/>
          <w:kern w:val="1"/>
          <w:sz w:val="24"/>
          <w:szCs w:val="24"/>
          <w:lang w:val="ro-MD" w:eastAsia="zh-CN"/>
        </w:rPr>
        <w:t xml:space="preserve"> nimicirea agentului patogen care provoacă o anumită boală infecțioasă; atâta timp cât cel puțin un membru al speciei patogene rămâne în viață, eradicarea nu este finalizată.</w:t>
      </w:r>
    </w:p>
    <w:p w14:paraId="01117D3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Adică reducerea la zero a frecvenței la nivel mondial a unei boli infecțioase cauzate de un anumit agent patogen, încetarea completă a transmiterii și distrugerea agentului patogen și absența sa virtuală în mediu. Ca urmare, nu este nevoie de activități continue, ex.: variola.</w:t>
      </w:r>
    </w:p>
    <w:p w14:paraId="16FCAEC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6CA9476"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3.3 Tipuri de supraveghere </w:t>
      </w:r>
    </w:p>
    <w:p w14:paraId="54AE5BB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Alegerea tipului de supraveghere pentru o anumită boală prevenibilă prin vaccinare depinde de particularitățile bolii și de obiectivele programului de imunizări. De exemplu, atunci când scopul programului este controlul rujeolei și se inițiază măsuri de supraveghere, numărul cazurilor de rujeolă este mare; este important de știut unde sunt concentrate aceste cazuri. Prin urmare, este necesar să existe un sistem care să acopere întreaga țară, dar nu fiecare caz. Când numărul cazurilor de rujeolă este redus, va fi necesară modificarea obiectivelor programului de eliminare, investigare a cazurilor separate și a lanțurilor de transmitere a virusului.</w:t>
      </w:r>
    </w:p>
    <w:p w14:paraId="4001E389"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p>
    <w:p w14:paraId="2382C70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3.4 Supraveghere de rutină (sau pasivă)</w:t>
      </w:r>
    </w:p>
    <w:p w14:paraId="6B1928B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Supravegherea de rutină</w:t>
      </w:r>
      <w:r w:rsidRPr="005A0705">
        <w:rPr>
          <w:rFonts w:ascii="Minion Pro" w:eastAsia="font310" w:hAnsi="Minion Pro" w:cs="font310"/>
          <w:color w:val="00000A"/>
          <w:kern w:val="1"/>
          <w:sz w:val="24"/>
          <w:szCs w:val="24"/>
          <w:lang w:val="ro-MD" w:eastAsia="zh-CN"/>
        </w:rPr>
        <w:t xml:space="preserve"> este producerea de rapoarte regulate privind </w:t>
      </w:r>
      <w:proofErr w:type="spellStart"/>
      <w:r w:rsidRPr="005A0705">
        <w:rPr>
          <w:rFonts w:ascii="Minion Pro" w:eastAsia="font310" w:hAnsi="Minion Pro" w:cs="font310"/>
          <w:color w:val="00000A"/>
          <w:kern w:val="1"/>
          <w:sz w:val="24"/>
          <w:szCs w:val="24"/>
          <w:lang w:val="ro-MD" w:eastAsia="zh-CN"/>
        </w:rPr>
        <w:t>bolili</w:t>
      </w:r>
      <w:proofErr w:type="spellEnd"/>
      <w:r w:rsidRPr="005A0705">
        <w:rPr>
          <w:rFonts w:ascii="Minion Pro" w:eastAsia="font310" w:hAnsi="Minion Pro" w:cs="font310"/>
          <w:color w:val="00000A"/>
          <w:kern w:val="1"/>
          <w:sz w:val="24"/>
          <w:szCs w:val="24"/>
          <w:lang w:val="ro-MD" w:eastAsia="zh-CN"/>
        </w:rPr>
        <w:t xml:space="preserve"> de către toate instituțiile de sănătate responsabile (sau probe pentru investigare) și care fac parte din sistemul de raportare. Deoarece rapoartele sunt generate automat și trimise la sfârșitul fiecărei perioade de raportare, ele sunt denumite și ca supraveghere pasivă.</w:t>
      </w:r>
    </w:p>
    <w:p w14:paraId="3F3C970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Sistemul de supraveghere pasivă se bazează pe interacțiunea instituțiilor sanitare și alți lucrători din domeniul sănătății, inclusiv laboratoare, spitale, unități medicale private, în raportarea apariției oricărei boli infecțioase la un nivel superior, pentru agregarea și analiza, în scopul de a identifica posibilele focare.</w:t>
      </w:r>
    </w:p>
    <w:p w14:paraId="127BB72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Supravegherea pasivă</w:t>
      </w:r>
      <w:r w:rsidRPr="005A0705">
        <w:rPr>
          <w:rFonts w:ascii="Minion Pro" w:eastAsia="font310" w:hAnsi="Minion Pro" w:cs="font310"/>
          <w:color w:val="00000A"/>
          <w:kern w:val="1"/>
          <w:sz w:val="24"/>
          <w:szCs w:val="24"/>
          <w:lang w:val="ro-MD" w:eastAsia="zh-CN"/>
        </w:rPr>
        <w:t xml:space="preserve"> include colectarea și raportarea regulată a datelor de supraveghere; este cea mai utilizată metodă de depistare a infecțiilor prevenibile prin vaccinare. Se exprimă printr-un raport lunar al tuturor cazurilor de boli transmisibile, folosind un formular standard.</w:t>
      </w:r>
    </w:p>
    <w:p w14:paraId="2F2DF61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comparație cu alte strategii de supraveghere, supravegherea pasivă este ieftină și acoperă suprafețe mari (întregi țări sau provincii). Cu toate acestea, bazându-se pe o rețea largă de lucrători din domeniul sănătății, este dificil pentru sistem să asigure completitudinea și actualitatea datelor.</w:t>
      </w:r>
    </w:p>
    <w:p w14:paraId="1146763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Uneori este posibil să nu existe suficientă capacitate sau resurse pentru a detecta toate cazurile unei anumite boli, dar în aceste cazuri există o serie de posibilități de adaptare a supravegherii pasive, în funcție de caracterul complet și de calitatea datelor solicitate, de capacitatea financiară sau de disponibilitatea specialiștilor.</w:t>
      </w:r>
    </w:p>
    <w:p w14:paraId="57312B9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462080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3.5 Supravegherea santinelă</w:t>
      </w:r>
    </w:p>
    <w:p w14:paraId="0FDA31D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Sistemul de supraveghere santinelă este utilizat atunci când este necesar să se obțină date de calitate privind o anumită boală care nu poate fi obținute folosind un sistem de raportare de supraveghere pasivă. Rapoartele periodice privind anumite boli sunt furnizate de unitățile medicale special selectate (cu o mare probabilitate de a deservi pacienții cu astfel de boli, facilități moderne de laborator, precum și personal experimentat și calificat). Obiectivul sistemelor de supraveghere pasivă este de a colecta date de la cât mai mulți lucrători sau unități medicale posibile, în timp ce supravegherea santinelă folosește în mod prestabilit doar o rețea limitată de instituții de raportare atent selectate.</w:t>
      </w:r>
    </w:p>
    <w:p w14:paraId="40B785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 exemplu: o rețea de spitale mari poate fi utilizată pentru a obține date calitative despre diferite boli și agenții cauzali (ex. meningita bacteriană cauzată de </w:t>
      </w:r>
      <w:r w:rsidRPr="005A0705">
        <w:rPr>
          <w:rFonts w:ascii="Minion Pro" w:eastAsia="font310" w:hAnsi="Minion Pro" w:cs="font310"/>
          <w:i/>
          <w:color w:val="00000A"/>
          <w:kern w:val="1"/>
          <w:sz w:val="24"/>
          <w:szCs w:val="24"/>
          <w:lang w:val="ro-MD" w:eastAsia="zh-CN"/>
        </w:rPr>
        <w:t>Haemophilus influenza tip b</w:t>
      </w: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meningococ sau pneumococ).</w:t>
      </w:r>
    </w:p>
    <w:p w14:paraId="5B86DC3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Datele dintr-un sistem de supraveghere santinelă care funcționează bine pot sugera tendințe, pot detecta focare și pot urmări povara bolii într-o comunitate; de fapt, este o alternativă rentabilă și rapidă la alte metode de supraveghere. Cu toate acestea, atunci când operează în zone selectate, supravegherea santinelă poate să nu fie suficient de eficientă pentru a detecta boli rare sau boli care apar în afara zonelor de servicii selectate pentru participarea la supravegherea epidemiologică santinelă a unităților medicale.</w:t>
      </w:r>
    </w:p>
    <w:p w14:paraId="5FBB5BE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alegerea unității medicale pentru a fi inclusă în sistemul de supraveghere santinelă, este necesar de luat în considerare următoarele criterii:</w:t>
      </w:r>
    </w:p>
    <w:p w14:paraId="31C2C8E0" w14:textId="77777777" w:rsidR="005A0705" w:rsidRPr="005A0705" w:rsidRDefault="005A0705" w:rsidP="005A0705">
      <w:pPr>
        <w:numPr>
          <w:ilvl w:val="0"/>
          <w:numId w:val="2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Instituția medicală selectată (de obicei un spital de boli infecțioase sau de profil general) trebuie să demonstreze disponibilitatea de a participa la sistemul de supraveghere. </w:t>
      </w:r>
    </w:p>
    <w:p w14:paraId="18A1062E" w14:textId="77777777" w:rsidR="005A0705" w:rsidRPr="005A0705" w:rsidRDefault="005A0705" w:rsidP="005A0705">
      <w:pPr>
        <w:numPr>
          <w:ilvl w:val="0"/>
          <w:numId w:val="2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Unitățile medicale deservesc un număr relativ mare de persoane cu accesibilitate ușoară.</w:t>
      </w:r>
    </w:p>
    <w:p w14:paraId="7476CD27" w14:textId="77777777" w:rsidR="005A0705" w:rsidRPr="005A0705" w:rsidRDefault="005A0705" w:rsidP="005A0705">
      <w:pPr>
        <w:numPr>
          <w:ilvl w:val="0"/>
          <w:numId w:val="2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Prezența personalului medical capabil să diagnosticheze, să trateze și să raportează cazurile de boală aflate sub supraveghere.</w:t>
      </w:r>
    </w:p>
    <w:p w14:paraId="0CA94516" w14:textId="77777777" w:rsidR="005A0705" w:rsidRPr="005A0705" w:rsidRDefault="005A0705" w:rsidP="005A0705">
      <w:pPr>
        <w:numPr>
          <w:ilvl w:val="0"/>
          <w:numId w:val="2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Disponibilitatea în spital a unui laborator de diagnostic de înaltă calificare.</w:t>
      </w:r>
    </w:p>
    <w:p w14:paraId="54CC107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3A09D4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3.6. Supraveghere activă</w:t>
      </w:r>
    </w:p>
    <w:p w14:paraId="33BE131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Supravegherea activă implică vizite la instituțiile medicale, interviuri cu lucrătorii medicali și examinarea documentelor medicale respective. În supravegherea activă, personalul medical desemnat, efectuează vizite regulate la instituțiile medicale în căutarea oricărui pacient suspect care a vizitat o anumită instituție medicală. Astfel de vizite includ vizualizarea înregistrărilor și registrelor, intervievarea lucrătorilor medicali din centre de </w:t>
      </w:r>
      <w:r w:rsidRPr="005A0705">
        <w:rPr>
          <w:rFonts w:ascii="Minion Pro" w:eastAsia="font310" w:hAnsi="Minion Pro" w:cs="font310"/>
          <w:color w:val="00000A"/>
          <w:kern w:val="1"/>
          <w:sz w:val="24"/>
          <w:szCs w:val="24"/>
          <w:lang w:val="ro-MD" w:eastAsia="zh-CN"/>
        </w:rPr>
        <w:lastRenderedPageBreak/>
        <w:t>sănătate și departamentele relevante ale spitalelor. Când este detectat un caz suspect, personalul de supraveghere activă va investiga cazul, va înregistra datele clinice și epidemiologice, va aranja ca probele relevante să fie trimise pentru investigarea de laborator și va notifica cazul în conformitate cu ghidurile actuale.</w:t>
      </w:r>
    </w:p>
    <w:p w14:paraId="1DEF4D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Această metodă este de obicei folosită atunci când o boală este selectată pentru eradicare sau eliminare; în astfel de situații, fiecare caz probabil ar trebui să fie identificat și investigat. De asemenea, este folosit pentru a investiga focarele de infecții.</w:t>
      </w:r>
    </w:p>
    <w:p w14:paraId="008E08A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Supravegherea activă este mai dificil de organizat, necesită costuri semnificative și nu înlocuiește, ci completează supravegherea pasivă. Termenul „căutare activă” este folosit pentru a descrie căutarea de cazuri în comunitate. De obicei, lucrătorii din domeniul sănătății fac vizite din casă în casă, întrebând despre cazurile unei anumite boli.</w:t>
      </w:r>
    </w:p>
    <w:p w14:paraId="63EF541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Când este efectuată în mod regulat, oferă următoarele beneficii:</w:t>
      </w:r>
    </w:p>
    <w:p w14:paraId="6F7A23F7" w14:textId="77777777" w:rsidR="005A0705" w:rsidRPr="005A0705" w:rsidRDefault="005A0705" w:rsidP="005A0705">
      <w:pPr>
        <w:numPr>
          <w:ilvl w:val="0"/>
          <w:numId w:val="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contribuie la o îmbunătățire rapidă a oportunității și acurateței detectării cazurilor și notificării lor;</w:t>
      </w:r>
    </w:p>
    <w:p w14:paraId="3BC29AB7" w14:textId="77777777" w:rsidR="005A0705" w:rsidRPr="005A0705" w:rsidRDefault="005A0705" w:rsidP="005A0705">
      <w:pPr>
        <w:numPr>
          <w:ilvl w:val="0"/>
          <w:numId w:val="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permite investigarea promptă a cazului, inclusiv prelevarea de probe pentru cercetare de laborator;</w:t>
      </w:r>
    </w:p>
    <w:p w14:paraId="33B62C2F" w14:textId="77777777" w:rsidR="005A0705" w:rsidRPr="005A0705" w:rsidRDefault="005A0705" w:rsidP="005A0705">
      <w:pPr>
        <w:numPr>
          <w:ilvl w:val="0"/>
          <w:numId w:val="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strâns legată de rețeaua de laboratoare prin identificarea cazurilor individuale.</w:t>
      </w:r>
    </w:p>
    <w:p w14:paraId="6EC9C86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E1A4CF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Această metodă este utilizată doar în anumite condiții (ex. pentru a detecta cazurile neraportate în timpul focarelor, campanii de imunizare din casă în casă contra poliomielitei, pentru a depista cazurile de paralizie acută flască etc).</w:t>
      </w:r>
    </w:p>
    <w:p w14:paraId="6207A46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A3BDDBC"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Comparația diferitelor metode de supraveghere </w:t>
      </w:r>
    </w:p>
    <w:p w14:paraId="45B663F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Style w:val="Tabelgril"/>
        <w:tblW w:w="0" w:type="auto"/>
        <w:tblLook w:val="04A0" w:firstRow="1" w:lastRow="0" w:firstColumn="1" w:lastColumn="0" w:noHBand="0" w:noVBand="1"/>
      </w:tblPr>
      <w:tblGrid>
        <w:gridCol w:w="1896"/>
        <w:gridCol w:w="2584"/>
        <w:gridCol w:w="2319"/>
        <w:gridCol w:w="2545"/>
      </w:tblGrid>
      <w:tr w:rsidR="005A0705" w:rsidRPr="005A0705" w14:paraId="134837A8" w14:textId="77777777" w:rsidTr="00115A18">
        <w:tc>
          <w:tcPr>
            <w:tcW w:w="1951" w:type="dxa"/>
            <w:vMerge w:val="restart"/>
          </w:tcPr>
          <w:p w14:paraId="0125DF70"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p>
        </w:tc>
        <w:tc>
          <w:tcPr>
            <w:tcW w:w="7763" w:type="dxa"/>
            <w:gridSpan w:val="3"/>
          </w:tcPr>
          <w:p w14:paraId="24F983F6" w14:textId="77777777" w:rsidR="005A0705" w:rsidRPr="005A0705" w:rsidRDefault="005A0705" w:rsidP="005A0705">
            <w:pPr>
              <w:suppressAutoHyphen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Tip de supraveghere</w:t>
            </w:r>
          </w:p>
        </w:tc>
      </w:tr>
      <w:tr w:rsidR="005A0705" w:rsidRPr="005A0705" w14:paraId="0FD28B6E" w14:textId="77777777" w:rsidTr="00115A18">
        <w:tc>
          <w:tcPr>
            <w:tcW w:w="1951" w:type="dxa"/>
            <w:vMerge/>
          </w:tcPr>
          <w:p w14:paraId="548BEB5A"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p>
        </w:tc>
        <w:tc>
          <w:tcPr>
            <w:tcW w:w="2693" w:type="dxa"/>
          </w:tcPr>
          <w:p w14:paraId="16D0D08C" w14:textId="77777777" w:rsidR="005A0705" w:rsidRPr="005A0705" w:rsidRDefault="005A0705" w:rsidP="005A0705">
            <w:pPr>
              <w:suppressAutoHyphen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Pasivă (de rutină)</w:t>
            </w:r>
          </w:p>
        </w:tc>
        <w:tc>
          <w:tcPr>
            <w:tcW w:w="2410" w:type="dxa"/>
          </w:tcPr>
          <w:p w14:paraId="63DD5BC8" w14:textId="77777777" w:rsidR="005A0705" w:rsidRPr="005A0705" w:rsidRDefault="005A0705" w:rsidP="005A0705">
            <w:pPr>
              <w:suppressAutoHyphen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Santinelă</w:t>
            </w:r>
          </w:p>
        </w:tc>
        <w:tc>
          <w:tcPr>
            <w:tcW w:w="2660" w:type="dxa"/>
          </w:tcPr>
          <w:p w14:paraId="3E16E817" w14:textId="77777777" w:rsidR="005A0705" w:rsidRPr="005A0705" w:rsidRDefault="005A0705" w:rsidP="005A0705">
            <w:pPr>
              <w:suppressAutoHyphen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Activă</w:t>
            </w:r>
          </w:p>
        </w:tc>
      </w:tr>
      <w:tr w:rsidR="005A0705" w:rsidRPr="005A0705" w14:paraId="7D634B3D" w14:textId="77777777" w:rsidTr="00115A18">
        <w:tc>
          <w:tcPr>
            <w:tcW w:w="1951" w:type="dxa"/>
          </w:tcPr>
          <w:p w14:paraId="1B3BC2F8"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Populația țintă</w:t>
            </w:r>
          </w:p>
        </w:tc>
        <w:tc>
          <w:tcPr>
            <w:tcW w:w="2693" w:type="dxa"/>
          </w:tcPr>
          <w:p w14:paraId="5EB36CEC"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Toată populația țării</w:t>
            </w:r>
          </w:p>
        </w:tc>
        <w:tc>
          <w:tcPr>
            <w:tcW w:w="2410" w:type="dxa"/>
          </w:tcPr>
          <w:p w14:paraId="246688DB"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Cazuri înregistrate în instituțiile medicale selectate</w:t>
            </w:r>
          </w:p>
        </w:tc>
        <w:tc>
          <w:tcPr>
            <w:tcW w:w="2660" w:type="dxa"/>
          </w:tcPr>
          <w:p w14:paraId="0C9CFB59"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Toți bolnavii care s-au adresat în instituțiile medicale </w:t>
            </w:r>
          </w:p>
        </w:tc>
      </w:tr>
      <w:tr w:rsidR="005A0705" w:rsidRPr="005A0705" w14:paraId="0114D3E3" w14:textId="77777777" w:rsidTr="00115A18">
        <w:tc>
          <w:tcPr>
            <w:tcW w:w="1951" w:type="dxa"/>
          </w:tcPr>
          <w:p w14:paraId="654A4F0E"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Masuri de răspuns</w:t>
            </w:r>
          </w:p>
        </w:tc>
        <w:tc>
          <w:tcPr>
            <w:tcW w:w="2693" w:type="dxa"/>
          </w:tcPr>
          <w:p w14:paraId="6EC7BB80"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Cazuri de boală și deces.</w:t>
            </w:r>
          </w:p>
          <w:p w14:paraId="7F712185"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Ratele de morbiditate.</w:t>
            </w:r>
          </w:p>
          <w:p w14:paraId="321FED9E"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p>
          <w:p w14:paraId="0DEB9B72"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Tendințe în epidemiologie.</w:t>
            </w:r>
          </w:p>
        </w:tc>
        <w:tc>
          <w:tcPr>
            <w:tcW w:w="2410" w:type="dxa"/>
          </w:tcPr>
          <w:p w14:paraId="22B71E1C"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Cazuri de boală și </w:t>
            </w:r>
            <w:proofErr w:type="spellStart"/>
            <w:r w:rsidRPr="005A0705">
              <w:rPr>
                <w:rFonts w:ascii="Minion Pro" w:eastAsia="font310" w:hAnsi="Minion Pro" w:cs="font310"/>
                <w:color w:val="00000A"/>
                <w:kern w:val="1"/>
                <w:sz w:val="24"/>
                <w:szCs w:val="24"/>
                <w:lang w:val="ro-MD" w:eastAsia="zh-CN"/>
              </w:rPr>
              <w:t>decease</w:t>
            </w:r>
            <w:proofErr w:type="spellEnd"/>
            <w:r w:rsidRPr="005A0705">
              <w:rPr>
                <w:rFonts w:ascii="Minion Pro" w:eastAsia="font310" w:hAnsi="Minion Pro" w:cs="font310"/>
                <w:color w:val="00000A"/>
                <w:kern w:val="1"/>
                <w:sz w:val="24"/>
                <w:szCs w:val="24"/>
                <w:lang w:val="ro-MD" w:eastAsia="zh-CN"/>
              </w:rPr>
              <w:t xml:space="preserve"> în instituțiile medicale selectate</w:t>
            </w:r>
          </w:p>
        </w:tc>
        <w:tc>
          <w:tcPr>
            <w:tcW w:w="2660" w:type="dxa"/>
          </w:tcPr>
          <w:p w14:paraId="660AECC4"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Cazuri de boală și decese în instituțiile medicale </w:t>
            </w:r>
          </w:p>
          <w:p w14:paraId="4C29F7D0"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Investigarea completă a cazului cu detalii despre fiecare caz</w:t>
            </w:r>
          </w:p>
        </w:tc>
      </w:tr>
      <w:tr w:rsidR="005A0705" w:rsidRPr="005A0705" w14:paraId="196A92D0" w14:textId="77777777" w:rsidTr="00115A18">
        <w:tc>
          <w:tcPr>
            <w:tcW w:w="1951" w:type="dxa"/>
          </w:tcPr>
          <w:p w14:paraId="17115F78"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Beneficii</w:t>
            </w:r>
          </w:p>
        </w:tc>
        <w:tc>
          <w:tcPr>
            <w:tcW w:w="2693" w:type="dxa"/>
          </w:tcPr>
          <w:p w14:paraId="10883452"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Poate furniza date precise privind rata și prevalența cu raportare completă și o bază de laborator fiabilă.</w:t>
            </w:r>
          </w:p>
        </w:tc>
        <w:tc>
          <w:tcPr>
            <w:tcW w:w="2410" w:type="dxa"/>
          </w:tcPr>
          <w:p w14:paraId="544BF5D5"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Necesită resurse minime. </w:t>
            </w:r>
          </w:p>
          <w:p w14:paraId="0122CBE1"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Dirijare simplă.</w:t>
            </w:r>
          </w:p>
          <w:p w14:paraId="2EF42A4A"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Poate face mai ușor înțelegere prevalenței bolii</w:t>
            </w:r>
          </w:p>
        </w:tc>
        <w:tc>
          <w:tcPr>
            <w:tcW w:w="2660" w:type="dxa"/>
          </w:tcPr>
          <w:p w14:paraId="68073186"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Poate reprezenta întreaga țară. </w:t>
            </w:r>
          </w:p>
          <w:p w14:paraId="7703C272"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Conduce programele de eradicare și eliminare a</w:t>
            </w:r>
          </w:p>
          <w:p w14:paraId="664792FC"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bolilor. </w:t>
            </w:r>
          </w:p>
          <w:p w14:paraId="62DECC40"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necesitate pot fi acoperite maladii suplimentare.</w:t>
            </w:r>
          </w:p>
          <w:p w14:paraId="184E9303"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Detectare rapidă a epidemiilor</w:t>
            </w:r>
          </w:p>
        </w:tc>
      </w:tr>
      <w:tr w:rsidR="005A0705" w:rsidRPr="005A0705" w14:paraId="4E980C61" w14:textId="77777777" w:rsidTr="00115A18">
        <w:tc>
          <w:tcPr>
            <w:tcW w:w="1951" w:type="dxa"/>
          </w:tcPr>
          <w:p w14:paraId="288EFC4C"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Dezavantaje</w:t>
            </w:r>
          </w:p>
        </w:tc>
        <w:tc>
          <w:tcPr>
            <w:tcW w:w="2693" w:type="dxa"/>
          </w:tcPr>
          <w:p w14:paraId="1071B512"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Necesită rețele și resurse</w:t>
            </w:r>
          </w:p>
          <w:p w14:paraId="753C359F"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clinice și de laborator extinse. </w:t>
            </w:r>
          </w:p>
          <w:p w14:paraId="21E21CE9"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Raportarea deseori este </w:t>
            </w:r>
          </w:p>
          <w:p w14:paraId="7A7BCBC4"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incompletă și cu întârziere. </w:t>
            </w:r>
          </w:p>
          <w:p w14:paraId="7A451616"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Mare nevoie de management al datelor.</w:t>
            </w:r>
          </w:p>
        </w:tc>
        <w:tc>
          <w:tcPr>
            <w:tcW w:w="2410" w:type="dxa"/>
          </w:tcPr>
          <w:p w14:paraId="476D3BCF"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Incapacitatea de</w:t>
            </w:r>
          </w:p>
          <w:p w14:paraId="449C4ABE"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 calcula ratele de incidență. </w:t>
            </w:r>
          </w:p>
          <w:p w14:paraId="3AEC2CFF"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Poate să nu fie</w:t>
            </w:r>
          </w:p>
          <w:p w14:paraId="1187018A"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reprezentativ pentru întreaga țară.</w:t>
            </w:r>
          </w:p>
        </w:tc>
        <w:tc>
          <w:tcPr>
            <w:tcW w:w="2660" w:type="dxa"/>
          </w:tcPr>
          <w:p w14:paraId="0352C8E1"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Necesită resurse semnificative. </w:t>
            </w:r>
          </w:p>
          <w:p w14:paraId="19F106A1"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Necesită personal calificat, transport și management. Mare nevoie de </w:t>
            </w:r>
            <w:r w:rsidRPr="005A0705">
              <w:rPr>
                <w:rFonts w:ascii="Minion Pro" w:eastAsia="font310" w:hAnsi="Minion Pro" w:cs="font310"/>
                <w:color w:val="00000A"/>
                <w:kern w:val="1"/>
                <w:sz w:val="24"/>
                <w:szCs w:val="24"/>
                <w:lang w:val="ro-MD" w:eastAsia="zh-CN"/>
              </w:rPr>
              <w:lastRenderedPageBreak/>
              <w:t>management al datelor.</w:t>
            </w:r>
          </w:p>
        </w:tc>
      </w:tr>
    </w:tbl>
    <w:p w14:paraId="729869E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5C23C60B" w14:textId="77777777" w:rsidR="005A0705" w:rsidRPr="005A0705" w:rsidRDefault="005A0705" w:rsidP="005A0705">
      <w:pPr>
        <w:suppressAutoHyphens/>
        <w:spacing w:after="0" w:line="240" w:lineRule="auto"/>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Organizarea și monitorizarea supravegherii epidemiologice</w:t>
      </w:r>
    </w:p>
    <w:p w14:paraId="6371690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0D784B2"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Organizarea supravegherii pasive</w:t>
      </w:r>
    </w:p>
    <w:p w14:paraId="370A4EE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consultare cu managerul de program național, se întocmește o listă a tuturor instituțiilor medicale de sănătate (publice și private) și a medicilor care pot intra în contact cu pacientul în cauză. Chiar dacă sistemele de supraveghere pasivă sunt deja stabilite (într-o formă sau alta), oricum pot avea nevoie de îmbunătățiri și monitorizare în mod regulat. La vizitele instituțiilor medicale se discută cu lucrătorii medicali despre definirea cazului, frecvența raportării, formatul de raportare, termenul limită pentru depunerea fiecărui raport și specificarea adresei la care trebuie trimise rapoartele, chiar dacă nu există cazuri în perioada de raportare.</w:t>
      </w:r>
    </w:p>
    <w:p w14:paraId="218183C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Când nu au existat cazuri, se folosește „raportare zero”, se notează „0” în formularele de raportare. Acest lucru este important pentru a asigura exhaustivitatea raportării, pentru a monitoriza calitatea sistemului de supraveghere și pentru a oferi încredere autorităților raionale și naționale că sistemul de supraveghere funcționează chiar dacă nu este detectată nici-o boală. Va fi folosit următorul tabel.</w:t>
      </w:r>
    </w:p>
    <w:tbl>
      <w:tblPr>
        <w:tblStyle w:val="Tabelgril"/>
        <w:tblW w:w="0" w:type="auto"/>
        <w:tblInd w:w="392" w:type="dxa"/>
        <w:tblLook w:val="04A0" w:firstRow="1" w:lastRow="0" w:firstColumn="1" w:lastColumn="0" w:noHBand="0" w:noVBand="1"/>
      </w:tblPr>
      <w:tblGrid>
        <w:gridCol w:w="1145"/>
        <w:gridCol w:w="600"/>
        <w:gridCol w:w="713"/>
        <w:gridCol w:w="766"/>
        <w:gridCol w:w="630"/>
        <w:gridCol w:w="649"/>
        <w:gridCol w:w="615"/>
        <w:gridCol w:w="547"/>
        <w:gridCol w:w="667"/>
        <w:gridCol w:w="723"/>
        <w:gridCol w:w="618"/>
        <w:gridCol w:w="628"/>
        <w:gridCol w:w="651"/>
      </w:tblGrid>
      <w:tr w:rsidR="005A0705" w:rsidRPr="005A0705" w14:paraId="2E966585" w14:textId="77777777" w:rsidTr="00115A18">
        <w:tc>
          <w:tcPr>
            <w:tcW w:w="1311" w:type="dxa"/>
          </w:tcPr>
          <w:p w14:paraId="00AA3CCC"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Instituția</w:t>
            </w:r>
          </w:p>
        </w:tc>
        <w:tc>
          <w:tcPr>
            <w:tcW w:w="709" w:type="dxa"/>
          </w:tcPr>
          <w:p w14:paraId="1DEB121D"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Ian.</w:t>
            </w:r>
          </w:p>
        </w:tc>
        <w:tc>
          <w:tcPr>
            <w:tcW w:w="709" w:type="dxa"/>
          </w:tcPr>
          <w:p w14:paraId="5E229842"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w:t>
            </w:r>
          </w:p>
        </w:tc>
        <w:tc>
          <w:tcPr>
            <w:tcW w:w="618" w:type="dxa"/>
          </w:tcPr>
          <w:p w14:paraId="70380A61"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Mart.</w:t>
            </w:r>
          </w:p>
        </w:tc>
        <w:tc>
          <w:tcPr>
            <w:tcW w:w="658" w:type="dxa"/>
          </w:tcPr>
          <w:p w14:paraId="30F33110"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Apr.</w:t>
            </w:r>
          </w:p>
        </w:tc>
        <w:tc>
          <w:tcPr>
            <w:tcW w:w="620" w:type="dxa"/>
          </w:tcPr>
          <w:p w14:paraId="7CADF62B"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Mai.</w:t>
            </w:r>
          </w:p>
        </w:tc>
        <w:tc>
          <w:tcPr>
            <w:tcW w:w="634" w:type="dxa"/>
          </w:tcPr>
          <w:p w14:paraId="38C9DB23"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Iun.</w:t>
            </w:r>
          </w:p>
        </w:tc>
        <w:tc>
          <w:tcPr>
            <w:tcW w:w="598" w:type="dxa"/>
          </w:tcPr>
          <w:p w14:paraId="32E8AFF2"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Iul.</w:t>
            </w:r>
          </w:p>
        </w:tc>
        <w:tc>
          <w:tcPr>
            <w:tcW w:w="557" w:type="dxa"/>
          </w:tcPr>
          <w:p w14:paraId="23B2B5C6"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Aug.</w:t>
            </w:r>
          </w:p>
        </w:tc>
        <w:tc>
          <w:tcPr>
            <w:tcW w:w="709" w:type="dxa"/>
          </w:tcPr>
          <w:p w14:paraId="19F4451F"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Sept.</w:t>
            </w:r>
          </w:p>
        </w:tc>
        <w:tc>
          <w:tcPr>
            <w:tcW w:w="673" w:type="dxa"/>
          </w:tcPr>
          <w:p w14:paraId="4B0C881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Oct.</w:t>
            </w:r>
          </w:p>
        </w:tc>
        <w:tc>
          <w:tcPr>
            <w:tcW w:w="603" w:type="dxa"/>
          </w:tcPr>
          <w:p w14:paraId="3ACD74F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Noi.</w:t>
            </w:r>
          </w:p>
        </w:tc>
        <w:tc>
          <w:tcPr>
            <w:tcW w:w="531" w:type="dxa"/>
          </w:tcPr>
          <w:p w14:paraId="770CA0FC"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Dec.</w:t>
            </w:r>
          </w:p>
          <w:p w14:paraId="3A88D66A"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r>
      <w:tr w:rsidR="005A0705" w:rsidRPr="005A0705" w14:paraId="0949B513" w14:textId="77777777" w:rsidTr="00115A18">
        <w:tc>
          <w:tcPr>
            <w:tcW w:w="1311" w:type="dxa"/>
          </w:tcPr>
          <w:p w14:paraId="5AC15DF5"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Spitalul A </w:t>
            </w:r>
          </w:p>
        </w:tc>
        <w:tc>
          <w:tcPr>
            <w:tcW w:w="709" w:type="dxa"/>
          </w:tcPr>
          <w:p w14:paraId="473E5426"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709" w:type="dxa"/>
          </w:tcPr>
          <w:p w14:paraId="3D2F0EF8"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18" w:type="dxa"/>
          </w:tcPr>
          <w:p w14:paraId="515E1FC7"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58" w:type="dxa"/>
          </w:tcPr>
          <w:p w14:paraId="22F5ED69"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20" w:type="dxa"/>
          </w:tcPr>
          <w:p w14:paraId="4FA19FFF"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34" w:type="dxa"/>
          </w:tcPr>
          <w:p w14:paraId="0683E516"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598" w:type="dxa"/>
          </w:tcPr>
          <w:p w14:paraId="0CF8429B"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557" w:type="dxa"/>
          </w:tcPr>
          <w:p w14:paraId="2B1FDDF8"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709" w:type="dxa"/>
          </w:tcPr>
          <w:p w14:paraId="00934CA3"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73" w:type="dxa"/>
          </w:tcPr>
          <w:p w14:paraId="2DEFBF04"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03" w:type="dxa"/>
          </w:tcPr>
          <w:p w14:paraId="617FBFF7"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531" w:type="dxa"/>
          </w:tcPr>
          <w:p w14:paraId="7CF43EF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p w14:paraId="41202574"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r>
      <w:tr w:rsidR="005A0705" w:rsidRPr="005A0705" w14:paraId="16A5A415" w14:textId="77777777" w:rsidTr="00115A18">
        <w:tc>
          <w:tcPr>
            <w:tcW w:w="1311" w:type="dxa"/>
          </w:tcPr>
          <w:p w14:paraId="6BB45CE3" w14:textId="77777777" w:rsidR="005A0705" w:rsidRPr="005A0705" w:rsidRDefault="005A0705" w:rsidP="005A0705">
            <w:pPr>
              <w:suppressAutoHyphens/>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Centrul de Sănătate B</w:t>
            </w:r>
          </w:p>
        </w:tc>
        <w:tc>
          <w:tcPr>
            <w:tcW w:w="709" w:type="dxa"/>
          </w:tcPr>
          <w:p w14:paraId="015C592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709" w:type="dxa"/>
          </w:tcPr>
          <w:p w14:paraId="4ED48A7A"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18" w:type="dxa"/>
          </w:tcPr>
          <w:p w14:paraId="4AD14057"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58" w:type="dxa"/>
          </w:tcPr>
          <w:p w14:paraId="589E1CA0"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20" w:type="dxa"/>
          </w:tcPr>
          <w:p w14:paraId="44BD09DB"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34" w:type="dxa"/>
          </w:tcPr>
          <w:p w14:paraId="232FE75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598" w:type="dxa"/>
          </w:tcPr>
          <w:p w14:paraId="7FCA7A5F"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557" w:type="dxa"/>
          </w:tcPr>
          <w:p w14:paraId="15C58E31"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709" w:type="dxa"/>
          </w:tcPr>
          <w:p w14:paraId="56ECB50E"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73" w:type="dxa"/>
          </w:tcPr>
          <w:p w14:paraId="51EAD052"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03" w:type="dxa"/>
          </w:tcPr>
          <w:p w14:paraId="3846CBC1"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531" w:type="dxa"/>
          </w:tcPr>
          <w:p w14:paraId="0F038F8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r>
      <w:tr w:rsidR="005A0705" w:rsidRPr="005A0705" w14:paraId="3471D725" w14:textId="77777777" w:rsidTr="00115A18">
        <w:tc>
          <w:tcPr>
            <w:tcW w:w="1311" w:type="dxa"/>
          </w:tcPr>
          <w:p w14:paraId="6B946708"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Doctor X</w:t>
            </w:r>
          </w:p>
        </w:tc>
        <w:tc>
          <w:tcPr>
            <w:tcW w:w="709" w:type="dxa"/>
          </w:tcPr>
          <w:p w14:paraId="3741A0F5"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709" w:type="dxa"/>
          </w:tcPr>
          <w:p w14:paraId="6BC8A500"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p w14:paraId="0B6EF494"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18" w:type="dxa"/>
          </w:tcPr>
          <w:p w14:paraId="3AA983BE"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58" w:type="dxa"/>
          </w:tcPr>
          <w:p w14:paraId="142FEFC9"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20" w:type="dxa"/>
          </w:tcPr>
          <w:p w14:paraId="0E0EAABE"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634" w:type="dxa"/>
          </w:tcPr>
          <w:p w14:paraId="63B901C1"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Ỵ</w:t>
            </w:r>
          </w:p>
        </w:tc>
        <w:tc>
          <w:tcPr>
            <w:tcW w:w="598" w:type="dxa"/>
          </w:tcPr>
          <w:p w14:paraId="4B8534EF"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557" w:type="dxa"/>
          </w:tcPr>
          <w:p w14:paraId="504C9D46"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709" w:type="dxa"/>
          </w:tcPr>
          <w:p w14:paraId="263A6837"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73" w:type="dxa"/>
          </w:tcPr>
          <w:p w14:paraId="29BCBB08"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603" w:type="dxa"/>
          </w:tcPr>
          <w:p w14:paraId="485FEC76"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c>
          <w:tcPr>
            <w:tcW w:w="531" w:type="dxa"/>
          </w:tcPr>
          <w:p w14:paraId="22FF3A71" w14:textId="77777777" w:rsidR="005A0705" w:rsidRPr="005A0705" w:rsidRDefault="005A0705" w:rsidP="005A0705">
            <w:pPr>
              <w:suppressAutoHyphens/>
              <w:ind w:left="10"/>
              <w:jc w:val="both"/>
              <w:rPr>
                <w:rFonts w:ascii="Minion Pro" w:eastAsia="font310" w:hAnsi="Minion Pro" w:cs="font310"/>
                <w:color w:val="00000A"/>
                <w:kern w:val="1"/>
                <w:sz w:val="24"/>
                <w:szCs w:val="24"/>
                <w:lang w:val="ro-MD" w:eastAsia="zh-CN"/>
              </w:rPr>
            </w:pPr>
          </w:p>
        </w:tc>
      </w:tr>
    </w:tbl>
    <w:p w14:paraId="0E5774F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Din tabel rezultă că Centrul de Sănătate „B” nu a depus raport în lunile martie, mai și iunie, iar medicul „X” nu a depus raport în februarie, aprilie și iulie. Astfel de cazuri de „neraportare” ar trebui urmărite, clarificate că sunt urmărite și reinformate cu privire la importanța și motivele raportării.</w:t>
      </w:r>
    </w:p>
    <w:p w14:paraId="4C2F0F5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46CF7EA" w14:textId="77777777" w:rsidR="005A0705" w:rsidRPr="005A0705" w:rsidRDefault="005A0705" w:rsidP="005A0705">
      <w:pPr>
        <w:suppressAutoHyphens/>
        <w:spacing w:after="0" w:line="240" w:lineRule="auto"/>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Supravegherii santinelă</w:t>
      </w:r>
    </w:p>
    <w:p w14:paraId="236FAE6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Supravegherea santinelă este colectarea și analiza datelor de către instituțiile medicale selectate pentru zona lor geografică, profilul medical și capacitatea de a face diagnostice precise și de a raporta date de calitate. Supravegherea santinelă este utilă pentru a răspunde întrebărilor specifice ale epidemiologilor, dar bazele de referință pot să nu reprezinte populația totală sau prevalența generală a bolii, iar utilitatea lor poate fi limitată în analiza modelelor și tendințelor naționale de incidență.</w:t>
      </w:r>
    </w:p>
    <w:p w14:paraId="0E81F8C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situațiile în care nu este posibilă stabilirea unei rețele cu toate bazele de referință posibile sau în care sunt necesare informații detaliate despre anumite boli, o listă a spitalelor majore (publice și private) care pot fi în contact cu cazurile bolii în cauză ar trebui compilate (în consultare cu managerul de program național). Aceste spitale trebuie să aibă facilități clinice și de laborator adecvate pentru a oferi informațiile necesare. Supravegherea santinelă oferă indicatori utili ai tendințelor de incidență, mortalitate, informații timpurii despre focare etc., </w:t>
      </w:r>
      <w:r w:rsidRPr="005A0705">
        <w:rPr>
          <w:rFonts w:ascii="Minion Pro" w:eastAsia="font310" w:hAnsi="Minion Pro" w:cs="font310"/>
          <w:color w:val="00000A"/>
          <w:kern w:val="1"/>
          <w:sz w:val="24"/>
          <w:szCs w:val="24"/>
          <w:lang w:val="ro-MD" w:eastAsia="zh-CN"/>
        </w:rPr>
        <w:lastRenderedPageBreak/>
        <w:t>dar nu oferă o gamă completă de distribuție în funcție de boală și locație geografică și numărul total de cazuri.</w:t>
      </w:r>
    </w:p>
    <w:p w14:paraId="2B3120C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6C3B7F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Organizarea supravegherii santinelă:</w:t>
      </w:r>
    </w:p>
    <w:p w14:paraId="6D74EBEC"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selectează boala pentru care este necesar de organizat sistemul, cu componentele sale (grupa de vârstă afectată, distribuția geografică, sezonalitatea, agentul patogen etc.).</w:t>
      </w:r>
    </w:p>
    <w:p w14:paraId="398BA63C"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selectează limitele teritoriului în care este creat sistemul. </w:t>
      </w:r>
    </w:p>
    <w:p w14:paraId="3D751C0C"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numără toate spitalele mari, medii și mici și toate cabinetele private din acest domeniu.</w:t>
      </w:r>
    </w:p>
    <w:p w14:paraId="50C1C071"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fiecare instituție (spital) sau cabinet privat, se determină probabilitatea de expunere la caz. Primele instituții în sistem sunt incluse acelea cu cea mai mare probabilitate. În mod tradițional, se includ toate spitalele importante. În funcție de disponibilitatea resurselor, se extinde rețeaua pentru a include alte spitale și medici privați. </w:t>
      </w:r>
    </w:p>
    <w:p w14:paraId="34007EDA"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întâlnește cu personalul responsabil al fiecărui spital și cu medicul propus pentru includere în sistem. Participarea lor trebuie să fie voluntară și fără stimulente financiare. Stimulentele nefinanciare (ex. certificate atractive pe hârtie lucioasă care atestă că un anumit spital (sau clinică) face parte din rețea) funcționează adesea și sunt percepute pozitiv.</w:t>
      </w:r>
    </w:p>
    <w:p w14:paraId="120F35D5"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consultare cu personalul spitalului (sau medicul), se decide cu privire la o definiție standard de caz, necesitatea facilităților de laborator, schema de raportare și frecvența. Instrucțiunile standard pentru determinarea cazului, testele de laborator și rapoartele periodice care trebuie convenite și distribuite instituțiilor participante. Se ia decizie cu privire la modalitatea de transmitere a rapoartelor - prin poștă, prin fax, prin e-mail, mail, etc.</w:t>
      </w:r>
    </w:p>
    <w:p w14:paraId="6C90EE8A"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rezolvarea oricăror probleme și reînnoirea contactelor, este extrem de important să se ofere feedback sub formă de tabele care sintetizează datele obținute despre boală și clasifică cazurile.</w:t>
      </w:r>
    </w:p>
    <w:p w14:paraId="0F1C0CE3" w14:textId="77777777" w:rsidR="005A0705" w:rsidRPr="005A0705" w:rsidRDefault="005A0705" w:rsidP="005A0705">
      <w:pPr>
        <w:numPr>
          <w:ilvl w:val="0"/>
          <w:numId w:val="24"/>
        </w:numPr>
        <w:suppressAutoHyphens/>
        <w:spacing w:after="0" w:line="240" w:lineRule="auto"/>
        <w:ind w:left="284" w:hanging="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Tabelele de urmărire a caracterului complet și oportunității trebuie utilizate pentru bazele de referință incluse în acest sistem.</w:t>
      </w:r>
    </w:p>
    <w:p w14:paraId="4227118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6FD8DA5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Organizarea unui sistem activ de supraveghere</w:t>
      </w:r>
    </w:p>
    <w:p w14:paraId="6D3DE598" w14:textId="5EA012ED"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 sistem presupune participarea angajaților responsabili care gestionează implementarea evenimentelor, pregătește personal la diferite niveluri și, de asemenea, ajut</w:t>
      </w:r>
      <w:r w:rsidR="00510423">
        <w:rPr>
          <w:rFonts w:ascii="Minion Pro" w:eastAsia="font310" w:hAnsi="Minion Pro" w:cs="font310"/>
          <w:color w:val="00000A"/>
          <w:kern w:val="1"/>
          <w:sz w:val="24"/>
          <w:szCs w:val="24"/>
          <w:lang w:val="ro-MD" w:eastAsia="zh-CN"/>
        </w:rPr>
        <w:t>ă</w:t>
      </w:r>
      <w:r w:rsidRPr="005A0705">
        <w:rPr>
          <w:rFonts w:ascii="Minion Pro" w:eastAsia="font310" w:hAnsi="Minion Pro" w:cs="font310"/>
          <w:color w:val="00000A"/>
          <w:kern w:val="1"/>
          <w:sz w:val="24"/>
          <w:szCs w:val="24"/>
          <w:lang w:val="ro-MD" w:eastAsia="zh-CN"/>
        </w:rPr>
        <w:t xml:space="preserve"> la selectarea bazelor incluse în sistemul de raportare. Pentru efectuarea vizitelor de supraveghere activă a instituțiilor selectate, vor fi responsabili specialiștii care desfășoară deja activități similare (ex. lucrători medicali care asigură imunizarea la nivel de raion).</w:t>
      </w:r>
    </w:p>
    <w:p w14:paraId="7A9DE0E4" w14:textId="7CA7E012"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Alegerea locurilor de supraveghere activă depinde de o serie de factori, inclusiv de boala care trebuie monitorizată și evoluția bolii în comunitate. Alegerea trebuie făcută în consultare cu conducerea superioară; acestea pot fi spitale, clinici, medici privați, etc.</w:t>
      </w:r>
    </w:p>
    <w:p w14:paraId="15C9819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Persoana responsabilă de supraveghere trebuie să depună toate eforturile pentru a comunica personal cu lucrătorii din domeniul sănătății ocupați pentru a obține consimțământul și angajamentul lor de a coopera la desfășurarea supravegherii active. Este util să existe o întâlnire prealabilă în care informații (de exemplu, broșuri sau postere) sunt furnizate personalului spitalului, clinicienilor și altor lucrători din domeniul sănătății pentru a crește cunoștințele despre boala care urmează să fie supusă supravegherii și despre motivele înființării acesteia.</w:t>
      </w:r>
    </w:p>
    <w:p w14:paraId="6E7D53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Întâlnirea trebuie să descrie definiția standard a cazului și să explice că toate cazurile care îndeplinesc definiția trebuie notificate, chiar dacă nu se pune un diagnostic. Clinicienii trebuie să fie asigurați că rezultatele de laborator le vor fi comunicate de îndată ce vor fi cunoscute.</w:t>
      </w:r>
    </w:p>
    <w:p w14:paraId="590A5FC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 lângă identificarea activă a cazurilor de către personalul instituțiilor medicale, cei responsabili de supraveghere trebuie să efectueze vizite regulate la fața locului. Frecvența </w:t>
      </w:r>
      <w:r w:rsidRPr="005A0705">
        <w:rPr>
          <w:rFonts w:ascii="Minion Pro" w:eastAsia="font310" w:hAnsi="Minion Pro" w:cs="font310"/>
          <w:color w:val="00000A"/>
          <w:kern w:val="1"/>
          <w:sz w:val="24"/>
          <w:szCs w:val="24"/>
          <w:lang w:val="ro-MD" w:eastAsia="zh-CN"/>
        </w:rPr>
        <w:lastRenderedPageBreak/>
        <w:t xml:space="preserve">vizitelor la orice bază este determinată de probabilitatea de spitalizare a unui pacient cu suspiciune de boală corespunzătoare pentru a efectua o investigație epidemiologică în timp util. </w:t>
      </w:r>
    </w:p>
    <w:p w14:paraId="7E0A231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5F157F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Vizita constă din 5 etape principale: </w:t>
      </w:r>
    </w:p>
    <w:p w14:paraId="76C774B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5CD58B36"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1.Vizita zonelor probabile ale spitalului în care s-ar putea găsi cazuri.</w:t>
      </w:r>
    </w:p>
    <w:p w14:paraId="074A84D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Pacienții care vă interesează pot fi în ambulatoriu și în secțiile de spital. Prin urmare, este recomandabil să vizitați toate locurile în care se găsesc astfel de pacienți. Un caz necomplicat de rujeolă va fi recunoscut și tratat în ambulatoriu, în timp ce un pacient cu complicații poate fi nevoit să fie internat într-un spital pentru copii. Pacienții cu rujeolă care prezintă simptome neurologice pot fi internați în secția de neurologie.</w:t>
      </w:r>
    </w:p>
    <w:p w14:paraId="50D6E70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2.Examinarea documentației de raportare care ar putea oferi informații.</w:t>
      </w:r>
    </w:p>
    <w:p w14:paraId="5F68BBF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Informațiile interesate pot fi obținute din registrele de vizite la policlinică, documentele medicale a pacienților internați, trimiteri pentru analize de laborator, precum și documente de la secțiile de statistică ale instituției medicale.</w:t>
      </w:r>
    </w:p>
    <w:p w14:paraId="50010D0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3.Intervievarea </w:t>
      </w:r>
    </w:p>
    <w:p w14:paraId="535E059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fiecare vizită la o instituție, se începe prin discuții cu persoana responsabilă, care poate avea deja o listă cu toți pacienții sau cu cei care trebuie intervievați. După aceea, trebuie de discutat cu șefii de secții și alte departamente, medicii, asistentele medicale superioare, șefii de laborator și medicii de la urgență.</w:t>
      </w:r>
    </w:p>
    <w:p w14:paraId="590913D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4.Se adună informația despre cazul suspectat folosind un chestionar standard specific bolii.</w:t>
      </w:r>
    </w:p>
    <w:p w14:paraId="4C4C3DA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5.Se iau măsurile adecvate atunci când un pacient este identificat.</w:t>
      </w:r>
    </w:p>
    <w:p w14:paraId="23E73D1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Depistarea unui caz suspect trebuie raportată asistentei-șef sau medicului de gardă. Pacientul trebuie intervievat folosind un chestionar standard. Probele respective vor fi colectate și trimise pentru analiză la un laborator desemnat. Este necesar să se prevadă examinări ulterioare și să se informeze spitalul în care a fost depistat cazul despre rezultatele analizelor de laborator. </w:t>
      </w:r>
    </w:p>
    <w:p w14:paraId="791F5F0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Datele supravegherii active, de fapt, sunt folosite pentru supraveghere de rutină. Este convenabil să se înregistreze în același timp data vizitei și pacienții găsiți. </w:t>
      </w:r>
    </w:p>
    <w:p w14:paraId="438CF71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Colectarea informațiilor pentru sistemul de supraveghere</w:t>
      </w:r>
    </w:p>
    <w:p w14:paraId="11F10BA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Sistemele de supraveghere pot necesita cantități foarte diferite de informații detaliate. Și indiferent de tipul de supraveghere ales, definiția standard a cazului este punctul de pornire.</w:t>
      </w:r>
    </w:p>
    <w:p w14:paraId="6758994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4CFDE91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Definiții standard de caz</w:t>
      </w:r>
      <w:r w:rsidRPr="005A0705">
        <w:rPr>
          <w:rFonts w:ascii="Minion Pro" w:eastAsia="font310" w:hAnsi="Minion Pro" w:cs="font310"/>
          <w:color w:val="00000A"/>
          <w:kern w:val="1"/>
          <w:sz w:val="24"/>
          <w:szCs w:val="24"/>
          <w:lang w:val="ro-MD" w:eastAsia="zh-CN"/>
        </w:rPr>
        <w:t xml:space="preserve"> - este un set convenit de criterii utilizate pentru a decide dacă o persoană are o anumită boală. Utilizarea unei definiții standard de caz asigură că fiecare caz este detectat și înregistrat folosind același mecanism, indiferent de locul și momentul apariției acestuia sau de persoana care l-a identificat. </w:t>
      </w:r>
    </w:p>
    <w:p w14:paraId="43E3706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respectă următoarele reguli:</w:t>
      </w:r>
    </w:p>
    <w:p w14:paraId="075B9B27" w14:textId="77777777" w:rsidR="005A0705" w:rsidRPr="005A0705" w:rsidRDefault="005A0705" w:rsidP="005A0705">
      <w:pPr>
        <w:numPr>
          <w:ilvl w:val="0"/>
          <w:numId w:val="2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boala urmează să fie eradicată sau eliminată, investigarea fiecărui caz.</w:t>
      </w:r>
    </w:p>
    <w:p w14:paraId="605BCD14" w14:textId="77777777" w:rsidR="005A0705" w:rsidRPr="005A0705" w:rsidRDefault="005A0705" w:rsidP="005A0705">
      <w:pPr>
        <w:numPr>
          <w:ilvl w:val="0"/>
          <w:numId w:val="2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boala este sub control, investigarea fiecărui caz poate să nu fie adecvată; va fi suficient să se investigheze primul(ele) caz(uri) pentru a confirma diagnosticul și pentru a efectua o căutare activă pentru a determina diapazonul problemei.</w:t>
      </w:r>
    </w:p>
    <w:p w14:paraId="3CD77506" w14:textId="77777777" w:rsidR="005A0705" w:rsidRPr="005A0705" w:rsidRDefault="005A0705" w:rsidP="005A0705">
      <w:pPr>
        <w:numPr>
          <w:ilvl w:val="0"/>
          <w:numId w:val="2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fa folosi formularul de investigare a cazului pentru investigarea cazurilor. Acestea sunt compilate pentru fiecare boală specifică. Informațiile sunt colectate prin interviuri personale; uneori, aceasta necesită o vizită la domiciliu, o vizită la spital sau la comunitate. Calitatea datelor introduse în formular este extrem de importantă deoarece vor fi folosite pentru a decide dacă este necesară o acțiune la scară largă.</w:t>
      </w:r>
    </w:p>
    <w:p w14:paraId="2D24336C" w14:textId="77777777" w:rsidR="00057091" w:rsidRDefault="00057091"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6386013A" w14:textId="77777777" w:rsidR="00057091" w:rsidRDefault="00057091"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7F9E8FFD" w14:textId="77777777" w:rsidR="00057091" w:rsidRDefault="00057091"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57CF3DB1" w14:textId="1003DF6A"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lastRenderedPageBreak/>
        <w:t>Monitorizarea calității supravegherii</w:t>
      </w:r>
    </w:p>
    <w:p w14:paraId="447E9667" w14:textId="77777777" w:rsidR="005A0705" w:rsidRPr="005A0705" w:rsidRDefault="005A0705" w:rsidP="00057091">
      <w:pPr>
        <w:suppressAutoHyphens/>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Monitorizarea este un proces sistematic și continuu de examinare a datelor, procedurilor și practicilor pentru determinarea progreselor, identificarea problemelor, elaborarea acțiunilor corective și coordonarea acțiunilor. Trebuie efectuată în mod regulat; dacă este realizabil, trebuie să se încheie cu eliminarea problemei. O serie de strategii pot fi utilizate pentru a facilita monitorizarea calității supravegherii. </w:t>
      </w:r>
    </w:p>
    <w:p w14:paraId="475CC4D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Indicatori de progres. Pentru a profita la maximum de monitorizarea calității sistemului de supraveghere, inclusiv a datelor raportate, trebuie să existe un set de indicatori care să poată fi utilizați pentru a evalua progresul și calitatea. Indicatorii pot fi variați pentru diferite boli. Iată câteva dintre ei:</w:t>
      </w:r>
    </w:p>
    <w:p w14:paraId="4CF904C9" w14:textId="77777777" w:rsidR="005A0705" w:rsidRPr="005A0705" w:rsidRDefault="005A0705" w:rsidP="005A0705">
      <w:pPr>
        <w:tabs>
          <w:tab w:val="left" w:pos="426"/>
        </w:tabs>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w:t>
      </w:r>
      <w:r w:rsidRPr="005A0705">
        <w:rPr>
          <w:rFonts w:ascii="Minion Pro" w:eastAsia="font310" w:hAnsi="Minion Pro" w:cs="font310"/>
          <w:color w:val="00000A"/>
          <w:kern w:val="1"/>
          <w:sz w:val="24"/>
          <w:szCs w:val="24"/>
          <w:lang w:val="ro-MD" w:eastAsia="zh-CN"/>
        </w:rPr>
        <w:tab/>
        <w:t>Completitudinea rapoartelor săptămânale, lunare (inclusiv rapoartele „0”).</w:t>
      </w:r>
    </w:p>
    <w:p w14:paraId="08397D32" w14:textId="77777777" w:rsidR="005A0705" w:rsidRPr="005A0705" w:rsidRDefault="005A0705" w:rsidP="005A0705">
      <w:pPr>
        <w:tabs>
          <w:tab w:val="left" w:pos="426"/>
        </w:tabs>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w:t>
      </w:r>
      <w:r w:rsidRPr="005A0705">
        <w:rPr>
          <w:rFonts w:ascii="Minion Pro" w:eastAsia="font310" w:hAnsi="Minion Pro" w:cs="font310"/>
          <w:color w:val="00000A"/>
          <w:kern w:val="1"/>
          <w:sz w:val="24"/>
          <w:szCs w:val="24"/>
          <w:lang w:val="ro-MD" w:eastAsia="zh-CN"/>
        </w:rPr>
        <w:tab/>
        <w:t>Actualizarea rapoartelor săptămânale lunare (inclusiv rapoartele „0”).</w:t>
      </w:r>
    </w:p>
    <w:p w14:paraId="2084A967" w14:textId="77777777" w:rsidR="005A0705" w:rsidRPr="005A0705" w:rsidRDefault="005A0705" w:rsidP="005A0705">
      <w:pPr>
        <w:tabs>
          <w:tab w:val="left" w:pos="426"/>
        </w:tabs>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w:t>
      </w:r>
      <w:r w:rsidRPr="005A0705">
        <w:rPr>
          <w:rFonts w:ascii="Minion Pro" w:eastAsia="font310" w:hAnsi="Minion Pro" w:cs="font310"/>
          <w:color w:val="00000A"/>
          <w:kern w:val="1"/>
          <w:sz w:val="24"/>
          <w:szCs w:val="24"/>
          <w:lang w:val="ro-MD" w:eastAsia="zh-CN"/>
        </w:rPr>
        <w:tab/>
        <w:t>Numărul de cazuri investigate în 48 de ore după primire notificări (țintă &gt;80%).</w:t>
      </w:r>
    </w:p>
    <w:p w14:paraId="1C639DC6" w14:textId="77777777" w:rsidR="005A0705" w:rsidRPr="005A0705" w:rsidRDefault="005A0705" w:rsidP="005A0705">
      <w:pPr>
        <w:tabs>
          <w:tab w:val="left" w:pos="426"/>
        </w:tabs>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w:t>
      </w:r>
      <w:r w:rsidRPr="005A0705">
        <w:rPr>
          <w:rFonts w:ascii="Minion Pro" w:eastAsia="font310" w:hAnsi="Minion Pro" w:cs="font310"/>
          <w:color w:val="00000A"/>
          <w:kern w:val="1"/>
          <w:sz w:val="24"/>
          <w:szCs w:val="24"/>
          <w:lang w:val="ro-MD" w:eastAsia="zh-CN"/>
        </w:rPr>
        <w:tab/>
        <w:t>Procentul cazurilor cu probe prelevate și trimise la laborator.</w:t>
      </w:r>
    </w:p>
    <w:p w14:paraId="34A8881A" w14:textId="77777777" w:rsidR="005A0705" w:rsidRPr="005A0705" w:rsidRDefault="005A0705" w:rsidP="005A0705">
      <w:pPr>
        <w:tabs>
          <w:tab w:val="left" w:pos="426"/>
        </w:tabs>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w:t>
      </w:r>
      <w:r w:rsidRPr="005A0705">
        <w:rPr>
          <w:rFonts w:ascii="Minion Pro" w:eastAsia="font310" w:hAnsi="Minion Pro" w:cs="font310"/>
          <w:color w:val="00000A"/>
          <w:kern w:val="1"/>
          <w:sz w:val="24"/>
          <w:szCs w:val="24"/>
          <w:lang w:val="ro-MD" w:eastAsia="zh-CN"/>
        </w:rPr>
        <w:tab/>
        <w:t>Harta distribuției activităților (toate zonele sunt acoperite uniform?).</w:t>
      </w:r>
    </w:p>
    <w:p w14:paraId="407A18C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7144648" w14:textId="77777777" w:rsidR="005A0705" w:rsidRPr="005A0705" w:rsidRDefault="005A0705" w:rsidP="00057091">
      <w:pPr>
        <w:suppressAutoHyphens/>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Un indicator bine ales va fi o unitate de măsură independentă care poate fi aplicată în toate instituțiile medicale; aceasta va permite efectuarea comparațiilor. </w:t>
      </w:r>
    </w:p>
    <w:p w14:paraId="4FD90B67" w14:textId="77777777" w:rsidR="005A0705" w:rsidRPr="005A0705" w:rsidRDefault="005A0705" w:rsidP="005A0705">
      <w:pPr>
        <w:suppressAutoHyphens/>
        <w:spacing w:after="0" w:line="240" w:lineRule="auto"/>
        <w:ind w:firstLine="708"/>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prevenirea maladiilor țintă și organizarea măsurilor de supraveghere și control este necesar de luat în considerare unele caracteristici ale maladiei respective, cum ar fi sursa de infecție, durata perioadei de incubație, de contagiozitate, prezentate în tabelul care urmează.</w:t>
      </w:r>
    </w:p>
    <w:p w14:paraId="549740B0" w14:textId="77777777" w:rsidR="005A0705" w:rsidRPr="005A0705" w:rsidRDefault="005A0705" w:rsidP="005A0705">
      <w:pPr>
        <w:suppressAutoHyphens/>
        <w:spacing w:after="0" w:line="240" w:lineRule="auto"/>
        <w:ind w:firstLine="720"/>
        <w:rPr>
          <w:rFonts w:ascii="Minion Pro" w:eastAsia="font310" w:hAnsi="Minion Pro" w:cs="font310"/>
          <w:b/>
          <w:bCs/>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b/>
          <w:bCs/>
          <w:color w:val="00000A"/>
          <w:kern w:val="1"/>
          <w:sz w:val="24"/>
          <w:szCs w:val="24"/>
          <w:lang w:val="ro-MD" w:eastAsia="zh-CN"/>
        </w:rPr>
        <w:t>Indicatori de supraveghere a unor maladii țintă a PNI</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2340"/>
        <w:gridCol w:w="2191"/>
        <w:gridCol w:w="3128"/>
      </w:tblGrid>
      <w:tr w:rsidR="005A0705" w:rsidRPr="005A0705" w14:paraId="14FDEC8F" w14:textId="77777777" w:rsidTr="00115A18">
        <w:tc>
          <w:tcPr>
            <w:tcW w:w="1440" w:type="dxa"/>
          </w:tcPr>
          <w:p w14:paraId="49998AB6" w14:textId="77777777" w:rsidR="005A0705" w:rsidRPr="005A0705" w:rsidRDefault="005A0705" w:rsidP="005A0705">
            <w:pPr>
              <w:tabs>
                <w:tab w:val="left" w:pos="-1440"/>
                <w:tab w:val="left" w:pos="-720"/>
              </w:tabs>
              <w:suppressAutoHyphens/>
              <w:spacing w:after="0" w:line="240" w:lineRule="auto"/>
              <w:jc w:val="center"/>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Maladia</w:t>
            </w:r>
          </w:p>
        </w:tc>
        <w:tc>
          <w:tcPr>
            <w:tcW w:w="2422" w:type="dxa"/>
          </w:tcPr>
          <w:p w14:paraId="226B3BBD" w14:textId="77777777" w:rsidR="005A0705" w:rsidRPr="005A0705" w:rsidRDefault="005A0705" w:rsidP="005A0705">
            <w:pPr>
              <w:tabs>
                <w:tab w:val="left" w:pos="-1440"/>
                <w:tab w:val="left" w:pos="-720"/>
              </w:tabs>
              <w:suppressAutoHyphens/>
              <w:spacing w:after="0" w:line="240" w:lineRule="auto"/>
              <w:jc w:val="center"/>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Sursa de infecție</w:t>
            </w:r>
          </w:p>
        </w:tc>
        <w:tc>
          <w:tcPr>
            <w:tcW w:w="2289" w:type="dxa"/>
          </w:tcPr>
          <w:p w14:paraId="06DF906A" w14:textId="77777777" w:rsidR="005A0705" w:rsidRPr="005A0705" w:rsidRDefault="005A0705" w:rsidP="005A0705">
            <w:pPr>
              <w:tabs>
                <w:tab w:val="left" w:pos="-1440"/>
                <w:tab w:val="left" w:pos="-720"/>
              </w:tabs>
              <w:suppressAutoHyphens/>
              <w:spacing w:after="0" w:line="240" w:lineRule="auto"/>
              <w:jc w:val="center"/>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Perioada de incubație</w:t>
            </w:r>
          </w:p>
        </w:tc>
        <w:tc>
          <w:tcPr>
            <w:tcW w:w="3299" w:type="dxa"/>
          </w:tcPr>
          <w:p w14:paraId="49B3E250" w14:textId="77777777" w:rsidR="005A0705" w:rsidRPr="005A0705" w:rsidRDefault="005A0705" w:rsidP="005A0705">
            <w:pPr>
              <w:tabs>
                <w:tab w:val="left" w:pos="-1440"/>
                <w:tab w:val="left" w:pos="-720"/>
              </w:tabs>
              <w:suppressAutoHyphens/>
              <w:spacing w:after="0" w:line="240" w:lineRule="auto"/>
              <w:jc w:val="center"/>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Perioada de contagiozitate</w:t>
            </w:r>
          </w:p>
        </w:tc>
      </w:tr>
      <w:tr w:rsidR="005A0705" w:rsidRPr="005A0705" w14:paraId="347AE02E" w14:textId="77777777" w:rsidTr="00115A18">
        <w:tc>
          <w:tcPr>
            <w:tcW w:w="1440" w:type="dxa"/>
          </w:tcPr>
          <w:p w14:paraId="6C68E717"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highlight w:val="yellow"/>
                <w:lang w:val="ro-MD" w:eastAsia="zh-CN"/>
              </w:rPr>
            </w:pPr>
            <w:r w:rsidRPr="005A0705">
              <w:rPr>
                <w:rFonts w:ascii="Minion Pro" w:eastAsia="font310" w:hAnsi="Minion Pro" w:cs="Calibri"/>
                <w:color w:val="00000A"/>
                <w:kern w:val="1"/>
                <w:sz w:val="24"/>
                <w:szCs w:val="24"/>
                <w:lang w:val="ro-MD" w:eastAsia="zh-CN"/>
              </w:rPr>
              <w:t>Tuberculoză</w:t>
            </w:r>
          </w:p>
        </w:tc>
        <w:tc>
          <w:tcPr>
            <w:tcW w:w="2422" w:type="dxa"/>
          </w:tcPr>
          <w:p w14:paraId="0F763F97"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Persoanele care suferă de forme active de tuberculoză.</w:t>
            </w:r>
          </w:p>
        </w:tc>
        <w:tc>
          <w:tcPr>
            <w:tcW w:w="2289" w:type="dxa"/>
          </w:tcPr>
          <w:p w14:paraId="46723C6D"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 2 săptămâni-2 luni.</w:t>
            </w:r>
          </w:p>
        </w:tc>
        <w:tc>
          <w:tcPr>
            <w:tcW w:w="3299" w:type="dxa"/>
          </w:tcPr>
          <w:p w14:paraId="278500C2" w14:textId="77777777" w:rsidR="005A0705" w:rsidRPr="005A0705" w:rsidRDefault="005A0705" w:rsidP="005A0705">
            <w:pPr>
              <w:tabs>
                <w:tab w:val="left" w:pos="-1440"/>
                <w:tab w:val="left" w:pos="-720"/>
              </w:tabs>
              <w:suppressAutoHyphens/>
              <w:spacing w:after="0" w:line="240" w:lineRule="auto"/>
              <w:rPr>
                <w:rFonts w:ascii="Minion Pro" w:eastAsia="Times New Roman" w:hAnsi="Minion Pro" w:cs="Calibri"/>
                <w:sz w:val="24"/>
                <w:szCs w:val="24"/>
                <w:lang w:val="ro-MD" w:eastAsia="ro-RO"/>
              </w:rPr>
            </w:pPr>
            <w:r w:rsidRPr="005A0705">
              <w:rPr>
                <w:rFonts w:ascii="Minion Pro" w:eastAsia="Times New Roman" w:hAnsi="Minion Pro" w:cs="Calibri"/>
                <w:sz w:val="24"/>
                <w:szCs w:val="24"/>
                <w:lang w:val="ro-MD" w:eastAsia="ro-RO"/>
              </w:rPr>
              <w:t xml:space="preserve">De la debutul bolii până la câteva săptămâni după inițierea tratamentului. În forme cronice progresive și provocate de tulpini </w:t>
            </w:r>
            <w:proofErr w:type="spellStart"/>
            <w:r w:rsidRPr="005A0705">
              <w:rPr>
                <w:rFonts w:ascii="Minion Pro" w:eastAsia="Times New Roman" w:hAnsi="Minion Pro" w:cs="Calibri"/>
                <w:sz w:val="24"/>
                <w:szCs w:val="24"/>
                <w:lang w:val="ro-MD" w:eastAsia="ro-RO"/>
              </w:rPr>
              <w:t>multedrog</w:t>
            </w:r>
            <w:proofErr w:type="spellEnd"/>
            <w:r w:rsidRPr="005A0705">
              <w:rPr>
                <w:rFonts w:ascii="Minion Pro" w:eastAsia="Times New Roman" w:hAnsi="Minion Pro" w:cs="Calibri"/>
                <w:sz w:val="24"/>
                <w:szCs w:val="24"/>
                <w:lang w:val="ro-MD" w:eastAsia="ro-RO"/>
              </w:rPr>
              <w:t xml:space="preserve"> rezistente – permanent.</w:t>
            </w:r>
          </w:p>
        </w:tc>
      </w:tr>
      <w:tr w:rsidR="005A0705" w:rsidRPr="005A0705" w14:paraId="180BE127" w14:textId="77777777" w:rsidTr="00115A18">
        <w:tc>
          <w:tcPr>
            <w:tcW w:w="1440" w:type="dxa"/>
          </w:tcPr>
          <w:p w14:paraId="68F7060C"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Hepatita B</w:t>
            </w:r>
          </w:p>
        </w:tc>
        <w:tc>
          <w:tcPr>
            <w:tcW w:w="2422" w:type="dxa"/>
          </w:tcPr>
          <w:p w14:paraId="67AFE32F"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Bolnav cu forma acută și cronică (activă sau persistentă). Transmiterea perina-tală de la mama la făt.</w:t>
            </w:r>
          </w:p>
        </w:tc>
        <w:tc>
          <w:tcPr>
            <w:tcW w:w="2289" w:type="dxa"/>
          </w:tcPr>
          <w:p w14:paraId="61AB6055"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 xml:space="preserve">30-180 zile, în medie 60 – 90 zile. </w:t>
            </w:r>
          </w:p>
        </w:tc>
        <w:tc>
          <w:tcPr>
            <w:tcW w:w="3299" w:type="dxa"/>
          </w:tcPr>
          <w:p w14:paraId="069B8A0E" w14:textId="77777777" w:rsidR="005A0705" w:rsidRPr="005A0705" w:rsidRDefault="005A0705" w:rsidP="005A0705">
            <w:pPr>
              <w:tabs>
                <w:tab w:val="left" w:pos="-1440"/>
                <w:tab w:val="left" w:pos="-720"/>
              </w:tabs>
              <w:suppressAutoHyphens/>
              <w:spacing w:after="0" w:line="240" w:lineRule="auto"/>
              <w:rPr>
                <w:rFonts w:ascii="Minion Pro" w:eastAsia="Times New Roman" w:hAnsi="Minion Pro" w:cs="Calibri"/>
                <w:sz w:val="24"/>
                <w:szCs w:val="24"/>
                <w:lang w:val="ro-MD" w:eastAsia="ro-RO"/>
              </w:rPr>
            </w:pPr>
            <w:r w:rsidRPr="005A0705">
              <w:rPr>
                <w:rFonts w:ascii="Minion Pro" w:eastAsia="Times New Roman" w:hAnsi="Minion Pro" w:cs="Calibri"/>
                <w:sz w:val="24"/>
                <w:szCs w:val="24"/>
                <w:lang w:val="ro-MD" w:eastAsia="ro-RO"/>
              </w:rPr>
              <w:t xml:space="preserve">Cu 8-2 săptămâni înainte de debutul bolii, în starea de prodrom (10-14 zile), toată perioada de stare de boală și toată viața în formele cronice. </w:t>
            </w:r>
          </w:p>
        </w:tc>
      </w:tr>
      <w:tr w:rsidR="005A0705" w:rsidRPr="005A0705" w14:paraId="79F8C810" w14:textId="77777777" w:rsidTr="00115A18">
        <w:tc>
          <w:tcPr>
            <w:tcW w:w="1440" w:type="dxa"/>
            <w:shd w:val="clear" w:color="auto" w:fill="auto"/>
          </w:tcPr>
          <w:p w14:paraId="1AC95323"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Difteria</w:t>
            </w:r>
          </w:p>
        </w:tc>
        <w:tc>
          <w:tcPr>
            <w:tcW w:w="2422" w:type="dxa"/>
            <w:shd w:val="clear" w:color="auto" w:fill="auto"/>
          </w:tcPr>
          <w:p w14:paraId="38872182"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 xml:space="preserve">Bolnavul, </w:t>
            </w:r>
            <w:proofErr w:type="spellStart"/>
            <w:r w:rsidRPr="005A0705">
              <w:rPr>
                <w:rFonts w:ascii="Minion Pro" w:eastAsia="font310" w:hAnsi="Minion Pro" w:cs="Calibri"/>
                <w:color w:val="00000A"/>
                <w:kern w:val="1"/>
                <w:sz w:val="24"/>
                <w:szCs w:val="24"/>
                <w:lang w:val="ro-MD" w:eastAsia="zh-CN"/>
              </w:rPr>
              <w:t>convalesce-ntul</w:t>
            </w:r>
            <w:proofErr w:type="spellEnd"/>
            <w:r w:rsidRPr="005A0705">
              <w:rPr>
                <w:rFonts w:ascii="Minion Pro" w:eastAsia="font310" w:hAnsi="Minion Pro" w:cs="Calibri"/>
                <w:color w:val="00000A"/>
                <w:kern w:val="1"/>
                <w:sz w:val="24"/>
                <w:szCs w:val="24"/>
                <w:lang w:val="ro-MD" w:eastAsia="zh-CN"/>
              </w:rPr>
              <w:t xml:space="preserve"> și purtătorul de corinebacterii difterice toxigene.</w:t>
            </w:r>
          </w:p>
        </w:tc>
        <w:tc>
          <w:tcPr>
            <w:tcW w:w="2289" w:type="dxa"/>
            <w:shd w:val="clear" w:color="auto" w:fill="auto"/>
          </w:tcPr>
          <w:p w14:paraId="331D501E"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2 – 10 zile, în medie 4-7 zile.</w:t>
            </w:r>
          </w:p>
        </w:tc>
        <w:tc>
          <w:tcPr>
            <w:tcW w:w="3299" w:type="dxa"/>
            <w:shd w:val="clear" w:color="auto" w:fill="auto"/>
          </w:tcPr>
          <w:p w14:paraId="06976B37"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15-20 zile de la debutul clinic al bolii, purtătorii de la 2- 3 săptămâni până la 4-6 luni.</w:t>
            </w:r>
          </w:p>
        </w:tc>
      </w:tr>
      <w:tr w:rsidR="005A0705" w:rsidRPr="005A0705" w14:paraId="402C3848" w14:textId="77777777" w:rsidTr="00115A18">
        <w:tc>
          <w:tcPr>
            <w:tcW w:w="1440" w:type="dxa"/>
          </w:tcPr>
          <w:p w14:paraId="581FF8A9"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Tetanos</w:t>
            </w:r>
          </w:p>
        </w:tc>
        <w:tc>
          <w:tcPr>
            <w:tcW w:w="2422" w:type="dxa"/>
          </w:tcPr>
          <w:p w14:paraId="5D934622"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Solul și obiectele contaminate.</w:t>
            </w:r>
          </w:p>
        </w:tc>
        <w:tc>
          <w:tcPr>
            <w:tcW w:w="2289" w:type="dxa"/>
          </w:tcPr>
          <w:p w14:paraId="75F65EEA"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1 – 30 zile, în medie 6 – 14 zile.</w:t>
            </w:r>
          </w:p>
        </w:tc>
        <w:tc>
          <w:tcPr>
            <w:tcW w:w="3299" w:type="dxa"/>
          </w:tcPr>
          <w:p w14:paraId="07A42BAD"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De la persoană la persoană nu se transmite.</w:t>
            </w:r>
          </w:p>
        </w:tc>
      </w:tr>
      <w:tr w:rsidR="005A0705" w:rsidRPr="005A0705" w14:paraId="3AF76188" w14:textId="77777777" w:rsidTr="00115A18">
        <w:tc>
          <w:tcPr>
            <w:tcW w:w="1440" w:type="dxa"/>
          </w:tcPr>
          <w:p w14:paraId="7B77F0FA"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Tusea convulsivă</w:t>
            </w:r>
          </w:p>
        </w:tc>
        <w:tc>
          <w:tcPr>
            <w:tcW w:w="2422" w:type="dxa"/>
          </w:tcPr>
          <w:p w14:paraId="4364AA52" w14:textId="77777777" w:rsidR="005A0705" w:rsidRPr="005A0705" w:rsidRDefault="005A0705" w:rsidP="005A0705">
            <w:pPr>
              <w:tabs>
                <w:tab w:val="left" w:pos="-1440"/>
                <w:tab w:val="left" w:pos="-720"/>
              </w:tabs>
              <w:suppressAutoHyphens/>
              <w:spacing w:after="0" w:line="240" w:lineRule="auto"/>
              <w:rPr>
                <w:rFonts w:ascii="Minion Pro" w:eastAsia="Times New Roman" w:hAnsi="Minion Pro" w:cs="Calibri"/>
                <w:sz w:val="24"/>
                <w:szCs w:val="24"/>
                <w:lang w:val="ro-MD" w:eastAsia="ro-RO"/>
              </w:rPr>
            </w:pPr>
            <w:r w:rsidRPr="005A0705">
              <w:rPr>
                <w:rFonts w:ascii="Minion Pro" w:eastAsia="Times New Roman" w:hAnsi="Minion Pro" w:cs="Calibri"/>
                <w:sz w:val="24"/>
                <w:szCs w:val="24"/>
                <w:lang w:val="ro-MD" w:eastAsia="ro-RO"/>
              </w:rPr>
              <w:t xml:space="preserve">Bolnavi cu forme tipice și atipice. </w:t>
            </w:r>
          </w:p>
        </w:tc>
        <w:tc>
          <w:tcPr>
            <w:tcW w:w="2289" w:type="dxa"/>
          </w:tcPr>
          <w:p w14:paraId="07E6DD3D" w14:textId="77777777" w:rsidR="005A0705" w:rsidRPr="005A0705" w:rsidRDefault="005A0705" w:rsidP="005A0705">
            <w:pPr>
              <w:tabs>
                <w:tab w:val="left" w:pos="-1440"/>
                <w:tab w:val="left" w:pos="-720"/>
              </w:tabs>
              <w:suppressAutoHyphens/>
              <w:spacing w:after="0" w:line="240" w:lineRule="auto"/>
              <w:rPr>
                <w:rFonts w:ascii="Minion Pro" w:eastAsia="Times New Roman" w:hAnsi="Minion Pro" w:cs="Calibri"/>
                <w:sz w:val="24"/>
                <w:szCs w:val="24"/>
                <w:lang w:val="ro-MD" w:eastAsia="ro-RO"/>
              </w:rPr>
            </w:pPr>
            <w:r w:rsidRPr="005A0705">
              <w:rPr>
                <w:rFonts w:ascii="Minion Pro" w:eastAsia="Times New Roman" w:hAnsi="Minion Pro" w:cs="Calibri"/>
                <w:sz w:val="24"/>
                <w:szCs w:val="24"/>
                <w:lang w:val="ro-MD" w:eastAsia="ro-RO"/>
              </w:rPr>
              <w:t xml:space="preserve">4 - 21 zile, în medie 7 - 10 zile,  </w:t>
            </w:r>
          </w:p>
        </w:tc>
        <w:tc>
          <w:tcPr>
            <w:tcW w:w="3299" w:type="dxa"/>
          </w:tcPr>
          <w:p w14:paraId="3EC231A5" w14:textId="77777777" w:rsidR="005A0705" w:rsidRPr="005A0705" w:rsidRDefault="005A0705" w:rsidP="005A0705">
            <w:pPr>
              <w:tabs>
                <w:tab w:val="left" w:pos="-1440"/>
                <w:tab w:val="left" w:pos="-720"/>
              </w:tabs>
              <w:suppressAutoHyphens/>
              <w:spacing w:after="0" w:line="240" w:lineRule="auto"/>
              <w:rPr>
                <w:rFonts w:ascii="Minion Pro" w:eastAsia="Times New Roman" w:hAnsi="Minion Pro" w:cs="Calibri"/>
                <w:sz w:val="24"/>
                <w:szCs w:val="24"/>
                <w:lang w:val="ro-MD" w:eastAsia="ro-RO"/>
              </w:rPr>
            </w:pPr>
            <w:r w:rsidRPr="005A0705">
              <w:rPr>
                <w:rFonts w:ascii="Minion Pro" w:eastAsia="Times New Roman" w:hAnsi="Minion Pro" w:cs="Calibri"/>
                <w:sz w:val="24"/>
                <w:szCs w:val="24"/>
                <w:lang w:val="ro-MD" w:eastAsia="ro-RO"/>
              </w:rPr>
              <w:t>Perioada catarală (3-14 zile) și încă 2-3 săptămâni de la  debutul tusei fără tratament, 8 -10 zile – la tratament cu antibiotice.</w:t>
            </w:r>
          </w:p>
        </w:tc>
      </w:tr>
      <w:tr w:rsidR="005A0705" w:rsidRPr="005A0705" w14:paraId="03620B3B" w14:textId="77777777" w:rsidTr="00115A18">
        <w:tc>
          <w:tcPr>
            <w:tcW w:w="1440" w:type="dxa"/>
          </w:tcPr>
          <w:p w14:paraId="3F656909"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lastRenderedPageBreak/>
              <w:t>Poliomielita</w:t>
            </w:r>
          </w:p>
        </w:tc>
        <w:tc>
          <w:tcPr>
            <w:tcW w:w="2422" w:type="dxa"/>
          </w:tcPr>
          <w:p w14:paraId="307B54D0"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Bolnavi, inclusiv forme atipice și purtători.</w:t>
            </w:r>
          </w:p>
        </w:tc>
        <w:tc>
          <w:tcPr>
            <w:tcW w:w="2289" w:type="dxa"/>
          </w:tcPr>
          <w:p w14:paraId="0671818A"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4-35 zile, în medie 7-10 zile.</w:t>
            </w:r>
          </w:p>
        </w:tc>
        <w:tc>
          <w:tcPr>
            <w:tcW w:w="3299" w:type="dxa"/>
          </w:tcPr>
          <w:p w14:paraId="4B8333AB"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Cu 4-5 zile înainte debutului bolii și încă 1 - 6 săptămâni după apariția simptomelor clinice.</w:t>
            </w:r>
          </w:p>
        </w:tc>
      </w:tr>
      <w:tr w:rsidR="005A0705" w:rsidRPr="005A0705" w14:paraId="53B94EEE" w14:textId="77777777" w:rsidTr="00115A18">
        <w:tc>
          <w:tcPr>
            <w:tcW w:w="1440" w:type="dxa"/>
          </w:tcPr>
          <w:p w14:paraId="63557D52"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Rujeola</w:t>
            </w:r>
          </w:p>
        </w:tc>
        <w:tc>
          <w:tcPr>
            <w:tcW w:w="2422" w:type="dxa"/>
          </w:tcPr>
          <w:p w14:paraId="61B5970B"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Bolnavi cu forme tipice și atipice.</w:t>
            </w:r>
          </w:p>
        </w:tc>
        <w:tc>
          <w:tcPr>
            <w:tcW w:w="2289" w:type="dxa"/>
          </w:tcPr>
          <w:p w14:paraId="0E705C30"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8-28 zile în medie până la 8 - 10 zile.</w:t>
            </w:r>
          </w:p>
        </w:tc>
        <w:tc>
          <w:tcPr>
            <w:tcW w:w="3299" w:type="dxa"/>
          </w:tcPr>
          <w:p w14:paraId="078D5317"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3-4 zile perioada catarală și încă 4 zile de la debutul exantemului</w:t>
            </w:r>
          </w:p>
        </w:tc>
      </w:tr>
      <w:tr w:rsidR="005A0705" w:rsidRPr="005A0705" w14:paraId="2D49D394" w14:textId="77777777" w:rsidTr="00115A18">
        <w:tc>
          <w:tcPr>
            <w:tcW w:w="1440" w:type="dxa"/>
          </w:tcPr>
          <w:p w14:paraId="0715D56F"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Rubeola</w:t>
            </w:r>
          </w:p>
        </w:tc>
        <w:tc>
          <w:tcPr>
            <w:tcW w:w="2422" w:type="dxa"/>
          </w:tcPr>
          <w:p w14:paraId="6BA9B60C"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Bolnavi cu forme tipice și atipice. Transmiterea verticală de la mama la făt.</w:t>
            </w:r>
          </w:p>
        </w:tc>
        <w:tc>
          <w:tcPr>
            <w:tcW w:w="2289" w:type="dxa"/>
          </w:tcPr>
          <w:p w14:paraId="68B9E970"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 xml:space="preserve">11-24 zile, în medie 16-21 zile. </w:t>
            </w:r>
          </w:p>
        </w:tc>
        <w:tc>
          <w:tcPr>
            <w:tcW w:w="3299" w:type="dxa"/>
          </w:tcPr>
          <w:p w14:paraId="3F3D49ED"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Cu 2-7 zile până la apariția erupțiilor și încă 5-7 zile după apariția lor.</w:t>
            </w:r>
          </w:p>
        </w:tc>
      </w:tr>
      <w:tr w:rsidR="005A0705" w:rsidRPr="005A0705" w14:paraId="42A7B95F" w14:textId="77777777" w:rsidTr="00115A18">
        <w:tc>
          <w:tcPr>
            <w:tcW w:w="1440" w:type="dxa"/>
          </w:tcPr>
          <w:p w14:paraId="04469D60"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Oreion</w:t>
            </w:r>
          </w:p>
        </w:tc>
        <w:tc>
          <w:tcPr>
            <w:tcW w:w="2422" w:type="dxa"/>
          </w:tcPr>
          <w:p w14:paraId="24101FBA"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Bolnavi cu forme tipice și atipice</w:t>
            </w:r>
          </w:p>
        </w:tc>
        <w:tc>
          <w:tcPr>
            <w:tcW w:w="2289" w:type="dxa"/>
          </w:tcPr>
          <w:p w14:paraId="199DF0B9"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11-28 zile, în medie 16-18 zile</w:t>
            </w:r>
          </w:p>
        </w:tc>
        <w:tc>
          <w:tcPr>
            <w:tcW w:w="3299" w:type="dxa"/>
          </w:tcPr>
          <w:p w14:paraId="5B28ADFD"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Ultimele 2-3 zile a perioadei de incubație și primele 9 zile de boală</w:t>
            </w:r>
          </w:p>
        </w:tc>
      </w:tr>
      <w:tr w:rsidR="005A0705" w:rsidRPr="005A0705" w14:paraId="7CBCE903" w14:textId="77777777" w:rsidTr="00115A18">
        <w:tc>
          <w:tcPr>
            <w:tcW w:w="1440" w:type="dxa"/>
          </w:tcPr>
          <w:p w14:paraId="377F5205"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Infecția rotavirală</w:t>
            </w:r>
          </w:p>
        </w:tc>
        <w:tc>
          <w:tcPr>
            <w:tcW w:w="2422" w:type="dxa"/>
          </w:tcPr>
          <w:p w14:paraId="2A7A61DC"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Bolnavi cu forme tipice și atipice</w:t>
            </w:r>
          </w:p>
        </w:tc>
        <w:tc>
          <w:tcPr>
            <w:tcW w:w="2289" w:type="dxa"/>
          </w:tcPr>
          <w:p w14:paraId="3408F8CF"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1-3 zile</w:t>
            </w:r>
          </w:p>
        </w:tc>
        <w:tc>
          <w:tcPr>
            <w:tcW w:w="3299" w:type="dxa"/>
          </w:tcPr>
          <w:p w14:paraId="573DE667" w14:textId="77777777" w:rsidR="005A0705" w:rsidRPr="005A0705" w:rsidRDefault="005A0705" w:rsidP="005A0705">
            <w:pPr>
              <w:tabs>
                <w:tab w:val="left" w:pos="-1440"/>
                <w:tab w:val="left" w:pos="-720"/>
              </w:tabs>
              <w:suppressAutoHyphens/>
              <w:spacing w:after="0" w:line="240" w:lineRule="auto"/>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De la prima zi de îmbolnăvire, până la 10 zile, în medie 7-8 zile</w:t>
            </w:r>
          </w:p>
        </w:tc>
      </w:tr>
    </w:tbl>
    <w:p w14:paraId="764411F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2C7351DC" w14:textId="77777777" w:rsidR="005A0705" w:rsidRPr="005A0705" w:rsidRDefault="005A0705" w:rsidP="005A0705">
      <w:pPr>
        <w:suppressAutoHyphens/>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infecțiile cu </w:t>
      </w:r>
      <w:proofErr w:type="spellStart"/>
      <w:r w:rsidRPr="005A0705">
        <w:rPr>
          <w:rFonts w:ascii="Minion Pro" w:eastAsia="font310" w:hAnsi="Minion Pro" w:cs="font310"/>
          <w:i/>
          <w:iCs/>
          <w:color w:val="00000A"/>
          <w:kern w:val="1"/>
          <w:sz w:val="24"/>
          <w:szCs w:val="24"/>
          <w:lang w:val="ro-MD" w:eastAsia="zh-CN"/>
        </w:rPr>
        <w:t>Streptococcus</w:t>
      </w:r>
      <w:proofErr w:type="spellEnd"/>
      <w:r w:rsidRPr="005A0705">
        <w:rPr>
          <w:rFonts w:ascii="Minion Pro" w:eastAsia="font310" w:hAnsi="Minion Pro" w:cs="font310"/>
          <w:i/>
          <w:iCs/>
          <w:color w:val="00000A"/>
          <w:kern w:val="1"/>
          <w:sz w:val="24"/>
          <w:szCs w:val="24"/>
          <w:lang w:val="ro-MD" w:eastAsia="zh-CN"/>
        </w:rPr>
        <w:t xml:space="preserve"> </w:t>
      </w:r>
      <w:proofErr w:type="spellStart"/>
      <w:r w:rsidRPr="005A0705">
        <w:rPr>
          <w:rFonts w:ascii="Minion Pro" w:eastAsia="font310" w:hAnsi="Minion Pro" w:cs="font310"/>
          <w:i/>
          <w:iCs/>
          <w:color w:val="00000A"/>
          <w:kern w:val="1"/>
          <w:sz w:val="24"/>
          <w:szCs w:val="24"/>
          <w:lang w:val="ro-MD" w:eastAsia="zh-CN"/>
        </w:rPr>
        <w:t>pneumoniae</w:t>
      </w:r>
      <w:proofErr w:type="spellEnd"/>
      <w:r w:rsidRPr="005A0705">
        <w:rPr>
          <w:rFonts w:ascii="Minion Pro" w:eastAsia="font310" w:hAnsi="Minion Pro" w:cs="font310"/>
          <w:color w:val="00000A"/>
          <w:kern w:val="1"/>
          <w:sz w:val="24"/>
          <w:szCs w:val="24"/>
          <w:lang w:val="ro-MD" w:eastAsia="zh-CN"/>
        </w:rPr>
        <w:t xml:space="preserve"> și </w:t>
      </w:r>
      <w:r w:rsidRPr="005A0705">
        <w:rPr>
          <w:rFonts w:ascii="Minion Pro" w:eastAsia="font310" w:hAnsi="Minion Pro" w:cs="font310"/>
          <w:i/>
          <w:iCs/>
          <w:color w:val="00000A"/>
          <w:kern w:val="1"/>
          <w:sz w:val="24"/>
          <w:szCs w:val="24"/>
          <w:lang w:val="ro-MD" w:eastAsia="zh-CN"/>
        </w:rPr>
        <w:t>Haemophilus influenzae</w:t>
      </w:r>
      <w:r w:rsidRPr="005A0705">
        <w:rPr>
          <w:rFonts w:ascii="Minion Pro" w:eastAsia="font310" w:hAnsi="Minion Pro" w:cs="font310"/>
          <w:color w:val="00000A"/>
          <w:kern w:val="1"/>
          <w:sz w:val="24"/>
          <w:szCs w:val="24"/>
          <w:lang w:val="ro-MD" w:eastAsia="zh-CN"/>
        </w:rPr>
        <w:t xml:space="preserve"> tip b, care au o circulație vastă în populație și colonizează mucoasele căilor respiratorii superioare fără manifestări clinice, perioadele de incubație și contagiozitate nu sunt stabilite. Aceeași situație se atestă pentru infecția cu </w:t>
      </w:r>
      <w:proofErr w:type="spellStart"/>
      <w:r w:rsidRPr="005A0705">
        <w:rPr>
          <w:rFonts w:ascii="Minion Pro" w:eastAsia="font310" w:hAnsi="Minion Pro" w:cs="font310"/>
          <w:color w:val="00000A"/>
          <w:kern w:val="1"/>
          <w:sz w:val="24"/>
          <w:szCs w:val="24"/>
          <w:lang w:val="ro-MD" w:eastAsia="zh-CN"/>
        </w:rPr>
        <w:t>papilomavirusul</w:t>
      </w:r>
      <w:proofErr w:type="spellEnd"/>
      <w:r w:rsidRPr="005A0705">
        <w:rPr>
          <w:rFonts w:ascii="Minion Pro" w:eastAsia="font310" w:hAnsi="Minion Pro" w:cs="font310"/>
          <w:color w:val="00000A"/>
          <w:kern w:val="1"/>
          <w:sz w:val="24"/>
          <w:szCs w:val="24"/>
          <w:lang w:val="ro-MD" w:eastAsia="zh-CN"/>
        </w:rPr>
        <w:t xml:space="preserve"> uman.</w:t>
      </w:r>
    </w:p>
    <w:p w14:paraId="5F181FE4" w14:textId="77777777" w:rsidR="005A0705" w:rsidRPr="005A0705" w:rsidRDefault="005A0705" w:rsidP="005A0705">
      <w:pPr>
        <w:suppressAutoHyphens/>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scopul eradicării poliomielitei, eliminării cazurilor indigene de rujeolă și rubeolă vor fi realizate activități în baza prevederilor Planurilor și inițiativelor globale respective:</w:t>
      </w:r>
    </w:p>
    <w:p w14:paraId="3B8C45C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asigurarea cuprinderii cu trei doze de vaccin poliomielitic a copiilor până la vârsta de 12 luni şi cu revaccinările ordinare către 3 și 7 ani la nivel naţional mai înaltă de 95% şi respectiv mai înaltă de 90% la toate nivelurile </w:t>
      </w:r>
      <w:proofErr w:type="spellStart"/>
      <w:r w:rsidRPr="005A0705">
        <w:rPr>
          <w:rFonts w:ascii="Minion Pro" w:eastAsia="font310" w:hAnsi="Minion Pro" w:cs="font310"/>
          <w:color w:val="00000A"/>
          <w:kern w:val="1"/>
          <w:sz w:val="24"/>
          <w:szCs w:val="24"/>
          <w:lang w:val="ro-MD" w:eastAsia="zh-CN"/>
        </w:rPr>
        <w:t>subnaţionale</w:t>
      </w:r>
      <w:proofErr w:type="spellEnd"/>
      <w:r w:rsidRPr="005A0705">
        <w:rPr>
          <w:rFonts w:ascii="Minion Pro" w:eastAsia="font310" w:hAnsi="Minion Pro" w:cs="font310"/>
          <w:color w:val="00000A"/>
          <w:kern w:val="1"/>
          <w:sz w:val="24"/>
          <w:szCs w:val="24"/>
          <w:lang w:val="ro-MD" w:eastAsia="zh-CN"/>
        </w:rPr>
        <w:t xml:space="preserve">, atrăgându-se atenție deosebită cuprinderii cu vaccinări a grupurilor de risc (persoanele strămutate, refugiați, </w:t>
      </w:r>
      <w:proofErr w:type="spellStart"/>
      <w:r w:rsidRPr="005A0705">
        <w:rPr>
          <w:rFonts w:ascii="Minion Pro" w:eastAsia="font310" w:hAnsi="Minion Pro" w:cs="font310"/>
          <w:color w:val="00000A"/>
          <w:kern w:val="1"/>
          <w:sz w:val="24"/>
          <w:szCs w:val="24"/>
          <w:lang w:val="ro-MD" w:eastAsia="zh-CN"/>
        </w:rPr>
        <w:t>migranți</w:t>
      </w:r>
      <w:proofErr w:type="spellEnd"/>
      <w:r w:rsidRPr="005A0705">
        <w:rPr>
          <w:rFonts w:ascii="Minion Pro" w:eastAsia="font310" w:hAnsi="Minion Pro" w:cs="font310"/>
          <w:color w:val="00000A"/>
          <w:kern w:val="1"/>
          <w:sz w:val="24"/>
          <w:szCs w:val="24"/>
          <w:lang w:val="ro-MD" w:eastAsia="zh-CN"/>
        </w:rPr>
        <w:t xml:space="preserve">, de etnie romă, minorități naționale, grupuri religioase etc.), care refuză sau </w:t>
      </w:r>
      <w:proofErr w:type="spellStart"/>
      <w:r w:rsidRPr="005A0705">
        <w:rPr>
          <w:rFonts w:ascii="Minion Pro" w:eastAsia="font310" w:hAnsi="Minion Pro" w:cs="font310"/>
          <w:color w:val="00000A"/>
          <w:kern w:val="1"/>
          <w:sz w:val="24"/>
          <w:szCs w:val="24"/>
          <w:lang w:val="ro-MD" w:eastAsia="zh-CN"/>
        </w:rPr>
        <w:t>ignorează</w:t>
      </w:r>
      <w:proofErr w:type="spellEnd"/>
      <w:r w:rsidRPr="005A0705">
        <w:rPr>
          <w:rFonts w:ascii="Minion Pro" w:eastAsia="font310" w:hAnsi="Minion Pro" w:cs="font310"/>
          <w:color w:val="00000A"/>
          <w:kern w:val="1"/>
          <w:sz w:val="24"/>
          <w:szCs w:val="24"/>
          <w:lang w:val="ro-MD" w:eastAsia="zh-CN"/>
        </w:rPr>
        <w:t xml:space="preserve"> vaccinarea;</w:t>
      </w:r>
    </w:p>
    <w:p w14:paraId="0F5E600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depistarea cazurilor de paralizie acută flască (PAF) la adresarea pacienților în instituțiile medicale, solicitarea asistenței medicale la domiciliu, spitalizare;</w:t>
      </w:r>
    </w:p>
    <w:p w14:paraId="3296B9D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colectarea a 2 probe de mase fecale cu interval de 24-48 ore de la bolnavi, congelarea și transportarea lor în stare congelată, însoțite de îndreptare conform modelului aprobat, în timp de 48 ore în Laboratorul infecții virale al ANSP acreditat de OMS (Chișinău, str. Cozmescu 3, tel. +373 22 72 96 11 </w:t>
      </w:r>
      <w:hyperlink r:id="rId14" w:history="1">
        <w:r w:rsidRPr="005A0705">
          <w:rPr>
            <w:rFonts w:ascii="Minion Pro" w:eastAsia="font310" w:hAnsi="Minion Pro" w:cs="font310"/>
            <w:color w:val="0000FF"/>
            <w:kern w:val="1"/>
            <w:sz w:val="24"/>
            <w:szCs w:val="24"/>
            <w:u w:val="single"/>
            <w:lang w:val="ro-MD" w:eastAsia="zh-CN"/>
          </w:rPr>
          <w:t>poliolab</w:t>
        </w:r>
      </w:hyperlink>
      <w:hyperlink r:id="rId15" w:history="1">
        <w:r w:rsidRPr="005A0705">
          <w:rPr>
            <w:rFonts w:ascii="Minion Pro" w:eastAsia="font310" w:hAnsi="Minion Pro" w:cs="font310"/>
            <w:color w:val="0000FF"/>
            <w:kern w:val="1"/>
            <w:sz w:val="24"/>
            <w:szCs w:val="24"/>
            <w:u w:val="single"/>
            <w:lang w:val="ro-MD" w:eastAsia="zh-CN"/>
          </w:rPr>
          <w:t>@</w:t>
        </w:r>
      </w:hyperlink>
      <w:hyperlink r:id="rId16" w:history="1">
        <w:r w:rsidRPr="005A0705">
          <w:rPr>
            <w:rFonts w:ascii="Minion Pro" w:eastAsia="font310" w:hAnsi="Minion Pro" w:cs="font310"/>
            <w:color w:val="0000FF"/>
            <w:kern w:val="1"/>
            <w:sz w:val="24"/>
            <w:szCs w:val="24"/>
            <w:u w:val="single"/>
            <w:lang w:val="ro-MD" w:eastAsia="zh-CN"/>
          </w:rPr>
          <w:t>ansp.gov.md</w:t>
        </w:r>
      </w:hyperlink>
      <w:r w:rsidRPr="005A0705">
        <w:rPr>
          <w:rFonts w:ascii="Minion Pro" w:eastAsia="font310" w:hAnsi="Minion Pro" w:cs="font310"/>
          <w:color w:val="00000A"/>
          <w:kern w:val="1"/>
          <w:sz w:val="24"/>
          <w:szCs w:val="24"/>
          <w:lang w:val="ro-MD" w:eastAsia="zh-CN"/>
        </w:rPr>
        <w:t>) pentru investigații virusologice;</w:t>
      </w:r>
    </w:p>
    <w:p w14:paraId="5B6564D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raportarea ”zero”, în lipsa depistării a cazurilor PAF de instituțiile medicale și spitalele prioritare, în care potențial pot fi spitalizați bolnavi cu PAF sau suspecți la poliomielită, către CSP/CIE teritorial;</w:t>
      </w:r>
    </w:p>
    <w:p w14:paraId="5BDB961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efectuarea vizitelor active de verificare a calității depistării cazurilor de PAF în instituțiile medicale prioritare cu prezentarea rapoartelor către ANSP până la data de 10 a primei luni a trimestrului curent pentru trimestrul precedent.</w:t>
      </w:r>
    </w:p>
    <w:p w14:paraId="121959A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5A0705" w:rsidRPr="005A0705" w14:paraId="6A87F05A" w14:textId="77777777" w:rsidTr="00115A18">
        <w:tc>
          <w:tcPr>
            <w:tcW w:w="9630" w:type="dxa"/>
          </w:tcPr>
          <w:p w14:paraId="7191341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Indicator de supraveghere eficace a poliomielitei – raportarea 1 caz de PAF la 100 000 copii &lt;15 ani. În total pentru Republica Moldova este depistarea, raportarea și investigarea a minimum 6 cazuri de PAF anual.</w:t>
            </w:r>
          </w:p>
        </w:tc>
      </w:tr>
    </w:tbl>
    <w:p w14:paraId="7C1CAE1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34FC32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Supravegherea și controlul rujeolei și rubeolei” prevăd:</w:t>
      </w:r>
    </w:p>
    <w:p w14:paraId="55FEB9D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depistarea și examinarea cazurilor suspecte la rujeolă și rubeolă de către instituțiile de asistență medicală primară și spitalicească în comun cu medicii infecționiști și epidemiologi;</w:t>
      </w:r>
    </w:p>
    <w:p w14:paraId="282D0F2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colectarea unei probe de sânge de la toți bolnavii cu febră și erupții în zilele 4-7 (în cazuri excepţionale până în ziua 28-a) şi a unei probe de urină până în ziua a 7 de la debutul erupțiilor cutanate şi transportarea lor în aceeași zi în CSP teritoriale;</w:t>
      </w:r>
    </w:p>
    <w:p w14:paraId="63AB2A0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raportarea cazurilor în baza definițiilor standard de caz.</w:t>
      </w:r>
    </w:p>
    <w:p w14:paraId="387826B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r w:rsidRPr="005A0705">
        <w:rPr>
          <w:rFonts w:ascii="Minion Pro" w:eastAsia="font310" w:hAnsi="Minion Pro" w:cs="font310"/>
          <w:color w:val="00000A"/>
          <w:kern w:val="1"/>
          <w:sz w:val="24"/>
          <w:szCs w:val="24"/>
          <w:highlight w:val="yellow"/>
          <w:lang w:val="ro-MD" w:eastAsia="zh-C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5A0705" w:rsidRPr="005A0705" w14:paraId="730D8239" w14:textId="77777777" w:rsidTr="00115A18">
        <w:tc>
          <w:tcPr>
            <w:tcW w:w="9630" w:type="dxa"/>
          </w:tcPr>
          <w:p w14:paraId="7472CC1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Indicator de supraveghere eficace – 2 cazuri suspecte investigate la rujeolă și rubeolă la 100 mii populație în an. În total pentru Republica Moldova - 60 cazuri suspecte investigate prin metode de laborator anual.</w:t>
            </w:r>
          </w:p>
        </w:tc>
      </w:tr>
    </w:tbl>
    <w:p w14:paraId="6849B12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6E1D1288" w14:textId="64837C9D"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Un loc important în supravegherea și diagnosticul maladiilor transmisibile îl ocupă examenul de laborator, inclusiv în confirmarea operativă sau retrospectivă a diagnosticului clinic. Aceste examinări includ investigații microbiologice, prin reacția de </w:t>
      </w:r>
      <w:proofErr w:type="spellStart"/>
      <w:r w:rsidRPr="005A0705">
        <w:rPr>
          <w:rFonts w:ascii="Minion Pro" w:eastAsia="font310" w:hAnsi="Minion Pro" w:cs="font310"/>
          <w:color w:val="00000A"/>
          <w:kern w:val="1"/>
          <w:sz w:val="24"/>
          <w:szCs w:val="24"/>
          <w:lang w:val="ro-MD" w:eastAsia="zh-CN"/>
        </w:rPr>
        <w:t>polimerază</w:t>
      </w:r>
      <w:proofErr w:type="spellEnd"/>
      <w:r w:rsidRPr="005A0705">
        <w:rPr>
          <w:rFonts w:ascii="Minion Pro" w:eastAsia="font310" w:hAnsi="Minion Pro" w:cs="font310"/>
          <w:color w:val="00000A"/>
          <w:kern w:val="1"/>
          <w:sz w:val="24"/>
          <w:szCs w:val="24"/>
          <w:lang w:val="ro-MD" w:eastAsia="zh-CN"/>
        </w:rPr>
        <w:t xml:space="preserve"> în lanț (RPL) și cele serologice. Pentru obținerea rezultatelor veridice și utile este foarte important de respectat termenele corecte de colectare a </w:t>
      </w:r>
      <w:proofErr w:type="spellStart"/>
      <w:r w:rsidRPr="005A0705">
        <w:rPr>
          <w:rFonts w:ascii="Minion Pro" w:eastAsia="font310" w:hAnsi="Minion Pro" w:cs="font310"/>
          <w:color w:val="00000A"/>
          <w:kern w:val="1"/>
          <w:sz w:val="24"/>
          <w:szCs w:val="24"/>
          <w:lang w:val="ro-MD" w:eastAsia="zh-CN"/>
        </w:rPr>
        <w:t>substratelor</w:t>
      </w:r>
      <w:proofErr w:type="spellEnd"/>
      <w:r w:rsidRPr="005A0705">
        <w:rPr>
          <w:rFonts w:ascii="Minion Pro" w:eastAsia="font310" w:hAnsi="Minion Pro" w:cs="font310"/>
          <w:color w:val="00000A"/>
          <w:kern w:val="1"/>
          <w:sz w:val="24"/>
          <w:szCs w:val="24"/>
          <w:lang w:val="ro-MD" w:eastAsia="zh-CN"/>
        </w:rPr>
        <w:t xml:space="preserve"> biologice de la bolnavi. </w:t>
      </w:r>
    </w:p>
    <w:p w14:paraId="6C5CD9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5A0705" w:rsidRPr="005A0705" w14:paraId="09DBC687" w14:textId="77777777" w:rsidTr="00115A18">
        <w:tc>
          <w:tcPr>
            <w:tcW w:w="9630" w:type="dxa"/>
          </w:tcPr>
          <w:p w14:paraId="4112D0A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Material pentru examinarea bacteriologică și RPL, prin care este posibil de depistat agentul cauzal al maladiilor transmisibile și antigenelor lui, este necesar de colectat în primele ore, primele zile de la debutul maladiei.</w:t>
            </w:r>
          </w:p>
        </w:tc>
      </w:tr>
    </w:tbl>
    <w:p w14:paraId="4F5BE8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13F0B76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Colectarea probei de sânge pentru investigații serologice în scopul depistării diferitor clase de imunoglobuline va fi realizată în termenele conform apariției acestora în organism după infectare. </w:t>
      </w:r>
    </w:p>
    <w:p w14:paraId="14B9A6E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IgM apar în sânge, ca regulă către ziua a 10-14-a după primul contact cu antigenul. Au, de obicei, o viaţă scurtă şi, în următoarele 2-3 săptămâni, </w:t>
      </w:r>
      <w:proofErr w:type="spellStart"/>
      <w:r w:rsidRPr="005A0705">
        <w:rPr>
          <w:rFonts w:ascii="Minion Pro" w:eastAsia="font310" w:hAnsi="Minion Pro" w:cs="font310"/>
          <w:color w:val="00000A"/>
          <w:kern w:val="1"/>
          <w:sz w:val="24"/>
          <w:szCs w:val="24"/>
          <w:lang w:val="ro-MD" w:eastAsia="zh-CN"/>
        </w:rPr>
        <w:t>concentraţia</w:t>
      </w:r>
      <w:proofErr w:type="spellEnd"/>
      <w:r w:rsidRPr="005A0705">
        <w:rPr>
          <w:rFonts w:ascii="Minion Pro" w:eastAsia="font310" w:hAnsi="Minion Pro" w:cs="font310"/>
          <w:color w:val="00000A"/>
          <w:kern w:val="1"/>
          <w:sz w:val="24"/>
          <w:szCs w:val="24"/>
          <w:lang w:val="ro-MD" w:eastAsia="zh-CN"/>
        </w:rPr>
        <w:t xml:space="preserve"> lor scade treptat până la </w:t>
      </w:r>
      <w:proofErr w:type="spellStart"/>
      <w:r w:rsidRPr="005A0705">
        <w:rPr>
          <w:rFonts w:ascii="Minion Pro" w:eastAsia="font310" w:hAnsi="Minion Pro" w:cs="font310"/>
          <w:color w:val="00000A"/>
          <w:kern w:val="1"/>
          <w:sz w:val="24"/>
          <w:szCs w:val="24"/>
          <w:lang w:val="ro-MD" w:eastAsia="zh-CN"/>
        </w:rPr>
        <w:t>dispariţie</w:t>
      </w:r>
      <w:proofErr w:type="spellEnd"/>
      <w:r w:rsidRPr="005A0705">
        <w:rPr>
          <w:rFonts w:ascii="Minion Pro" w:eastAsia="font310" w:hAnsi="Minion Pro" w:cs="font310"/>
          <w:color w:val="00000A"/>
          <w:kern w:val="1"/>
          <w:sz w:val="24"/>
          <w:szCs w:val="24"/>
          <w:lang w:val="ro-MD" w:eastAsia="zh-CN"/>
        </w:rPr>
        <w:t>. Prezenţa IgM la o anumită infecţie mărturisește despre o infectare primară recentă, şi are o importanţă înaltă în diagnosticul bolilor infecţioase.</w:t>
      </w:r>
    </w:p>
    <w:p w14:paraId="314542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IgG apar în sânge, ca regulă până la o săptămână în urma IgM. Aceste imunoglobuline pot persista în organism timp îndelungat, uneori toată </w:t>
      </w:r>
      <w:proofErr w:type="spellStart"/>
      <w:r w:rsidRPr="005A0705">
        <w:rPr>
          <w:rFonts w:ascii="Minion Pro" w:eastAsia="font310" w:hAnsi="Minion Pro" w:cs="font310"/>
          <w:color w:val="00000A"/>
          <w:kern w:val="1"/>
          <w:sz w:val="24"/>
          <w:szCs w:val="24"/>
          <w:lang w:val="ro-MD" w:eastAsia="zh-CN"/>
        </w:rPr>
        <w:t>viaţa</w:t>
      </w:r>
      <w:proofErr w:type="spellEnd"/>
      <w:r w:rsidRPr="005A0705">
        <w:rPr>
          <w:rFonts w:ascii="Minion Pro" w:eastAsia="font310" w:hAnsi="Minion Pro" w:cs="font310"/>
          <w:color w:val="00000A"/>
          <w:kern w:val="1"/>
          <w:sz w:val="24"/>
          <w:szCs w:val="24"/>
          <w:lang w:val="ro-MD" w:eastAsia="zh-CN"/>
        </w:rPr>
        <w:t xml:space="preserve">. Prezenţa IgG la o anumită infecţie </w:t>
      </w:r>
      <w:proofErr w:type="spellStart"/>
      <w:r w:rsidRPr="005A0705">
        <w:rPr>
          <w:rFonts w:ascii="Minion Pro" w:eastAsia="font310" w:hAnsi="Minion Pro" w:cs="font310"/>
          <w:color w:val="00000A"/>
          <w:kern w:val="1"/>
          <w:sz w:val="24"/>
          <w:szCs w:val="24"/>
          <w:lang w:val="ro-MD" w:eastAsia="zh-CN"/>
        </w:rPr>
        <w:t>vorbeşte</w:t>
      </w:r>
      <w:proofErr w:type="spellEnd"/>
      <w:r w:rsidRPr="005A0705">
        <w:rPr>
          <w:rFonts w:ascii="Minion Pro" w:eastAsia="font310" w:hAnsi="Minion Pro" w:cs="font310"/>
          <w:color w:val="00000A"/>
          <w:kern w:val="1"/>
          <w:sz w:val="24"/>
          <w:szCs w:val="24"/>
          <w:lang w:val="ro-MD" w:eastAsia="zh-CN"/>
        </w:rPr>
        <w:t xml:space="preserve"> despre prezenţa imunităţii, obţinute cu mai mult timp în urmă, în rezultatul suportării infecţiei sau vaccinării. </w:t>
      </w:r>
    </w:p>
    <w:p w14:paraId="49129D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IgA se conţine în secretele mucoaselor tractului digestiv şi respirator, la fel şi în laptele matern. În sânge apar concomitent cu imunoglobulinele de tip IgM.</w:t>
      </w:r>
    </w:p>
    <w:p w14:paraId="6A42564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0DF3F9CC"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Termenele de colectare probelor de sânge pentru investigații serologice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871"/>
        <w:gridCol w:w="2297"/>
        <w:gridCol w:w="3745"/>
      </w:tblGrid>
      <w:tr w:rsidR="005A0705" w:rsidRPr="005A0705" w14:paraId="767F445C" w14:textId="77777777" w:rsidTr="00115A18">
        <w:trPr>
          <w:jc w:val="center"/>
        </w:trPr>
        <w:tc>
          <w:tcPr>
            <w:tcW w:w="1440" w:type="dxa"/>
            <w:vMerge w:val="restart"/>
          </w:tcPr>
          <w:p w14:paraId="3FD065ED"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Maladia</w:t>
            </w:r>
          </w:p>
        </w:tc>
        <w:tc>
          <w:tcPr>
            <w:tcW w:w="8100" w:type="dxa"/>
            <w:gridSpan w:val="3"/>
          </w:tcPr>
          <w:p w14:paraId="38E2F935"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Termenele de colectare a probelor de la debutul maladiei</w:t>
            </w:r>
          </w:p>
        </w:tc>
      </w:tr>
      <w:tr w:rsidR="005A0705" w:rsidRPr="005A0705" w14:paraId="4E9D2118" w14:textId="77777777" w:rsidTr="00115A18">
        <w:trPr>
          <w:jc w:val="center"/>
        </w:trPr>
        <w:tc>
          <w:tcPr>
            <w:tcW w:w="1440" w:type="dxa"/>
            <w:vMerge/>
          </w:tcPr>
          <w:p w14:paraId="0B6E830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tc>
        <w:tc>
          <w:tcPr>
            <w:tcW w:w="1890" w:type="dxa"/>
          </w:tcPr>
          <w:p w14:paraId="29A52B9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IgA</w:t>
            </w:r>
          </w:p>
        </w:tc>
        <w:tc>
          <w:tcPr>
            <w:tcW w:w="2340" w:type="dxa"/>
          </w:tcPr>
          <w:p w14:paraId="4084F77F"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IgM</w:t>
            </w:r>
          </w:p>
        </w:tc>
        <w:tc>
          <w:tcPr>
            <w:tcW w:w="3870" w:type="dxa"/>
          </w:tcPr>
          <w:p w14:paraId="4817A837"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IgG</w:t>
            </w:r>
          </w:p>
        </w:tc>
      </w:tr>
      <w:tr w:rsidR="005A0705" w:rsidRPr="005A0705" w14:paraId="2643E79D" w14:textId="77777777" w:rsidTr="00115A18">
        <w:trPr>
          <w:jc w:val="center"/>
        </w:trPr>
        <w:tc>
          <w:tcPr>
            <w:tcW w:w="1440" w:type="dxa"/>
          </w:tcPr>
          <w:p w14:paraId="7D0B6AC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Difteria</w:t>
            </w:r>
          </w:p>
        </w:tc>
        <w:tc>
          <w:tcPr>
            <w:tcW w:w="1890" w:type="dxa"/>
          </w:tcPr>
          <w:p w14:paraId="3A0B9AE6"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c>
          <w:tcPr>
            <w:tcW w:w="2340" w:type="dxa"/>
          </w:tcPr>
          <w:p w14:paraId="6A423E4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Peste 2 săptămâni din ziua îmbolnăvirii.</w:t>
            </w:r>
          </w:p>
        </w:tc>
        <w:tc>
          <w:tcPr>
            <w:tcW w:w="3870" w:type="dxa"/>
          </w:tcPr>
          <w:p w14:paraId="0A5CD42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Începând cu săptămâna a treia o probă de la cei nevaccinați. Începând cu săptămâna a doua seruri pare cu un interval de 10-14 zile de la cei vaccinați.</w:t>
            </w:r>
          </w:p>
        </w:tc>
      </w:tr>
      <w:tr w:rsidR="005A0705" w:rsidRPr="005A0705" w14:paraId="5B0454B1" w14:textId="77777777" w:rsidTr="00115A18">
        <w:trPr>
          <w:jc w:val="center"/>
        </w:trPr>
        <w:tc>
          <w:tcPr>
            <w:tcW w:w="1440" w:type="dxa"/>
          </w:tcPr>
          <w:p w14:paraId="161926C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Tusea convulsivă</w:t>
            </w:r>
          </w:p>
        </w:tc>
        <w:tc>
          <w:tcPr>
            <w:tcW w:w="1890" w:type="dxa"/>
          </w:tcPr>
          <w:p w14:paraId="5DF1C21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Peste 2 săptămâni din ziua îmbolnăvirii. </w:t>
            </w:r>
          </w:p>
        </w:tc>
        <w:tc>
          <w:tcPr>
            <w:tcW w:w="2340" w:type="dxa"/>
          </w:tcPr>
          <w:p w14:paraId="1EAEBFD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Peste 2 săptămâni din ziua îmbolnăvirii.</w:t>
            </w:r>
          </w:p>
        </w:tc>
        <w:tc>
          <w:tcPr>
            <w:tcW w:w="3870" w:type="dxa"/>
          </w:tcPr>
          <w:p w14:paraId="7381F0EB" w14:textId="792F7B7B"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Începând cu săptămâna a treia o probă de la cei nevaccinați. Începând cu săptămâna a doua seruri pare cu un interval de 10-14 zile de la cei vaccinați sau cu anamneza necunoscută și adulți. </w:t>
            </w:r>
          </w:p>
        </w:tc>
      </w:tr>
      <w:tr w:rsidR="005A0705" w:rsidRPr="005A0705" w14:paraId="5760C70A" w14:textId="77777777" w:rsidTr="00115A18">
        <w:trPr>
          <w:jc w:val="center"/>
        </w:trPr>
        <w:tc>
          <w:tcPr>
            <w:tcW w:w="1440" w:type="dxa"/>
          </w:tcPr>
          <w:p w14:paraId="5031E4B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Rujeola și rubeola</w:t>
            </w:r>
          </w:p>
        </w:tc>
        <w:tc>
          <w:tcPr>
            <w:tcW w:w="1890" w:type="dxa"/>
          </w:tcPr>
          <w:p w14:paraId="252109B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c>
          <w:tcPr>
            <w:tcW w:w="2340" w:type="dxa"/>
          </w:tcPr>
          <w:p w14:paraId="7F7E9043"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zilele 4-7 după apariția erupțiilor (în cazuri excepţionale – până în ziua 28-a).</w:t>
            </w:r>
          </w:p>
        </w:tc>
        <w:tc>
          <w:tcPr>
            <w:tcW w:w="3870" w:type="dxa"/>
          </w:tcPr>
          <w:p w14:paraId="357151E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Începând cu săptămâna a treia o probă de la cei nevaccinați. Începând cu săptămâna a doua seruri pare cu un interval de 10-14 zile de la cei vaccinați.</w:t>
            </w:r>
          </w:p>
        </w:tc>
      </w:tr>
      <w:tr w:rsidR="005A0705" w:rsidRPr="005A0705" w14:paraId="015A7E10" w14:textId="77777777" w:rsidTr="00115A18">
        <w:trPr>
          <w:jc w:val="center"/>
        </w:trPr>
        <w:tc>
          <w:tcPr>
            <w:tcW w:w="1440" w:type="dxa"/>
          </w:tcPr>
          <w:p w14:paraId="36C0B19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Oreion</w:t>
            </w:r>
          </w:p>
        </w:tc>
        <w:tc>
          <w:tcPr>
            <w:tcW w:w="1890" w:type="dxa"/>
          </w:tcPr>
          <w:p w14:paraId="1969910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tc>
        <w:tc>
          <w:tcPr>
            <w:tcW w:w="2340" w:type="dxa"/>
          </w:tcPr>
          <w:p w14:paraId="01EC67B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zilele 8-14 după debutul maladiei (în cazuri excepţionale – până în ziua 28-a).</w:t>
            </w:r>
          </w:p>
        </w:tc>
        <w:tc>
          <w:tcPr>
            <w:tcW w:w="3870" w:type="dxa"/>
          </w:tcPr>
          <w:p w14:paraId="6554CD7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Începând cu săptămâna a treia o probă de la cei nevaccinați. Începând cu săptămâna a doua seruri pare cu un interval de 10-14 zile de la cei vaccinați</w:t>
            </w:r>
          </w:p>
        </w:tc>
      </w:tr>
    </w:tbl>
    <w:p w14:paraId="07A2E8A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fiecare probă biologică va fi completată o Fișă separată după modelul standard.</w:t>
      </w:r>
    </w:p>
    <w:p w14:paraId="0FC43B65" w14:textId="77777777" w:rsidR="005A0705" w:rsidRPr="005A0705" w:rsidRDefault="005A0705" w:rsidP="005A0705">
      <w:pPr>
        <w:spacing w:after="0" w:line="240" w:lineRule="auto"/>
        <w:jc w:val="both"/>
        <w:rPr>
          <w:rFonts w:ascii="Minion Pro" w:eastAsia="Calibri" w:hAnsi="Minion Pro" w:cs="Calibri"/>
          <w:b/>
          <w:sz w:val="24"/>
          <w:szCs w:val="24"/>
          <w:lang w:val="ro-MD"/>
        </w:rPr>
      </w:pPr>
    </w:p>
    <w:p w14:paraId="76273FCF" w14:textId="77777777" w:rsidR="005A0705" w:rsidRPr="005A0705" w:rsidRDefault="005A0705" w:rsidP="005A0705">
      <w:pPr>
        <w:spacing w:after="0" w:line="240" w:lineRule="auto"/>
        <w:jc w:val="both"/>
        <w:rPr>
          <w:rFonts w:ascii="Minion Pro" w:eastAsia="Calibri" w:hAnsi="Minion Pro" w:cs="Calibri"/>
          <w:b/>
          <w:sz w:val="24"/>
          <w:szCs w:val="24"/>
          <w:lang w:val="ro-MD"/>
        </w:rPr>
      </w:pPr>
      <w:r w:rsidRPr="005A0705">
        <w:rPr>
          <w:rFonts w:ascii="Minion Pro" w:eastAsia="Calibri" w:hAnsi="Minion Pro" w:cs="Calibri"/>
          <w:b/>
          <w:sz w:val="24"/>
          <w:szCs w:val="24"/>
          <w:lang w:val="ro-MD"/>
        </w:rPr>
        <w:t>Unii indicatori statistici utilizați în supravegherea maladiilor infecțioase</w:t>
      </w:r>
    </w:p>
    <w:p w14:paraId="5AC7CD8A" w14:textId="77777777" w:rsidR="005A0705" w:rsidRPr="005A0705" w:rsidRDefault="005A0705" w:rsidP="005A0705">
      <w:pPr>
        <w:spacing w:after="0" w:line="240" w:lineRule="auto"/>
        <w:jc w:val="both"/>
        <w:rPr>
          <w:rFonts w:ascii="Minion Pro" w:eastAsia="Calibri" w:hAnsi="Minion Pro" w:cs="Calibri"/>
          <w:bCs/>
          <w:i/>
          <w:iCs/>
          <w:sz w:val="24"/>
          <w:szCs w:val="24"/>
          <w:lang w:val="ro-MD"/>
        </w:rPr>
      </w:pPr>
    </w:p>
    <w:p w14:paraId="3E250791" w14:textId="77777777" w:rsidR="005A0705" w:rsidRPr="005A0705" w:rsidRDefault="005A0705" w:rsidP="005A0705">
      <w:pPr>
        <w:spacing w:after="0" w:line="240" w:lineRule="auto"/>
        <w:jc w:val="both"/>
        <w:rPr>
          <w:rFonts w:ascii="Minion Pro" w:eastAsia="Calibri" w:hAnsi="Minion Pro" w:cs="Calibri"/>
          <w:bCs/>
          <w:sz w:val="24"/>
          <w:szCs w:val="24"/>
        </w:rPr>
      </w:pPr>
      <w:bookmarkStart w:id="27" w:name="_Toc158766034"/>
      <w:r w:rsidRPr="005A0705">
        <w:rPr>
          <w:rFonts w:ascii="Minion Pro" w:eastAsia="Calibri" w:hAnsi="Minion Pro" w:cs="Calibri"/>
          <w:bCs/>
          <w:i/>
          <w:iCs/>
          <w:sz w:val="24"/>
          <w:szCs w:val="24"/>
        </w:rPr>
        <w:t>Morbiditatea</w:t>
      </w:r>
      <w:r w:rsidRPr="005A0705">
        <w:rPr>
          <w:rFonts w:ascii="Minion Pro" w:eastAsia="Calibri" w:hAnsi="Minion Pro" w:cs="Calibri"/>
          <w:bCs/>
          <w:sz w:val="24"/>
          <w:szCs w:val="24"/>
        </w:rPr>
        <w:t xml:space="preserve"> este fenomenul de masă al îmbolnăvirilor apărute într-o populaţie definită, într-o anumită perioada de timp (în general 1 an). Scopul analizei morbidităţii este de a cunoaște cât mai complet frecvenţa bolii în populaţie şi tendințele de evoluţie ale acesteia. În analiza morbidităţii se va determina frecvenţa factorilor de risc în populaţia susceptibilă de a face o anumită boală, ori de câte ori este posibil.</w:t>
      </w:r>
    </w:p>
    <w:p w14:paraId="2DA016C0" w14:textId="77777777" w:rsidR="005A0705" w:rsidRPr="005A0705" w:rsidRDefault="005A0705" w:rsidP="005A0705">
      <w:pPr>
        <w:spacing w:after="0" w:line="240" w:lineRule="auto"/>
        <w:jc w:val="both"/>
        <w:rPr>
          <w:rFonts w:ascii="Minion Pro" w:eastAsia="Calibri" w:hAnsi="Minion Pro" w:cs="Calibri"/>
          <w:bCs/>
          <w:sz w:val="24"/>
          <w:szCs w:val="24"/>
        </w:rPr>
      </w:pPr>
      <w:r w:rsidRPr="005A0705">
        <w:rPr>
          <w:rFonts w:ascii="Minion Pro" w:eastAsia="Calibri" w:hAnsi="Minion Pro" w:cs="Calibri"/>
          <w:bCs/>
          <w:sz w:val="24"/>
          <w:szCs w:val="24"/>
        </w:rPr>
        <w:t xml:space="preserve">În măsurarea morbidităţii observate într-o populaţie sau comunitate se utilizează frecvent următoarele rate/indicatori: </w:t>
      </w:r>
    </w:p>
    <w:p w14:paraId="71958BC1"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 xml:space="preserve">1. rata de incidenţă; </w:t>
      </w:r>
    </w:p>
    <w:p w14:paraId="111F5A4F"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 xml:space="preserve">2. rata de prevalență; </w:t>
      </w:r>
    </w:p>
    <w:p w14:paraId="7AD85174"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 xml:space="preserve">3. frecvenţa morbidităţii spitalizate; </w:t>
      </w:r>
    </w:p>
    <w:p w14:paraId="57B9B74A"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 xml:space="preserve">4. frecvenţa morbidităţii cu incapacitate; </w:t>
      </w:r>
    </w:p>
    <w:p w14:paraId="0AB97E4F"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 xml:space="preserve">5. structura morbidităţii spitalizate; </w:t>
      </w:r>
    </w:p>
    <w:p w14:paraId="092F49CF"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6. structura morbidităţii prin incapacitate;</w:t>
      </w:r>
    </w:p>
    <w:p w14:paraId="762F4B02" w14:textId="77777777" w:rsidR="005A0705" w:rsidRPr="005A0705" w:rsidRDefault="005A0705" w:rsidP="005A0705">
      <w:pPr>
        <w:spacing w:after="0" w:line="240" w:lineRule="auto"/>
        <w:ind w:left="851" w:hanging="142"/>
        <w:jc w:val="both"/>
        <w:rPr>
          <w:rFonts w:ascii="Minion Pro" w:eastAsia="Calibri" w:hAnsi="Minion Pro" w:cs="Calibri"/>
          <w:bCs/>
          <w:sz w:val="24"/>
          <w:szCs w:val="24"/>
        </w:rPr>
      </w:pPr>
      <w:r w:rsidRPr="005A0705">
        <w:rPr>
          <w:rFonts w:ascii="Minion Pro" w:eastAsia="Calibri" w:hAnsi="Minion Pro" w:cs="Calibri"/>
          <w:bCs/>
          <w:sz w:val="24"/>
          <w:szCs w:val="24"/>
        </w:rPr>
        <w:t>7. indici de structura pentru incidență/prevalență</w:t>
      </w:r>
    </w:p>
    <w:p w14:paraId="0F5D9081" w14:textId="77777777" w:rsidR="005A0705" w:rsidRPr="005A0705" w:rsidRDefault="005A0705" w:rsidP="005A0705">
      <w:pPr>
        <w:spacing w:after="0" w:line="240" w:lineRule="auto"/>
        <w:ind w:firstLine="708"/>
        <w:jc w:val="both"/>
        <w:rPr>
          <w:rFonts w:ascii="Minion Pro" w:eastAsia="Calibri" w:hAnsi="Minion Pro" w:cs="Calibri"/>
          <w:bCs/>
          <w:sz w:val="24"/>
          <w:szCs w:val="24"/>
        </w:rPr>
      </w:pPr>
      <w:r w:rsidRPr="005A0705">
        <w:rPr>
          <w:rFonts w:ascii="Minion Pro" w:eastAsia="Calibri" w:hAnsi="Minion Pro" w:cs="Calibri"/>
          <w:bCs/>
          <w:sz w:val="24"/>
          <w:szCs w:val="24"/>
        </w:rPr>
        <w:t xml:space="preserve"> </w:t>
      </w:r>
    </w:p>
    <w:p w14:paraId="137D533F" w14:textId="77777777" w:rsidR="005A0705" w:rsidRPr="005A0705" w:rsidRDefault="005A0705" w:rsidP="005A0705">
      <w:pPr>
        <w:spacing w:after="0" w:line="240" w:lineRule="auto"/>
        <w:jc w:val="both"/>
        <w:rPr>
          <w:rFonts w:ascii="Minion Pro" w:eastAsia="Calibri" w:hAnsi="Minion Pro" w:cs="Calibri"/>
          <w:bCs/>
          <w:sz w:val="24"/>
          <w:szCs w:val="24"/>
        </w:rPr>
      </w:pPr>
      <w:r w:rsidRPr="005A0705">
        <w:rPr>
          <w:rFonts w:ascii="Minion Pro" w:eastAsia="Calibri" w:hAnsi="Minion Pro" w:cs="Calibri"/>
          <w:bCs/>
          <w:i/>
          <w:iCs/>
          <w:sz w:val="24"/>
          <w:szCs w:val="24"/>
        </w:rPr>
        <w:t>Incidenţa</w:t>
      </w:r>
      <w:r w:rsidRPr="005A0705">
        <w:rPr>
          <w:rFonts w:ascii="Minion Pro" w:eastAsia="Calibri" w:hAnsi="Minion Pro" w:cs="Calibri"/>
          <w:bCs/>
          <w:sz w:val="24"/>
          <w:szCs w:val="24"/>
        </w:rPr>
        <w:t xml:space="preserve"> este fenomenul de masă al apariției cazurilor noi de boală într-o populaţie definită, în perioada de observare (frecvent 1 an). </w:t>
      </w:r>
    </w:p>
    <w:p w14:paraId="49EF5C12" w14:textId="77777777" w:rsidR="005A0705" w:rsidRPr="005A0705" w:rsidRDefault="005A0705" w:rsidP="005A0705">
      <w:pPr>
        <w:spacing w:after="0" w:line="240" w:lineRule="auto"/>
        <w:jc w:val="both"/>
        <w:rPr>
          <w:rFonts w:ascii="Minion Pro" w:eastAsia="Calibri" w:hAnsi="Minion Pro" w:cs="Calibri"/>
          <w:bCs/>
          <w:sz w:val="24"/>
          <w:szCs w:val="24"/>
        </w:rPr>
      </w:pPr>
      <w:r w:rsidRPr="005A0705">
        <w:rPr>
          <w:rFonts w:ascii="Minion Pro" w:eastAsia="Calibri" w:hAnsi="Minion Pro" w:cs="Calibri"/>
          <w:bCs/>
          <w:i/>
          <w:iCs/>
          <w:sz w:val="24"/>
          <w:szCs w:val="24"/>
        </w:rPr>
        <w:t>Rata de incidenţă</w:t>
      </w:r>
      <w:r w:rsidRPr="005A0705">
        <w:rPr>
          <w:rFonts w:ascii="Minion Pro" w:eastAsia="Calibri" w:hAnsi="Minion Pro" w:cs="Calibri"/>
          <w:bCs/>
          <w:sz w:val="24"/>
          <w:szCs w:val="24"/>
        </w:rPr>
        <w:t xml:space="preserve"> include noţiunea de „timp” (zile, luni, ani). Reprezintă un instrument esenţial în studiile etiologice ale bolilor acute şi cronice. Incidenţa se măsoară prin rate de incidenţă. </w:t>
      </w:r>
    </w:p>
    <w:p w14:paraId="7EAC039D" w14:textId="77777777" w:rsidR="005A0705" w:rsidRPr="005A0705" w:rsidRDefault="005A0705" w:rsidP="005A0705">
      <w:pPr>
        <w:spacing w:after="0" w:line="240" w:lineRule="auto"/>
        <w:jc w:val="both"/>
        <w:rPr>
          <w:rFonts w:ascii="Minion Pro" w:eastAsia="Calibri" w:hAnsi="Minion Pro" w:cs="Calibri"/>
          <w:bCs/>
          <w:sz w:val="24"/>
          <w:szCs w:val="24"/>
        </w:rPr>
      </w:pPr>
      <w:r w:rsidRPr="005A0705">
        <w:rPr>
          <w:rFonts w:ascii="Minion Pro" w:eastAsia="Calibri" w:hAnsi="Minion Pro" w:cs="Calibri"/>
          <w:bCs/>
          <w:sz w:val="24"/>
          <w:szCs w:val="24"/>
        </w:rPr>
        <w:t xml:space="preserve">Rata de incidenţă include componenta timp şi poate îmbrăca următoarele forme: </w:t>
      </w:r>
    </w:p>
    <w:p w14:paraId="28139F83" w14:textId="77777777" w:rsidR="005A0705" w:rsidRPr="005A0705" w:rsidRDefault="005A0705" w:rsidP="00407F81">
      <w:pPr>
        <w:numPr>
          <w:ilvl w:val="0"/>
          <w:numId w:val="147"/>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rata de incidenţă anuală (globală); </w:t>
      </w:r>
    </w:p>
    <w:p w14:paraId="13DB39A3" w14:textId="77777777" w:rsidR="005A0705" w:rsidRPr="005A0705" w:rsidRDefault="005A0705" w:rsidP="00407F81">
      <w:pPr>
        <w:numPr>
          <w:ilvl w:val="0"/>
          <w:numId w:val="147"/>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rata de incidenţă specifică (pe sexe, mediu de rezidență, cauze medicale, grupe de vârstă etc.); </w:t>
      </w:r>
    </w:p>
    <w:p w14:paraId="5C3EDBE9" w14:textId="77777777" w:rsidR="005A0705" w:rsidRPr="005A0705" w:rsidRDefault="005A0705" w:rsidP="00407F81">
      <w:pPr>
        <w:numPr>
          <w:ilvl w:val="0"/>
          <w:numId w:val="147"/>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densitatatea incidenţei; </w:t>
      </w:r>
    </w:p>
    <w:p w14:paraId="72874E3C" w14:textId="77777777" w:rsidR="005A0705" w:rsidRPr="005A0705" w:rsidRDefault="005A0705" w:rsidP="00407F81">
      <w:pPr>
        <w:numPr>
          <w:ilvl w:val="0"/>
          <w:numId w:val="147"/>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incidenţa cumulată; </w:t>
      </w:r>
    </w:p>
    <w:p w14:paraId="4BD156C5" w14:textId="77777777" w:rsidR="005A0705" w:rsidRPr="005A0705" w:rsidRDefault="005A0705" w:rsidP="00407F81">
      <w:pPr>
        <w:numPr>
          <w:ilvl w:val="0"/>
          <w:numId w:val="147"/>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rata de “atac” a incidenţei. </w:t>
      </w:r>
    </w:p>
    <w:p w14:paraId="38FAB0E3" w14:textId="77777777" w:rsidR="005A0705" w:rsidRPr="005A0705" w:rsidRDefault="005A0705" w:rsidP="005A0705">
      <w:pPr>
        <w:spacing w:after="0" w:line="240" w:lineRule="auto"/>
        <w:jc w:val="both"/>
        <w:rPr>
          <w:rFonts w:ascii="Minion Pro" w:eastAsia="Calibri" w:hAnsi="Minion Pro" w:cs="Calibri"/>
          <w:bCs/>
          <w:sz w:val="24"/>
          <w:szCs w:val="24"/>
        </w:rPr>
      </w:pPr>
      <w:r w:rsidRPr="005A0705">
        <w:rPr>
          <w:rFonts w:ascii="Minion Pro" w:eastAsia="Calibri" w:hAnsi="Minion Pro" w:cs="Calibri"/>
          <w:bCs/>
          <w:i/>
          <w:iCs/>
          <w:sz w:val="24"/>
          <w:szCs w:val="24"/>
        </w:rPr>
        <w:t>Obiectivele studiilor de incidenţă</w:t>
      </w:r>
      <w:r w:rsidRPr="005A0705">
        <w:rPr>
          <w:rFonts w:ascii="Minion Pro" w:eastAsia="Calibri" w:hAnsi="Minion Pro" w:cs="Calibri"/>
          <w:bCs/>
          <w:sz w:val="24"/>
          <w:szCs w:val="24"/>
        </w:rPr>
        <w:t xml:space="preserve">: </w:t>
      </w:r>
    </w:p>
    <w:p w14:paraId="0460CED5" w14:textId="77777777" w:rsidR="005A0705" w:rsidRPr="005A0705" w:rsidRDefault="005A0705" w:rsidP="00407F81">
      <w:pPr>
        <w:numPr>
          <w:ilvl w:val="0"/>
          <w:numId w:val="148"/>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să aplice etiologia bolii; </w:t>
      </w:r>
    </w:p>
    <w:p w14:paraId="10EB771B" w14:textId="77777777" w:rsidR="005A0705" w:rsidRPr="005A0705" w:rsidRDefault="005A0705" w:rsidP="00407F81">
      <w:pPr>
        <w:numPr>
          <w:ilvl w:val="0"/>
          <w:numId w:val="148"/>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să definească riscul pentru individ şi pentru grupurile de populaţie; </w:t>
      </w:r>
    </w:p>
    <w:p w14:paraId="3445035A" w14:textId="77777777" w:rsidR="005A0705" w:rsidRPr="005A0705" w:rsidRDefault="005A0705" w:rsidP="00407F81">
      <w:pPr>
        <w:numPr>
          <w:ilvl w:val="0"/>
          <w:numId w:val="148"/>
        </w:numPr>
        <w:suppressAutoHyphens/>
        <w:spacing w:after="0" w:line="240" w:lineRule="auto"/>
        <w:contextualSpacing/>
        <w:jc w:val="both"/>
        <w:rPr>
          <w:rFonts w:ascii="Minion Pro" w:eastAsia="Calibri" w:hAnsi="Minion Pro" w:cs="Calibri"/>
          <w:bCs/>
          <w:sz w:val="24"/>
          <w:szCs w:val="24"/>
        </w:rPr>
      </w:pPr>
      <w:r w:rsidRPr="005A0705">
        <w:rPr>
          <w:rFonts w:ascii="Minion Pro" w:eastAsia="Calibri" w:hAnsi="Minion Pro" w:cs="Calibri"/>
          <w:bCs/>
          <w:sz w:val="24"/>
          <w:szCs w:val="24"/>
        </w:rPr>
        <w:t xml:space="preserve">să determine eficacitatea unei intervenții (tratament, un program de sănătate) etc. </w:t>
      </w:r>
    </w:p>
    <w:p w14:paraId="569E648B" w14:textId="77777777" w:rsidR="005A0705" w:rsidRPr="005A0705" w:rsidRDefault="005A0705" w:rsidP="005A0705">
      <w:pPr>
        <w:spacing w:after="0" w:line="240" w:lineRule="auto"/>
        <w:jc w:val="both"/>
        <w:rPr>
          <w:rFonts w:ascii="Minion Pro" w:eastAsia="Calibri" w:hAnsi="Minion Pro" w:cs="Calibri"/>
          <w:bCs/>
          <w:i/>
          <w:iCs/>
          <w:sz w:val="24"/>
          <w:szCs w:val="24"/>
        </w:rPr>
      </w:pPr>
    </w:p>
    <w:p w14:paraId="044C0F91" w14:textId="1BDB6838"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Calibri" w:hAnsi="Minion Pro" w:cs="Calibri"/>
          <w:b/>
          <w:noProof/>
          <w:sz w:val="24"/>
          <w:szCs w:val="24"/>
          <w:lang w:val="en-US"/>
        </w:rPr>
        <w:lastRenderedPageBreak/>
        <w:drawing>
          <wp:inline distT="0" distB="0" distL="0" distR="0" wp14:anchorId="5F7680E0" wp14:editId="603B074F">
            <wp:extent cx="4810760" cy="1266825"/>
            <wp:effectExtent l="0" t="0" r="8890" b="9525"/>
            <wp:docPr id="23" name="Рисунок 23" descr="O imagine care conține text, Font, captură de ecran, lini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O imagine care conține text, Font, captură de ecran, linie&#10;&#10;Descriere generată autom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760" cy="1266825"/>
                    </a:xfrm>
                    <a:prstGeom prst="rect">
                      <a:avLst/>
                    </a:prstGeom>
                    <a:noFill/>
                  </pic:spPr>
                </pic:pic>
              </a:graphicData>
            </a:graphic>
          </wp:inline>
        </w:drawing>
      </w:r>
    </w:p>
    <w:p w14:paraId="74FDCEF1"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Calibri" w:hAnsi="Minion Pro" w:cs="Calibri"/>
          <w:b/>
          <w:noProof/>
          <w:sz w:val="24"/>
          <w:szCs w:val="24"/>
          <w:lang w:val="en-US"/>
        </w:rPr>
        <w:drawing>
          <wp:inline distT="0" distB="0" distL="0" distR="0" wp14:anchorId="53945E27" wp14:editId="7DECF30D">
            <wp:extent cx="4915535" cy="3201035"/>
            <wp:effectExtent l="0" t="0" r="0" b="0"/>
            <wp:docPr id="26" name="Рисунок 26" descr="O imagine care conține text, captură de ecran,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O imagine care conține text, captură de ecran, Font&#10;&#10;Descriere generată autom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5535" cy="3201035"/>
                    </a:xfrm>
                    <a:prstGeom prst="rect">
                      <a:avLst/>
                    </a:prstGeom>
                    <a:noFill/>
                  </pic:spPr>
                </pic:pic>
              </a:graphicData>
            </a:graphic>
          </wp:inline>
        </w:drawing>
      </w:r>
    </w:p>
    <w:p w14:paraId="47F8E644"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p>
    <w:p w14:paraId="32A69C24"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sectPr w:rsidR="005A0705" w:rsidRPr="005A0705" w:rsidSect="004C7015">
          <w:pgSz w:w="11906" w:h="16838"/>
          <w:pgMar w:top="851" w:right="851" w:bottom="1134" w:left="1701" w:header="284" w:footer="284" w:gutter="0"/>
          <w:cols w:space="720"/>
          <w:titlePg/>
        </w:sectPr>
      </w:pPr>
    </w:p>
    <w:p w14:paraId="3CC0D7F6"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Times New Roman" w:hAnsi="Minion Pro" w:cs="font310"/>
          <w:b/>
          <w:bCs/>
          <w:color w:val="141414"/>
          <w:kern w:val="1"/>
          <w:sz w:val="28"/>
          <w:szCs w:val="26"/>
          <w:lang w:val="ro-MD" w:eastAsia="ru-RU"/>
        </w:rPr>
        <w:lastRenderedPageBreak/>
        <w:t>Capitolul 4. Imunitatea și caracteristica generală a vaccinurilor</w:t>
      </w:r>
      <w:bookmarkEnd w:id="27"/>
      <w:r w:rsidRPr="005A0705">
        <w:rPr>
          <w:rFonts w:ascii="Minion Pro" w:eastAsia="Times New Roman" w:hAnsi="Minion Pro" w:cs="font310"/>
          <w:b/>
          <w:bCs/>
          <w:color w:val="141414"/>
          <w:kern w:val="1"/>
          <w:sz w:val="28"/>
          <w:szCs w:val="26"/>
          <w:lang w:val="ro-MD" w:eastAsia="ru-RU"/>
        </w:rPr>
        <w:t xml:space="preserve"> </w:t>
      </w:r>
      <w:bookmarkStart w:id="28" w:name="_Toc85350920"/>
    </w:p>
    <w:p w14:paraId="4D29CBC3" w14:textId="77777777" w:rsidR="005A0705" w:rsidRPr="005A0705" w:rsidRDefault="005A0705" w:rsidP="005A0705">
      <w:pPr>
        <w:suppressAutoHyphens/>
        <w:spacing w:after="0" w:line="240" w:lineRule="auto"/>
        <w:rPr>
          <w:rFonts w:ascii="Minion Pro" w:eastAsia="font310" w:hAnsi="Minion Pro" w:cs="font310"/>
          <w:b/>
          <w:bCs/>
          <w:color w:val="00000A"/>
          <w:kern w:val="1"/>
          <w:sz w:val="24"/>
          <w:szCs w:val="24"/>
          <w:lang w:val="ro-MD" w:eastAsia="zh-CN"/>
        </w:rPr>
      </w:pPr>
    </w:p>
    <w:p w14:paraId="577AD80C" w14:textId="77777777" w:rsidR="005A0705" w:rsidRPr="005A0705" w:rsidRDefault="005A0705" w:rsidP="005A0705">
      <w:pPr>
        <w:suppressAutoHyphens/>
        <w:spacing w:after="0" w:line="240" w:lineRule="auto"/>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Ce reprezintă imunitatea?</w:t>
      </w:r>
      <w:bookmarkEnd w:id="28"/>
    </w:p>
    <w:p w14:paraId="1EBF26E4" w14:textId="77777777" w:rsidR="005A0705" w:rsidRPr="005A0705" w:rsidRDefault="005A0705" w:rsidP="005A0705">
      <w:pPr>
        <w:autoSpaceDE w:val="0"/>
        <w:autoSpaceDN w:val="0"/>
        <w:adjustRightInd w:val="0"/>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Imunitatea (rezistența) este suma tuturor mecanismelor de apărare naturală prin care organismul se protejează împotriva agresiunii factorilor străini. Controlul imunologic este realizat de către un sistem complex numit sistem imun alcătuit din organe, celule, molecule, cu funcţii bine definite. Funcţia primară a sistemului imun este de a distruge organismele străine şi de a elimina antigenele străine fără a vătăma </w:t>
      </w:r>
      <w:proofErr w:type="spellStart"/>
      <w:r w:rsidRPr="005A0705">
        <w:rPr>
          <w:rFonts w:ascii="Minion Pro" w:eastAsia="font310" w:hAnsi="Minion Pro" w:cs="font310"/>
          <w:color w:val="00000A"/>
          <w:kern w:val="1"/>
          <w:sz w:val="24"/>
          <w:szCs w:val="24"/>
          <w:lang w:val="ro-MD" w:eastAsia="zh-CN"/>
        </w:rPr>
        <w:t>ţesuturile</w:t>
      </w:r>
      <w:proofErr w:type="spellEnd"/>
      <w:r w:rsidRPr="005A0705">
        <w:rPr>
          <w:rFonts w:ascii="Minion Pro" w:eastAsia="font310" w:hAnsi="Minion Pro" w:cs="font310"/>
          <w:color w:val="00000A"/>
          <w:kern w:val="1"/>
          <w:sz w:val="24"/>
          <w:szCs w:val="24"/>
          <w:lang w:val="ro-MD" w:eastAsia="zh-CN"/>
        </w:rPr>
        <w:t xml:space="preserve"> gazdă. Sistemul de protecție al organismului prezintă două componente, mecanisme nespecifice, naturale, înnăscute, cu rol de barieră de primă linie şi cel specific, dobândit în urma contactului cu corpii străini sau antigenele, ce conţine două componente, umorală, mediată prin anticorpi (</w:t>
      </w:r>
      <w:proofErr w:type="spellStart"/>
      <w:r w:rsidRPr="005A0705">
        <w:rPr>
          <w:rFonts w:ascii="Minion Pro" w:eastAsia="font310" w:hAnsi="Minion Pro" w:cs="font310"/>
          <w:color w:val="00000A"/>
          <w:kern w:val="1"/>
          <w:sz w:val="24"/>
          <w:szCs w:val="24"/>
          <w:lang w:val="ro-MD" w:eastAsia="zh-CN"/>
        </w:rPr>
        <w:t>secretaţi</w:t>
      </w:r>
      <w:proofErr w:type="spellEnd"/>
      <w:r w:rsidRPr="005A0705">
        <w:rPr>
          <w:rFonts w:ascii="Minion Pro" w:eastAsia="font310" w:hAnsi="Minion Pro" w:cs="font310"/>
          <w:color w:val="00000A"/>
          <w:kern w:val="1"/>
          <w:sz w:val="24"/>
          <w:szCs w:val="24"/>
          <w:lang w:val="ro-MD" w:eastAsia="zh-CN"/>
        </w:rPr>
        <w:t xml:space="preserve"> de limfocitele B) şi componenta celulară, asigurată de limfocitele T.</w:t>
      </w:r>
    </w:p>
    <w:p w14:paraId="2643CD33" w14:textId="77777777" w:rsidR="005A0705" w:rsidRPr="005A0705" w:rsidRDefault="005A0705" w:rsidP="005A0705">
      <w:pPr>
        <w:suppressAutoHyphens/>
        <w:spacing w:after="0" w:line="240" w:lineRule="auto"/>
        <w:rPr>
          <w:rFonts w:ascii="Calibri" w:eastAsia="font310" w:hAnsi="Calibri" w:cs="font310"/>
          <w:color w:val="00000A"/>
          <w:kern w:val="1"/>
          <w:lang w:val="ro-MD" w:eastAsia="zh-CN"/>
        </w:rPr>
      </w:pPr>
    </w:p>
    <w:p w14:paraId="1223E53D" w14:textId="77777777" w:rsidR="005A0705" w:rsidRPr="005A0705" w:rsidRDefault="005A0705" w:rsidP="005A0705">
      <w:pPr>
        <w:suppressAutoHyphens/>
        <w:spacing w:after="0" w:line="240" w:lineRule="auto"/>
        <w:ind w:firstLine="426"/>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Mecanisme nespecifice de </w:t>
      </w:r>
      <w:proofErr w:type="spellStart"/>
      <w:r w:rsidRPr="005A0705">
        <w:rPr>
          <w:rFonts w:ascii="Minion Pro" w:eastAsia="font310" w:hAnsi="Minion Pro" w:cs="font310"/>
          <w:b/>
          <w:bCs/>
          <w:color w:val="00000A"/>
          <w:kern w:val="1"/>
          <w:sz w:val="24"/>
          <w:szCs w:val="24"/>
          <w:lang w:val="ro-MD" w:eastAsia="zh-CN"/>
        </w:rPr>
        <w:t>protecţie</w:t>
      </w:r>
      <w:proofErr w:type="spellEnd"/>
      <w:r w:rsidRPr="005A0705">
        <w:rPr>
          <w:rFonts w:ascii="Minion Pro" w:eastAsia="font310" w:hAnsi="Minion Pro" w:cs="font310"/>
          <w:b/>
          <w:bCs/>
          <w:color w:val="00000A"/>
          <w:kern w:val="1"/>
          <w:sz w:val="24"/>
          <w:szCs w:val="24"/>
          <w:lang w:val="ro-MD" w:eastAsia="zh-CN"/>
        </w:rPr>
        <w:t xml:space="preserve"> </w:t>
      </w:r>
    </w:p>
    <w:p w14:paraId="061E021F" w14:textId="77777777" w:rsidR="005A0705" w:rsidRPr="005A0705" w:rsidRDefault="005A0705" w:rsidP="00057091">
      <w:pPr>
        <w:autoSpaceDE w:val="0"/>
        <w:autoSpaceDN w:val="0"/>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Fiecare persoană, în mod normal, dispune de mecanisme nespecifice de </w:t>
      </w:r>
      <w:proofErr w:type="spellStart"/>
      <w:r w:rsidRPr="005A0705">
        <w:rPr>
          <w:rFonts w:ascii="Minion Pro" w:eastAsia="font310" w:hAnsi="Minion Pro" w:cs="font310"/>
          <w:color w:val="00000A"/>
          <w:kern w:val="1"/>
          <w:sz w:val="24"/>
          <w:szCs w:val="24"/>
          <w:lang w:val="ro-MD" w:eastAsia="zh-CN"/>
        </w:rPr>
        <w:t>protecţie</w:t>
      </w:r>
      <w:proofErr w:type="spellEnd"/>
      <w:r w:rsidRPr="005A0705">
        <w:rPr>
          <w:rFonts w:ascii="Minion Pro" w:eastAsia="font310" w:hAnsi="Minion Pro" w:cs="font310"/>
          <w:color w:val="00000A"/>
          <w:kern w:val="1"/>
          <w:sz w:val="24"/>
          <w:szCs w:val="24"/>
          <w:lang w:val="ro-MD" w:eastAsia="zh-CN"/>
        </w:rPr>
        <w:t xml:space="preserve">. Ele sunt </w:t>
      </w:r>
      <w:proofErr w:type="spellStart"/>
      <w:r w:rsidRPr="005A0705">
        <w:rPr>
          <w:rFonts w:ascii="Minion Pro" w:eastAsia="font310" w:hAnsi="Minion Pro" w:cs="font310"/>
          <w:color w:val="00000A"/>
          <w:kern w:val="1"/>
          <w:sz w:val="24"/>
          <w:szCs w:val="24"/>
          <w:lang w:val="ro-MD" w:eastAsia="zh-CN"/>
        </w:rPr>
        <w:t>funcţionale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începînd</w:t>
      </w:r>
      <w:proofErr w:type="spellEnd"/>
      <w:r w:rsidRPr="005A0705">
        <w:rPr>
          <w:rFonts w:ascii="Minion Pro" w:eastAsia="font310" w:hAnsi="Minion Pro" w:cs="font310"/>
          <w:color w:val="00000A"/>
          <w:kern w:val="1"/>
          <w:sz w:val="24"/>
          <w:szCs w:val="24"/>
          <w:lang w:val="ro-MD" w:eastAsia="zh-CN"/>
        </w:rPr>
        <w:t xml:space="preserve"> cu </w:t>
      </w:r>
      <w:proofErr w:type="spellStart"/>
      <w:r w:rsidRPr="005A0705">
        <w:rPr>
          <w:rFonts w:ascii="Minion Pro" w:eastAsia="font310" w:hAnsi="Minion Pro" w:cs="font310"/>
          <w:color w:val="00000A"/>
          <w:kern w:val="1"/>
          <w:sz w:val="24"/>
          <w:szCs w:val="24"/>
          <w:lang w:val="ro-MD" w:eastAsia="zh-CN"/>
        </w:rPr>
        <w:t>naşterea</w:t>
      </w:r>
      <w:proofErr w:type="spellEnd"/>
      <w:r w:rsidRPr="005A0705">
        <w:rPr>
          <w:rFonts w:ascii="Minion Pro" w:eastAsia="font310" w:hAnsi="Minion Pro" w:cs="font310"/>
          <w:color w:val="00000A"/>
          <w:kern w:val="1"/>
          <w:sz w:val="24"/>
          <w:szCs w:val="24"/>
          <w:lang w:val="ro-MD" w:eastAsia="zh-CN"/>
        </w:rPr>
        <w:t>, fără a cere o expunere prealabilă la agenţii microbieni sau antigenii lor. Aceste mecanisme includ:</w:t>
      </w:r>
    </w:p>
    <w:p w14:paraId="48441223" w14:textId="77777777" w:rsidR="005A0705" w:rsidRPr="005A0705" w:rsidRDefault="005A0705" w:rsidP="005A0705">
      <w:pPr>
        <w:numPr>
          <w:ilvl w:val="0"/>
          <w:numId w:val="27"/>
        </w:numPr>
        <w:suppressAutoHyphens/>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barierele fizice (pielea intactă şi mucoasele);</w:t>
      </w:r>
    </w:p>
    <w:p w14:paraId="7678AF5D" w14:textId="77777777" w:rsidR="005A0705" w:rsidRPr="005A0705" w:rsidRDefault="005A0705" w:rsidP="005A0705">
      <w:pPr>
        <w:numPr>
          <w:ilvl w:val="0"/>
          <w:numId w:val="27"/>
        </w:numPr>
        <w:suppressAutoHyphens/>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bariere chimice (acidul gastric, </w:t>
      </w:r>
      <w:proofErr w:type="spellStart"/>
      <w:r w:rsidRPr="005A0705">
        <w:rPr>
          <w:rFonts w:ascii="Minion Pro" w:eastAsia="font310" w:hAnsi="Minion Pro" w:cs="font310"/>
          <w:color w:val="00000A"/>
          <w:kern w:val="1"/>
          <w:sz w:val="24"/>
          <w:szCs w:val="24"/>
          <w:lang w:val="ro-MD" w:eastAsia="zh-CN"/>
        </w:rPr>
        <w:t>fermenţii</w:t>
      </w:r>
      <w:proofErr w:type="spellEnd"/>
      <w:r w:rsidRPr="005A0705">
        <w:rPr>
          <w:rFonts w:ascii="Minion Pro" w:eastAsia="font310" w:hAnsi="Minion Pro" w:cs="font310"/>
          <w:color w:val="00000A"/>
          <w:kern w:val="1"/>
          <w:sz w:val="24"/>
          <w:szCs w:val="24"/>
          <w:lang w:val="ro-MD" w:eastAsia="zh-CN"/>
        </w:rPr>
        <w:t xml:space="preserve"> de digestie, acizi bacteriostatici ai pielii);</w:t>
      </w:r>
    </w:p>
    <w:p w14:paraId="0EEC7D25" w14:textId="77777777" w:rsidR="005A0705" w:rsidRPr="005A0705" w:rsidRDefault="005A0705" w:rsidP="005A0705">
      <w:pPr>
        <w:numPr>
          <w:ilvl w:val="0"/>
          <w:numId w:val="27"/>
        </w:numPr>
        <w:suppressAutoHyphens/>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fagocite;</w:t>
      </w:r>
    </w:p>
    <w:p w14:paraId="2189BFBF" w14:textId="77777777" w:rsidR="005A0705" w:rsidRPr="005A0705" w:rsidRDefault="005A0705" w:rsidP="005A0705">
      <w:pPr>
        <w:numPr>
          <w:ilvl w:val="0"/>
          <w:numId w:val="27"/>
        </w:numPr>
        <w:suppressAutoHyphens/>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sistemul complementului. Sistemul complementului include câteva enzime şi, cel puţin, 19 proteine serice. Complementul joacă un rol major în iniţierea răspunsului inflamator, în eliminarea complexelor imune, modularea producerii de imunoglobuline, </w:t>
      </w:r>
      <w:proofErr w:type="spellStart"/>
      <w:r w:rsidRPr="005A0705">
        <w:rPr>
          <w:rFonts w:ascii="Minion Pro" w:eastAsia="font310" w:hAnsi="Minion Pro" w:cs="font310"/>
          <w:color w:val="00000A"/>
          <w:kern w:val="1"/>
          <w:sz w:val="24"/>
          <w:szCs w:val="24"/>
          <w:lang w:val="ro-MD" w:eastAsia="zh-CN"/>
        </w:rPr>
        <w:t>opsonizarea</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agenţilor</w:t>
      </w:r>
      <w:proofErr w:type="spellEnd"/>
      <w:r w:rsidRPr="005A0705">
        <w:rPr>
          <w:rFonts w:ascii="Minion Pro" w:eastAsia="font310" w:hAnsi="Minion Pro" w:cs="font310"/>
          <w:color w:val="00000A"/>
          <w:kern w:val="1"/>
          <w:sz w:val="24"/>
          <w:szCs w:val="24"/>
          <w:lang w:val="ro-MD" w:eastAsia="zh-CN"/>
        </w:rPr>
        <w:t xml:space="preserve"> patogeni, inactivarea unor bacterii gram-negative.</w:t>
      </w:r>
    </w:p>
    <w:p w14:paraId="3C8DCAEB"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modul dezvoltării, imunitatea poate fi activă sau pasivă. </w:t>
      </w:r>
    </w:p>
    <w:p w14:paraId="26AE6C9E" w14:textId="77777777" w:rsidR="005A0705" w:rsidRPr="005A0705" w:rsidRDefault="005A0705" w:rsidP="005A0705">
      <w:pPr>
        <w:numPr>
          <w:ilvl w:val="0"/>
          <w:numId w:val="27"/>
        </w:numPr>
        <w:suppressAutoHyphens/>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Imunitatea activă este dezvoltată de organismul uman prin producerea de anticorpi proprii în rezultatul expunerii la </w:t>
      </w:r>
      <w:proofErr w:type="spellStart"/>
      <w:r w:rsidRPr="005A0705">
        <w:rPr>
          <w:rFonts w:ascii="Minion Pro" w:eastAsia="font310" w:hAnsi="Minion Pro" w:cs="font310"/>
          <w:color w:val="00000A"/>
          <w:kern w:val="1"/>
          <w:sz w:val="24"/>
          <w:szCs w:val="24"/>
          <w:lang w:val="ro-MD" w:eastAsia="zh-CN"/>
        </w:rPr>
        <w:t>acţiunea</w:t>
      </w:r>
      <w:proofErr w:type="spellEnd"/>
      <w:r w:rsidRPr="005A0705">
        <w:rPr>
          <w:rFonts w:ascii="Minion Pro" w:eastAsia="font310" w:hAnsi="Minion Pro" w:cs="font310"/>
          <w:color w:val="00000A"/>
          <w:kern w:val="1"/>
          <w:sz w:val="24"/>
          <w:szCs w:val="24"/>
          <w:lang w:val="ro-MD" w:eastAsia="zh-CN"/>
        </w:rPr>
        <w:t xml:space="preserve"> antigenilor - fie în cazul îmbolnăvirii, fie în cazul administrării vaccinurilor. Imunitatea activă este, de obicei de durată lungă, uneori pentru toată </w:t>
      </w:r>
      <w:proofErr w:type="spellStart"/>
      <w:r w:rsidRPr="005A0705">
        <w:rPr>
          <w:rFonts w:ascii="Minion Pro" w:eastAsia="font310" w:hAnsi="Minion Pro" w:cs="font310"/>
          <w:color w:val="00000A"/>
          <w:kern w:val="1"/>
          <w:sz w:val="24"/>
          <w:szCs w:val="24"/>
          <w:lang w:val="ro-MD" w:eastAsia="zh-CN"/>
        </w:rPr>
        <w:t>viaţa</w:t>
      </w:r>
      <w:proofErr w:type="spellEnd"/>
      <w:r w:rsidRPr="005A0705">
        <w:rPr>
          <w:rFonts w:ascii="Minion Pro" w:eastAsia="font310" w:hAnsi="Minion Pro" w:cs="font310"/>
          <w:color w:val="00000A"/>
          <w:kern w:val="1"/>
          <w:sz w:val="24"/>
          <w:szCs w:val="24"/>
          <w:lang w:val="ro-MD" w:eastAsia="zh-CN"/>
        </w:rPr>
        <w:t>.</w:t>
      </w:r>
    </w:p>
    <w:p w14:paraId="0C89BBAC" w14:textId="77777777" w:rsidR="005A0705" w:rsidRPr="005A0705" w:rsidRDefault="005A0705" w:rsidP="005A0705">
      <w:pPr>
        <w:numPr>
          <w:ilvl w:val="0"/>
          <w:numId w:val="27"/>
        </w:numPr>
        <w:suppressAutoHyphens/>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Imunitatea pasivă este obţinută atunci, când în corpul uman sunt </w:t>
      </w:r>
      <w:proofErr w:type="spellStart"/>
      <w:r w:rsidRPr="005A0705">
        <w:rPr>
          <w:rFonts w:ascii="Minion Pro" w:eastAsia="font310" w:hAnsi="Minion Pro" w:cs="font310"/>
          <w:color w:val="00000A"/>
          <w:kern w:val="1"/>
          <w:sz w:val="24"/>
          <w:szCs w:val="24"/>
          <w:lang w:val="ro-MD" w:eastAsia="zh-CN"/>
        </w:rPr>
        <w:t>introduşi</w:t>
      </w:r>
      <w:proofErr w:type="spellEnd"/>
      <w:r w:rsidRPr="005A0705">
        <w:rPr>
          <w:rFonts w:ascii="Minion Pro" w:eastAsia="font310" w:hAnsi="Minion Pro" w:cs="font310"/>
          <w:color w:val="00000A"/>
          <w:kern w:val="1"/>
          <w:sz w:val="24"/>
          <w:szCs w:val="24"/>
          <w:lang w:val="ro-MD" w:eastAsia="zh-CN"/>
        </w:rPr>
        <w:t xml:space="preserve"> anticorpi </w:t>
      </w:r>
      <w:proofErr w:type="spellStart"/>
      <w:r w:rsidRPr="005A0705">
        <w:rPr>
          <w:rFonts w:ascii="Minion Pro" w:eastAsia="font310" w:hAnsi="Minion Pro" w:cs="font310"/>
          <w:color w:val="00000A"/>
          <w:kern w:val="1"/>
          <w:sz w:val="24"/>
          <w:szCs w:val="24"/>
          <w:lang w:val="ro-MD" w:eastAsia="zh-CN"/>
        </w:rPr>
        <w:t>obţinuţi</w:t>
      </w:r>
      <w:proofErr w:type="spellEnd"/>
      <w:r w:rsidRPr="005A0705">
        <w:rPr>
          <w:rFonts w:ascii="Minion Pro" w:eastAsia="font310" w:hAnsi="Minion Pro" w:cs="font310"/>
          <w:color w:val="00000A"/>
          <w:kern w:val="1"/>
          <w:sz w:val="24"/>
          <w:szCs w:val="24"/>
          <w:lang w:val="ro-MD" w:eastAsia="zh-CN"/>
        </w:rPr>
        <w:t xml:space="preserve"> de la alte persoane sau de la animale. Cel mai comun exemplu îl constituie transmiterea anticorpilor transplacentar de la mamă la făt. Transmiterea de anticorpi are loc şi în cazul transfuziilor de sânge sau a unor produse a sângelui, a administrării imunoglobulinelor. Imunitatea pasivă este, de obicei, de durată scurtă, până la câteva luni.</w:t>
      </w:r>
    </w:p>
    <w:p w14:paraId="1AF179E6" w14:textId="77777777" w:rsidR="005A0705" w:rsidRPr="005A0705" w:rsidRDefault="005A0705" w:rsidP="005A0705">
      <w:pPr>
        <w:autoSpaceDE w:val="0"/>
        <w:autoSpaceDN w:val="0"/>
        <w:adjustRightInd w:val="0"/>
        <w:spacing w:after="0" w:line="240" w:lineRule="auto"/>
        <w:ind w:firstLine="708"/>
        <w:jc w:val="both"/>
        <w:rPr>
          <w:rFonts w:ascii="Minion Pro" w:eastAsia="font310" w:hAnsi="Minion Pro" w:cs="font310"/>
          <w:color w:val="00000A"/>
          <w:kern w:val="1"/>
          <w:sz w:val="24"/>
          <w:szCs w:val="24"/>
          <w:lang w:val="ro-MD" w:eastAsia="zh-CN"/>
        </w:rPr>
      </w:pPr>
    </w:p>
    <w:p w14:paraId="50238A43" w14:textId="77777777" w:rsidR="00057091" w:rsidRDefault="005A0705" w:rsidP="00057091">
      <w:pPr>
        <w:autoSpaceDE w:val="0"/>
        <w:autoSpaceDN w:val="0"/>
        <w:adjustRightInd w:val="0"/>
        <w:spacing w:after="0" w:line="240" w:lineRule="auto"/>
        <w:ind w:firstLine="426"/>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Caracteristicile răspunsului imun.</w:t>
      </w:r>
      <w:r w:rsidRPr="005A0705">
        <w:rPr>
          <w:rFonts w:ascii="Minion Pro" w:eastAsia="font310" w:hAnsi="Minion Pro" w:cs="font310"/>
          <w:color w:val="00000A"/>
          <w:kern w:val="1"/>
          <w:sz w:val="24"/>
          <w:szCs w:val="24"/>
          <w:lang w:val="ro-MD" w:eastAsia="zh-CN"/>
        </w:rPr>
        <w:t xml:space="preserve"> </w:t>
      </w:r>
    </w:p>
    <w:p w14:paraId="3CDE19D0" w14:textId="0CA279B3" w:rsidR="005A0705" w:rsidRPr="005A0705" w:rsidRDefault="005A0705" w:rsidP="00057091">
      <w:pPr>
        <w:autoSpaceDE w:val="0"/>
        <w:autoSpaceDN w:val="0"/>
        <w:adjustRightInd w:val="0"/>
        <w:spacing w:after="0" w:line="240" w:lineRule="auto"/>
        <w:ind w:firstLine="851"/>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Astăzi se </w:t>
      </w:r>
      <w:proofErr w:type="spellStart"/>
      <w:r w:rsidRPr="005A0705">
        <w:rPr>
          <w:rFonts w:ascii="Minion Pro" w:eastAsia="font310" w:hAnsi="Minion Pro" w:cs="font310"/>
          <w:color w:val="00000A"/>
          <w:kern w:val="1"/>
          <w:sz w:val="24"/>
          <w:szCs w:val="24"/>
          <w:lang w:val="ro-MD" w:eastAsia="zh-CN"/>
        </w:rPr>
        <w:t>ştie</w:t>
      </w:r>
      <w:proofErr w:type="spellEnd"/>
      <w:r w:rsidRPr="005A0705">
        <w:rPr>
          <w:rFonts w:ascii="Minion Pro" w:eastAsia="font310" w:hAnsi="Minion Pro" w:cs="font310"/>
          <w:color w:val="00000A"/>
          <w:kern w:val="1"/>
          <w:sz w:val="24"/>
          <w:szCs w:val="24"/>
          <w:lang w:val="ro-MD" w:eastAsia="zh-CN"/>
        </w:rPr>
        <w:t xml:space="preserve"> ca răspunsul imun se caracterizează prin specificitate, memorie, şi autocontrol care au loc la nivel celular şi molecular. </w:t>
      </w:r>
      <w:proofErr w:type="spellStart"/>
      <w:r w:rsidRPr="005A0705">
        <w:rPr>
          <w:rFonts w:ascii="Minion Pro" w:eastAsia="font310" w:hAnsi="Minion Pro" w:cs="font310"/>
          <w:color w:val="00000A"/>
          <w:kern w:val="1"/>
          <w:sz w:val="24"/>
          <w:szCs w:val="24"/>
          <w:lang w:val="ro-MD" w:eastAsia="zh-CN"/>
        </w:rPr>
        <w:t>Recunoaşterea</w:t>
      </w:r>
      <w:proofErr w:type="spellEnd"/>
      <w:r w:rsidRPr="005A0705">
        <w:rPr>
          <w:rFonts w:ascii="Minion Pro" w:eastAsia="font310" w:hAnsi="Minion Pro" w:cs="font310"/>
          <w:color w:val="00000A"/>
          <w:kern w:val="1"/>
          <w:sz w:val="24"/>
          <w:szCs w:val="24"/>
          <w:lang w:val="ro-MD" w:eastAsia="zh-CN"/>
        </w:rPr>
        <w:t xml:space="preserve"> agresorului străin de către organism se face specific de către „receptori” care se găsesc pe membrana limfocitelor T şi B. În organism există atâtea tipuri (clone) de limfocite T şi B câte tipuri de antigene se găsesc în natură (şi au intrat în contact cu organismul), fiecare clonă fiind specializată în </w:t>
      </w:r>
      <w:proofErr w:type="spellStart"/>
      <w:r w:rsidRPr="005A0705">
        <w:rPr>
          <w:rFonts w:ascii="Minion Pro" w:eastAsia="font310" w:hAnsi="Minion Pro" w:cs="font310"/>
          <w:color w:val="00000A"/>
          <w:kern w:val="1"/>
          <w:sz w:val="24"/>
          <w:szCs w:val="24"/>
          <w:lang w:val="ro-MD" w:eastAsia="zh-CN"/>
        </w:rPr>
        <w:t>recunoaşterea</w:t>
      </w:r>
      <w:proofErr w:type="spellEnd"/>
      <w:r w:rsidRPr="005A0705">
        <w:rPr>
          <w:rFonts w:ascii="Minion Pro" w:eastAsia="font310" w:hAnsi="Minion Pro" w:cs="font310"/>
          <w:color w:val="00000A"/>
          <w:kern w:val="1"/>
          <w:sz w:val="24"/>
          <w:szCs w:val="24"/>
          <w:lang w:val="ro-MD" w:eastAsia="zh-CN"/>
        </w:rPr>
        <w:t xml:space="preserve"> unui singur antigen. Sunt cunoscute şi genele care controlează sinteza moleculelor de </w:t>
      </w:r>
      <w:proofErr w:type="spellStart"/>
      <w:r w:rsidRPr="005A0705">
        <w:rPr>
          <w:rFonts w:ascii="Minion Pro" w:eastAsia="font310" w:hAnsi="Minion Pro" w:cs="font310"/>
          <w:color w:val="00000A"/>
          <w:kern w:val="1"/>
          <w:sz w:val="24"/>
          <w:szCs w:val="24"/>
          <w:lang w:val="ro-MD" w:eastAsia="zh-CN"/>
        </w:rPr>
        <w:t>Immunoglobulinum</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humanum</w:t>
      </w:r>
      <w:proofErr w:type="spellEnd"/>
      <w:r w:rsidRPr="005A0705">
        <w:rPr>
          <w:rFonts w:ascii="Minion Pro" w:eastAsia="font310" w:hAnsi="Minion Pro" w:cs="font310"/>
          <w:color w:val="00000A"/>
          <w:kern w:val="1"/>
          <w:sz w:val="24"/>
          <w:szCs w:val="24"/>
          <w:lang w:val="ro-MD" w:eastAsia="zh-CN"/>
        </w:rPr>
        <w:t>. Imunitatea este constituită din imunitate înnăscută (naturală sau nespecifică) şi imunitate dobândită (specifică)</w:t>
      </w:r>
    </w:p>
    <w:p w14:paraId="2F910F50"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Răspunsul imun (RI) constă în stimularea şi proliferarea limfocitelor specifice şi sinteza proteinelor (denumite imunoglobuline sau anticorpi) şi a limfocitelor reactive specifice (celule derivate din timus sau limfocite T). </w:t>
      </w:r>
      <w:proofErr w:type="spellStart"/>
      <w:r w:rsidRPr="005A0705">
        <w:rPr>
          <w:rFonts w:ascii="Minion Pro" w:eastAsia="font310" w:hAnsi="Minion Pro" w:cs="font310"/>
          <w:color w:val="00000A"/>
          <w:kern w:val="1"/>
          <w:sz w:val="24"/>
          <w:szCs w:val="24"/>
          <w:lang w:val="ro-MD" w:eastAsia="zh-CN"/>
        </w:rPr>
        <w:t>Substanţele</w:t>
      </w:r>
      <w:proofErr w:type="spellEnd"/>
      <w:r w:rsidRPr="005A0705">
        <w:rPr>
          <w:rFonts w:ascii="Minion Pro" w:eastAsia="font310" w:hAnsi="Minion Pro" w:cs="font310"/>
          <w:color w:val="00000A"/>
          <w:kern w:val="1"/>
          <w:sz w:val="24"/>
          <w:szCs w:val="24"/>
          <w:lang w:val="ro-MD" w:eastAsia="zh-CN"/>
        </w:rPr>
        <w:t xml:space="preserve"> ce induc un răspuns imun se numesc antigene (generatori de anticorpi) sau imunogeni. Antigenul posedă două </w:t>
      </w:r>
      <w:proofErr w:type="spellStart"/>
      <w:r w:rsidRPr="005A0705">
        <w:rPr>
          <w:rFonts w:ascii="Minion Pro" w:eastAsia="font310" w:hAnsi="Minion Pro" w:cs="font310"/>
          <w:color w:val="00000A"/>
          <w:kern w:val="1"/>
          <w:sz w:val="24"/>
          <w:szCs w:val="24"/>
          <w:lang w:val="ro-MD" w:eastAsia="zh-CN"/>
        </w:rPr>
        <w:t>proprietăţi</w:t>
      </w:r>
      <w:proofErr w:type="spellEnd"/>
      <w:r w:rsidRPr="005A0705">
        <w:rPr>
          <w:rFonts w:ascii="Minion Pro" w:eastAsia="font310" w:hAnsi="Minion Pro" w:cs="font310"/>
          <w:color w:val="00000A"/>
          <w:kern w:val="1"/>
          <w:sz w:val="24"/>
          <w:szCs w:val="24"/>
          <w:lang w:val="ro-MD" w:eastAsia="zh-CN"/>
        </w:rPr>
        <w:t xml:space="preserve"> distincte: imunogenitate şi </w:t>
      </w:r>
      <w:proofErr w:type="spellStart"/>
      <w:r w:rsidRPr="005A0705">
        <w:rPr>
          <w:rFonts w:ascii="Minion Pro" w:eastAsia="font310" w:hAnsi="Minion Pro" w:cs="font310"/>
          <w:color w:val="00000A"/>
          <w:kern w:val="1"/>
          <w:sz w:val="24"/>
          <w:szCs w:val="24"/>
          <w:lang w:val="ro-MD" w:eastAsia="zh-CN"/>
        </w:rPr>
        <w:t>antigenitate</w:t>
      </w:r>
      <w:proofErr w:type="spellEnd"/>
      <w:r w:rsidRPr="005A0705">
        <w:rPr>
          <w:rFonts w:ascii="Minion Pro" w:eastAsia="font310" w:hAnsi="Minion Pro" w:cs="font310"/>
          <w:color w:val="00000A"/>
          <w:kern w:val="1"/>
          <w:sz w:val="24"/>
          <w:szCs w:val="24"/>
          <w:lang w:val="ro-MD" w:eastAsia="zh-CN"/>
        </w:rPr>
        <w:t>.</w:t>
      </w:r>
    </w:p>
    <w:p w14:paraId="6B05463A"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Imunogenitate – proprietatea unei substanţe (imunogen) de inducere a unui răspuns imun specific (umoral şi/sau celular). Moleculele imunogene sunt în mod obligatoriu antigenice, reciproca nu este însă valabilă. </w:t>
      </w:r>
    </w:p>
    <w:p w14:paraId="44641AED"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Caracteristicile antigenelor Indiferent de structura sa chimică, o </w:t>
      </w:r>
      <w:proofErr w:type="spellStart"/>
      <w:r w:rsidRPr="005A0705">
        <w:rPr>
          <w:rFonts w:ascii="Minion Pro" w:eastAsia="font310" w:hAnsi="Minion Pro" w:cs="font310"/>
          <w:color w:val="00000A"/>
          <w:kern w:val="1"/>
          <w:sz w:val="24"/>
          <w:szCs w:val="24"/>
          <w:lang w:val="ro-MD" w:eastAsia="zh-CN"/>
        </w:rPr>
        <w:t>substanţă</w:t>
      </w:r>
      <w:proofErr w:type="spellEnd"/>
      <w:r w:rsidRPr="005A0705">
        <w:rPr>
          <w:rFonts w:ascii="Minion Pro" w:eastAsia="font310" w:hAnsi="Minion Pro" w:cs="font310"/>
          <w:color w:val="00000A"/>
          <w:kern w:val="1"/>
          <w:sz w:val="24"/>
          <w:szCs w:val="24"/>
          <w:lang w:val="ro-MD" w:eastAsia="zh-CN"/>
        </w:rPr>
        <w:t xml:space="preserve"> poate fi considerată antigenică dacă pe de o parte induce un răspuns imun specific (imunogenitate), iar pe de altă parte, dacă </w:t>
      </w:r>
      <w:proofErr w:type="spellStart"/>
      <w:r w:rsidRPr="005A0705">
        <w:rPr>
          <w:rFonts w:ascii="Minion Pro" w:eastAsia="font310" w:hAnsi="Minion Pro" w:cs="font310"/>
          <w:color w:val="00000A"/>
          <w:kern w:val="1"/>
          <w:sz w:val="24"/>
          <w:szCs w:val="24"/>
          <w:lang w:val="ro-MD" w:eastAsia="zh-CN"/>
        </w:rPr>
        <w:t>reacţionează</w:t>
      </w:r>
      <w:proofErr w:type="spellEnd"/>
      <w:r w:rsidRPr="005A0705">
        <w:rPr>
          <w:rFonts w:ascii="Minion Pro" w:eastAsia="font310" w:hAnsi="Minion Pro" w:cs="font310"/>
          <w:color w:val="00000A"/>
          <w:kern w:val="1"/>
          <w:sz w:val="24"/>
          <w:szCs w:val="24"/>
          <w:lang w:val="ro-MD" w:eastAsia="zh-CN"/>
        </w:rPr>
        <w:t xml:space="preserve"> numai cu anticorpi specifici (specificitate sau </w:t>
      </w:r>
      <w:proofErr w:type="spellStart"/>
      <w:r w:rsidRPr="005A0705">
        <w:rPr>
          <w:rFonts w:ascii="Minion Pro" w:eastAsia="font310" w:hAnsi="Minion Pro" w:cs="font310"/>
          <w:color w:val="00000A"/>
          <w:kern w:val="1"/>
          <w:sz w:val="24"/>
          <w:szCs w:val="24"/>
          <w:lang w:val="ro-MD" w:eastAsia="zh-CN"/>
        </w:rPr>
        <w:t>antigenicitate</w:t>
      </w:r>
      <w:proofErr w:type="spellEnd"/>
      <w:r w:rsidRPr="005A0705">
        <w:rPr>
          <w:rFonts w:ascii="Minion Pro" w:eastAsia="font310" w:hAnsi="Minion Pro" w:cs="font310"/>
          <w:color w:val="00000A"/>
          <w:kern w:val="1"/>
          <w:sz w:val="24"/>
          <w:szCs w:val="24"/>
          <w:lang w:val="ro-MD" w:eastAsia="zh-CN"/>
        </w:rPr>
        <w:t>).</w:t>
      </w:r>
    </w:p>
    <w:p w14:paraId="4F69D9AD"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Clasificarea antigenelor. După structura chimică antigenii pot fi: </w:t>
      </w:r>
    </w:p>
    <w:p w14:paraId="2AD0AB0C"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Proteine – sunt cele mai puternice imunogene. Majoritatea imunogenilor sunt proteine pure sau </w:t>
      </w:r>
      <w:proofErr w:type="spellStart"/>
      <w:r w:rsidRPr="005A0705">
        <w:rPr>
          <w:rFonts w:ascii="Minion Pro" w:eastAsia="font310" w:hAnsi="Minion Pro" w:cs="font310"/>
          <w:color w:val="00000A"/>
          <w:kern w:val="1"/>
          <w:sz w:val="24"/>
          <w:szCs w:val="24"/>
          <w:lang w:val="ro-MD" w:eastAsia="zh-CN"/>
        </w:rPr>
        <w:t>hetero</w:t>
      </w:r>
      <w:proofErr w:type="spellEnd"/>
      <w:r w:rsidRPr="005A0705">
        <w:rPr>
          <w:rFonts w:ascii="Minion Pro" w:eastAsia="font310" w:hAnsi="Minion Pro" w:cs="font310"/>
          <w:color w:val="00000A"/>
          <w:kern w:val="1"/>
          <w:sz w:val="24"/>
          <w:szCs w:val="24"/>
          <w:lang w:val="ro-MD" w:eastAsia="zh-CN"/>
        </w:rPr>
        <w:t xml:space="preserve"> - proteine, </w:t>
      </w:r>
      <w:proofErr w:type="spellStart"/>
      <w:r w:rsidRPr="005A0705">
        <w:rPr>
          <w:rFonts w:ascii="Minion Pro" w:eastAsia="font310" w:hAnsi="Minion Pro" w:cs="font310"/>
          <w:color w:val="00000A"/>
          <w:kern w:val="1"/>
          <w:sz w:val="24"/>
          <w:szCs w:val="24"/>
          <w:lang w:val="ro-MD" w:eastAsia="zh-CN"/>
        </w:rPr>
        <w:t>glico</w:t>
      </w:r>
      <w:proofErr w:type="spellEnd"/>
      <w:r w:rsidRPr="005A0705">
        <w:rPr>
          <w:rFonts w:ascii="Minion Pro" w:eastAsia="font310" w:hAnsi="Minion Pro" w:cs="font310"/>
          <w:color w:val="00000A"/>
          <w:kern w:val="1"/>
          <w:sz w:val="24"/>
          <w:szCs w:val="24"/>
          <w:lang w:val="ro-MD" w:eastAsia="zh-CN"/>
        </w:rPr>
        <w:t xml:space="preserve"> sau </w:t>
      </w:r>
      <w:proofErr w:type="spellStart"/>
      <w:r w:rsidRPr="005A0705">
        <w:rPr>
          <w:rFonts w:ascii="Minion Pro" w:eastAsia="font310" w:hAnsi="Minion Pro" w:cs="font310"/>
          <w:color w:val="00000A"/>
          <w:kern w:val="1"/>
          <w:sz w:val="24"/>
          <w:szCs w:val="24"/>
          <w:lang w:val="ro-MD" w:eastAsia="zh-CN"/>
        </w:rPr>
        <w:t>lipo</w:t>
      </w:r>
      <w:proofErr w:type="spellEnd"/>
      <w:r w:rsidRPr="005A0705">
        <w:rPr>
          <w:rFonts w:ascii="Minion Pro" w:eastAsia="font310" w:hAnsi="Minion Pro" w:cs="font310"/>
          <w:color w:val="00000A"/>
          <w:kern w:val="1"/>
          <w:sz w:val="24"/>
          <w:szCs w:val="24"/>
          <w:lang w:val="ro-MD" w:eastAsia="zh-CN"/>
        </w:rPr>
        <w:t xml:space="preserve">-proteine. Cu cât structura acestora este mai complexă cu atât RI este mai specific. </w:t>
      </w:r>
    </w:p>
    <w:p w14:paraId="223EC61A"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Polizaharidele pure sunt slab imunogene, întrucât nu au o structură chimică cu diversitate mare şi sunt rapid degradate în tubul digestiv. </w:t>
      </w:r>
      <w:proofErr w:type="spellStart"/>
      <w:r w:rsidRPr="005A0705">
        <w:rPr>
          <w:rFonts w:ascii="Minion Pro" w:eastAsia="font310" w:hAnsi="Minion Pro" w:cs="font310"/>
          <w:color w:val="00000A"/>
          <w:kern w:val="1"/>
          <w:sz w:val="24"/>
          <w:szCs w:val="24"/>
          <w:lang w:val="ro-MD" w:eastAsia="zh-CN"/>
        </w:rPr>
        <w:t>Excepţie</w:t>
      </w:r>
      <w:proofErr w:type="spellEnd"/>
      <w:r w:rsidRPr="005A0705">
        <w:rPr>
          <w:rFonts w:ascii="Minion Pro" w:eastAsia="font310" w:hAnsi="Minion Pro" w:cs="font310"/>
          <w:color w:val="00000A"/>
          <w:kern w:val="1"/>
          <w:sz w:val="24"/>
          <w:szCs w:val="24"/>
          <w:lang w:val="ro-MD" w:eastAsia="zh-CN"/>
        </w:rPr>
        <w:t xml:space="preserve"> o fac polizaharidele capsulare pneumococice şi </w:t>
      </w:r>
      <w:proofErr w:type="spellStart"/>
      <w:r w:rsidRPr="005A0705">
        <w:rPr>
          <w:rFonts w:ascii="Minion Pro" w:eastAsia="font310" w:hAnsi="Minion Pro" w:cs="font310"/>
          <w:color w:val="00000A"/>
          <w:kern w:val="1"/>
          <w:sz w:val="24"/>
          <w:szCs w:val="24"/>
          <w:lang w:val="ro-MD" w:eastAsia="zh-CN"/>
        </w:rPr>
        <w:t>lipo</w:t>
      </w:r>
      <w:proofErr w:type="spellEnd"/>
      <w:r w:rsidRPr="005A0705">
        <w:rPr>
          <w:rFonts w:ascii="Minion Pro" w:eastAsia="font310" w:hAnsi="Minion Pro" w:cs="font310"/>
          <w:color w:val="00000A"/>
          <w:kern w:val="1"/>
          <w:sz w:val="24"/>
          <w:szCs w:val="24"/>
          <w:lang w:val="ro-MD" w:eastAsia="zh-CN"/>
        </w:rPr>
        <w:t>-polizaharidele membranelor celulare a bacteriilor gram negative care sunt bune imunogene.</w:t>
      </w:r>
    </w:p>
    <w:p w14:paraId="5D4285A5"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 Acizii nucleici sunt </w:t>
      </w:r>
      <w:proofErr w:type="spellStart"/>
      <w:r w:rsidRPr="005A0705">
        <w:rPr>
          <w:rFonts w:ascii="Minion Pro" w:eastAsia="font310" w:hAnsi="Minion Pro" w:cs="font310"/>
          <w:color w:val="00000A"/>
          <w:kern w:val="1"/>
          <w:sz w:val="24"/>
          <w:szCs w:val="24"/>
          <w:lang w:val="ro-MD" w:eastAsia="zh-CN"/>
        </w:rPr>
        <w:t>neimunogeni</w:t>
      </w:r>
      <w:proofErr w:type="spellEnd"/>
      <w:r w:rsidRPr="005A0705">
        <w:rPr>
          <w:rFonts w:ascii="Minion Pro" w:eastAsia="font310" w:hAnsi="Minion Pro" w:cs="font310"/>
          <w:color w:val="00000A"/>
          <w:kern w:val="1"/>
          <w:sz w:val="24"/>
          <w:szCs w:val="24"/>
          <w:lang w:val="ro-MD" w:eastAsia="zh-CN"/>
        </w:rPr>
        <w:t xml:space="preserve">. Când sunt </w:t>
      </w:r>
      <w:proofErr w:type="spellStart"/>
      <w:r w:rsidRPr="005A0705">
        <w:rPr>
          <w:rFonts w:ascii="Minion Pro" w:eastAsia="font310" w:hAnsi="Minion Pro" w:cs="font310"/>
          <w:color w:val="00000A"/>
          <w:kern w:val="1"/>
          <w:sz w:val="24"/>
          <w:szCs w:val="24"/>
          <w:lang w:val="ro-MD" w:eastAsia="zh-CN"/>
        </w:rPr>
        <w:t>combinaţi</w:t>
      </w:r>
      <w:proofErr w:type="spellEnd"/>
      <w:r w:rsidRPr="005A0705">
        <w:rPr>
          <w:rFonts w:ascii="Minion Pro" w:eastAsia="font310" w:hAnsi="Minion Pro" w:cs="font310"/>
          <w:color w:val="00000A"/>
          <w:kern w:val="1"/>
          <w:sz w:val="24"/>
          <w:szCs w:val="24"/>
          <w:lang w:val="ro-MD" w:eastAsia="zh-CN"/>
        </w:rPr>
        <w:t xml:space="preserve"> cu proteine sau când posedă un singur </w:t>
      </w:r>
      <w:proofErr w:type="spellStart"/>
      <w:r w:rsidRPr="005A0705">
        <w:rPr>
          <w:rFonts w:ascii="Minion Pro" w:eastAsia="font310" w:hAnsi="Minion Pro" w:cs="font310"/>
          <w:color w:val="00000A"/>
          <w:kern w:val="1"/>
          <w:sz w:val="24"/>
          <w:szCs w:val="24"/>
          <w:lang w:val="ro-MD" w:eastAsia="zh-CN"/>
        </w:rPr>
        <w:t>lanţ</w:t>
      </w:r>
      <w:proofErr w:type="spellEnd"/>
      <w:r w:rsidRPr="005A0705">
        <w:rPr>
          <w:rFonts w:ascii="Minion Pro" w:eastAsia="font310" w:hAnsi="Minion Pro" w:cs="font310"/>
          <w:color w:val="00000A"/>
          <w:kern w:val="1"/>
          <w:sz w:val="24"/>
          <w:szCs w:val="24"/>
          <w:lang w:val="ro-MD" w:eastAsia="zh-CN"/>
        </w:rPr>
        <w:t xml:space="preserve"> sunt buni imunogeni. </w:t>
      </w:r>
    </w:p>
    <w:p w14:paraId="5C0DFF9A"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Lipidele nu sunt imunogene însă unele pot fi </w:t>
      </w:r>
      <w:proofErr w:type="spellStart"/>
      <w:r w:rsidRPr="005A0705">
        <w:rPr>
          <w:rFonts w:ascii="Minion Pro" w:eastAsia="font310" w:hAnsi="Minion Pro" w:cs="font310"/>
          <w:color w:val="00000A"/>
          <w:kern w:val="1"/>
          <w:sz w:val="24"/>
          <w:szCs w:val="24"/>
          <w:lang w:val="ro-MD" w:eastAsia="zh-CN"/>
        </w:rPr>
        <w:t>haptene</w:t>
      </w:r>
      <w:proofErr w:type="spellEnd"/>
      <w:r w:rsidRPr="005A0705">
        <w:rPr>
          <w:rFonts w:ascii="Minion Pro" w:eastAsia="font310" w:hAnsi="Minion Pro" w:cs="font310"/>
          <w:color w:val="00000A"/>
          <w:kern w:val="1"/>
          <w:sz w:val="24"/>
          <w:szCs w:val="24"/>
          <w:lang w:val="ro-MD" w:eastAsia="zh-CN"/>
        </w:rPr>
        <w:t xml:space="preserve"> şi în </w:t>
      </w:r>
      <w:proofErr w:type="spellStart"/>
      <w:r w:rsidRPr="005A0705">
        <w:rPr>
          <w:rFonts w:ascii="Minion Pro" w:eastAsia="font310" w:hAnsi="Minion Pro" w:cs="font310"/>
          <w:color w:val="00000A"/>
          <w:kern w:val="1"/>
          <w:sz w:val="24"/>
          <w:szCs w:val="24"/>
          <w:lang w:val="ro-MD" w:eastAsia="zh-CN"/>
        </w:rPr>
        <w:t>combinaţie</w:t>
      </w:r>
      <w:proofErr w:type="spellEnd"/>
      <w:r w:rsidRPr="005A0705">
        <w:rPr>
          <w:rFonts w:ascii="Minion Pro" w:eastAsia="font310" w:hAnsi="Minion Pro" w:cs="font310"/>
          <w:color w:val="00000A"/>
          <w:kern w:val="1"/>
          <w:sz w:val="24"/>
          <w:szCs w:val="24"/>
          <w:lang w:val="ro-MD" w:eastAsia="zh-CN"/>
        </w:rPr>
        <w:t xml:space="preserve"> cu </w:t>
      </w:r>
      <w:proofErr w:type="spellStart"/>
      <w:r w:rsidRPr="005A0705">
        <w:rPr>
          <w:rFonts w:ascii="Minion Pro" w:eastAsia="font310" w:hAnsi="Minion Pro" w:cs="font310"/>
          <w:color w:val="00000A"/>
          <w:kern w:val="1"/>
          <w:sz w:val="24"/>
          <w:szCs w:val="24"/>
          <w:lang w:val="ro-MD" w:eastAsia="zh-CN"/>
        </w:rPr>
        <w:t>carrieri</w:t>
      </w:r>
      <w:proofErr w:type="spellEnd"/>
      <w:r w:rsidRPr="005A0705">
        <w:rPr>
          <w:rFonts w:ascii="Minion Pro" w:eastAsia="font310" w:hAnsi="Minion Pro" w:cs="font310"/>
          <w:color w:val="00000A"/>
          <w:kern w:val="1"/>
          <w:sz w:val="24"/>
          <w:szCs w:val="24"/>
          <w:lang w:val="ro-MD" w:eastAsia="zh-CN"/>
        </w:rPr>
        <w:t xml:space="preserve"> pot </w:t>
      </w:r>
      <w:proofErr w:type="spellStart"/>
      <w:r w:rsidRPr="005A0705">
        <w:rPr>
          <w:rFonts w:ascii="Minion Pro" w:eastAsia="font310" w:hAnsi="Minion Pro" w:cs="font310"/>
          <w:color w:val="00000A"/>
          <w:kern w:val="1"/>
          <w:sz w:val="24"/>
          <w:szCs w:val="24"/>
          <w:lang w:val="ro-MD" w:eastAsia="zh-CN"/>
        </w:rPr>
        <w:t>declanşa</w:t>
      </w:r>
      <w:proofErr w:type="spellEnd"/>
      <w:r w:rsidRPr="005A0705">
        <w:rPr>
          <w:rFonts w:ascii="Minion Pro" w:eastAsia="font310" w:hAnsi="Minion Pro" w:cs="font310"/>
          <w:color w:val="00000A"/>
          <w:kern w:val="1"/>
          <w:sz w:val="24"/>
          <w:szCs w:val="24"/>
          <w:lang w:val="ro-MD" w:eastAsia="zh-CN"/>
        </w:rPr>
        <w:t xml:space="preserve"> răspunsul imun (ex. </w:t>
      </w:r>
      <w:proofErr w:type="spellStart"/>
      <w:r w:rsidRPr="005A0705">
        <w:rPr>
          <w:rFonts w:ascii="Minion Pro" w:eastAsia="font310" w:hAnsi="Minion Pro" w:cs="font310"/>
          <w:color w:val="00000A"/>
          <w:kern w:val="1"/>
          <w:sz w:val="24"/>
          <w:szCs w:val="24"/>
          <w:lang w:val="ro-MD" w:eastAsia="zh-CN"/>
        </w:rPr>
        <w:t>cardiolipina</w:t>
      </w:r>
      <w:proofErr w:type="spellEnd"/>
      <w:r w:rsidRPr="005A0705">
        <w:rPr>
          <w:rFonts w:ascii="Minion Pro" w:eastAsia="font310" w:hAnsi="Minion Pro" w:cs="font310"/>
          <w:color w:val="00000A"/>
          <w:kern w:val="1"/>
          <w:sz w:val="24"/>
          <w:szCs w:val="24"/>
          <w:lang w:val="ro-MD" w:eastAsia="zh-CN"/>
        </w:rPr>
        <w:t>).</w:t>
      </w:r>
    </w:p>
    <w:p w14:paraId="2013B008"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p>
    <w:p w14:paraId="2E54EAC4"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Anticorpii (Ac) sau imunoglobulinele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sunt </w:t>
      </w:r>
      <w:proofErr w:type="spellStart"/>
      <w:r w:rsidRPr="005A0705">
        <w:rPr>
          <w:rFonts w:ascii="Minion Pro" w:eastAsia="font310" w:hAnsi="Minion Pro" w:cs="font310"/>
          <w:color w:val="00000A"/>
          <w:kern w:val="1"/>
          <w:sz w:val="24"/>
          <w:szCs w:val="24"/>
          <w:lang w:val="ro-MD" w:eastAsia="zh-CN"/>
        </w:rPr>
        <w:t>glicoproteine</w:t>
      </w:r>
      <w:proofErr w:type="spellEnd"/>
      <w:r w:rsidRPr="005A0705">
        <w:rPr>
          <w:rFonts w:ascii="Minion Pro" w:eastAsia="font310" w:hAnsi="Minion Pro" w:cs="font310"/>
          <w:color w:val="00000A"/>
          <w:kern w:val="1"/>
          <w:sz w:val="24"/>
          <w:szCs w:val="24"/>
          <w:lang w:val="ro-MD" w:eastAsia="zh-CN"/>
        </w:rPr>
        <w:t xml:space="preserve"> de sinteză a limfocitelor B activate (clone) cu rol secretor – plasmocite, cu structură bine definită.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sunt prezente în plasmă, în lichidele </w:t>
      </w:r>
      <w:proofErr w:type="spellStart"/>
      <w:r w:rsidRPr="005A0705">
        <w:rPr>
          <w:rFonts w:ascii="Minion Pro" w:eastAsia="font310" w:hAnsi="Minion Pro" w:cs="font310"/>
          <w:color w:val="00000A"/>
          <w:kern w:val="1"/>
          <w:sz w:val="24"/>
          <w:szCs w:val="24"/>
          <w:lang w:val="ro-MD" w:eastAsia="zh-CN"/>
        </w:rPr>
        <w:t>interstiţiale</w:t>
      </w:r>
      <w:proofErr w:type="spellEnd"/>
      <w:r w:rsidRPr="005A0705">
        <w:rPr>
          <w:rFonts w:ascii="Minion Pro" w:eastAsia="font310" w:hAnsi="Minion Pro" w:cs="font310"/>
          <w:color w:val="00000A"/>
          <w:kern w:val="1"/>
          <w:sz w:val="24"/>
          <w:szCs w:val="24"/>
          <w:lang w:val="ro-MD" w:eastAsia="zh-CN"/>
        </w:rPr>
        <w:t xml:space="preserve">, în </w:t>
      </w:r>
      <w:proofErr w:type="spellStart"/>
      <w:r w:rsidRPr="005A0705">
        <w:rPr>
          <w:rFonts w:ascii="Minion Pro" w:eastAsia="font310" w:hAnsi="Minion Pro" w:cs="font310"/>
          <w:color w:val="00000A"/>
          <w:kern w:val="1"/>
          <w:sz w:val="24"/>
          <w:szCs w:val="24"/>
          <w:lang w:val="ro-MD" w:eastAsia="zh-CN"/>
        </w:rPr>
        <w:t>secreţii</w:t>
      </w:r>
      <w:proofErr w:type="spellEnd"/>
      <w:r w:rsidRPr="005A0705">
        <w:rPr>
          <w:rFonts w:ascii="Minion Pro" w:eastAsia="font310" w:hAnsi="Minion Pro" w:cs="font310"/>
          <w:color w:val="00000A"/>
          <w:kern w:val="1"/>
          <w:sz w:val="24"/>
          <w:szCs w:val="24"/>
          <w:lang w:val="ro-MD" w:eastAsia="zh-CN"/>
        </w:rPr>
        <w:t xml:space="preserve"> sau sunt </w:t>
      </w:r>
      <w:proofErr w:type="spellStart"/>
      <w:r w:rsidRPr="005A0705">
        <w:rPr>
          <w:rFonts w:ascii="Minion Pro" w:eastAsia="font310" w:hAnsi="Minion Pro" w:cs="font310"/>
          <w:color w:val="00000A"/>
          <w:kern w:val="1"/>
          <w:sz w:val="24"/>
          <w:szCs w:val="24"/>
          <w:lang w:val="ro-MD" w:eastAsia="zh-CN"/>
        </w:rPr>
        <w:t>ataşate</w:t>
      </w:r>
      <w:proofErr w:type="spellEnd"/>
      <w:r w:rsidRPr="005A0705">
        <w:rPr>
          <w:rFonts w:ascii="Minion Pro" w:eastAsia="font310" w:hAnsi="Minion Pro" w:cs="font310"/>
          <w:color w:val="00000A"/>
          <w:kern w:val="1"/>
          <w:sz w:val="24"/>
          <w:szCs w:val="24"/>
          <w:lang w:val="ro-MD" w:eastAsia="zh-CN"/>
        </w:rPr>
        <w:t xml:space="preserve"> pe membrana unor limfocite capabile să recunoască şi să se combine specific cu antigenul. Imunoglobulinele se deosebesc de globulinele serice normale prin capacitatea de a </w:t>
      </w:r>
      <w:proofErr w:type="spellStart"/>
      <w:r w:rsidRPr="005A0705">
        <w:rPr>
          <w:rFonts w:ascii="Minion Pro" w:eastAsia="font310" w:hAnsi="Minion Pro" w:cs="font310"/>
          <w:color w:val="00000A"/>
          <w:kern w:val="1"/>
          <w:sz w:val="24"/>
          <w:szCs w:val="24"/>
          <w:lang w:val="ro-MD" w:eastAsia="zh-CN"/>
        </w:rPr>
        <w:t>reacţiona</w:t>
      </w:r>
      <w:proofErr w:type="spellEnd"/>
      <w:r w:rsidRPr="005A0705">
        <w:rPr>
          <w:rFonts w:ascii="Minion Pro" w:eastAsia="font310" w:hAnsi="Minion Pro" w:cs="font310"/>
          <w:color w:val="00000A"/>
          <w:kern w:val="1"/>
          <w:sz w:val="24"/>
          <w:szCs w:val="24"/>
          <w:lang w:val="ro-MD" w:eastAsia="zh-CN"/>
        </w:rPr>
        <w:t xml:space="preserve"> specific cu antigenul care le-a indus sinteza, prin sensibilitatea la unele enzime (pepsină, </w:t>
      </w:r>
      <w:proofErr w:type="spellStart"/>
      <w:r w:rsidRPr="005A0705">
        <w:rPr>
          <w:rFonts w:ascii="Minion Pro" w:eastAsia="font310" w:hAnsi="Minion Pro" w:cs="font310"/>
          <w:color w:val="00000A"/>
          <w:kern w:val="1"/>
          <w:sz w:val="24"/>
          <w:szCs w:val="24"/>
          <w:lang w:val="ro-MD" w:eastAsia="zh-CN"/>
        </w:rPr>
        <w:t>tripsinogen</w:t>
      </w:r>
      <w:proofErr w:type="spellEnd"/>
      <w:r w:rsidRPr="005A0705">
        <w:rPr>
          <w:rFonts w:ascii="Minion Pro" w:eastAsia="font310" w:hAnsi="Minion Pro" w:cs="font310"/>
          <w:color w:val="00000A"/>
          <w:kern w:val="1"/>
          <w:sz w:val="24"/>
          <w:szCs w:val="24"/>
          <w:lang w:val="ro-MD" w:eastAsia="zh-CN"/>
        </w:rPr>
        <w:t xml:space="preserve">), vâscozitate, etc. Anticorpii sunt </w:t>
      </w:r>
      <w:proofErr w:type="spellStart"/>
      <w:r w:rsidRPr="005A0705">
        <w:rPr>
          <w:rFonts w:ascii="Minion Pro" w:eastAsia="font310" w:hAnsi="Minion Pro" w:cs="font310"/>
          <w:color w:val="00000A"/>
          <w:kern w:val="1"/>
          <w:sz w:val="24"/>
          <w:szCs w:val="24"/>
          <w:lang w:val="ro-MD" w:eastAsia="zh-CN"/>
        </w:rPr>
        <w:t>produşi</w:t>
      </w:r>
      <w:proofErr w:type="spellEnd"/>
      <w:r w:rsidRPr="005A0705">
        <w:rPr>
          <w:rFonts w:ascii="Minion Pro" w:eastAsia="font310" w:hAnsi="Minion Pro" w:cs="font310"/>
          <w:color w:val="00000A"/>
          <w:kern w:val="1"/>
          <w:sz w:val="24"/>
          <w:szCs w:val="24"/>
          <w:lang w:val="ro-MD" w:eastAsia="zh-CN"/>
        </w:rPr>
        <w:t xml:space="preserve"> de limfocitele B ajunse în faza de maturare finală - plasmocite. Fiecare celulă B sau clonă de celulă B indusă de un antigen produce un singur tip (gen) de anticorp care este capabil să se lege de un singur antigen. În organism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pot exista sub formă de: </w:t>
      </w:r>
    </w:p>
    <w:p w14:paraId="0ABF1C1A"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sym w:font="Symbol" w:char="F0B7"/>
      </w:r>
      <w:r w:rsidRPr="005A0705">
        <w:rPr>
          <w:rFonts w:ascii="Minion Pro" w:eastAsia="font310" w:hAnsi="Minion Pro" w:cs="font310"/>
          <w:color w:val="00000A"/>
          <w:kern w:val="1"/>
          <w:sz w:val="24"/>
          <w:szCs w:val="24"/>
          <w:lang w:val="ro-MD" w:eastAsia="zh-CN"/>
        </w:rPr>
        <w:t xml:space="preserve"> molecule libere în plasmă sau alte lichide ale organismului </w:t>
      </w:r>
    </w:p>
    <w:p w14:paraId="60A5BC14"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sym w:font="Symbol" w:char="F0B7"/>
      </w:r>
      <w:r w:rsidRPr="005A0705">
        <w:rPr>
          <w:rFonts w:ascii="Minion Pro" w:eastAsia="font310" w:hAnsi="Minion Pro" w:cs="font310"/>
          <w:color w:val="00000A"/>
          <w:kern w:val="1"/>
          <w:sz w:val="24"/>
          <w:szCs w:val="24"/>
          <w:lang w:val="ro-MD" w:eastAsia="zh-CN"/>
        </w:rPr>
        <w:t xml:space="preserve"> molecule fixate pe membrana limfocitului B cu rol de receptori pentru antigeni </w:t>
      </w:r>
    </w:p>
    <w:p w14:paraId="512D32AA"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sym w:font="Symbol" w:char="F0B7"/>
      </w:r>
      <w:r w:rsidRPr="005A0705">
        <w:rPr>
          <w:rFonts w:ascii="Minion Pro" w:eastAsia="font310" w:hAnsi="Minion Pro" w:cs="font310"/>
          <w:color w:val="00000A"/>
          <w:kern w:val="1"/>
          <w:sz w:val="24"/>
          <w:szCs w:val="24"/>
          <w:lang w:val="ro-MD" w:eastAsia="zh-CN"/>
        </w:rPr>
        <w:t xml:space="preserve"> sub formă de complexe antigen-anticorp </w:t>
      </w:r>
    </w:p>
    <w:p w14:paraId="4DFD9712"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sym w:font="Symbol" w:char="F0B7"/>
      </w:r>
      <w:r w:rsidRPr="005A0705">
        <w:rPr>
          <w:rFonts w:ascii="Minion Pro" w:eastAsia="font310" w:hAnsi="Minion Pro" w:cs="font310"/>
          <w:color w:val="00000A"/>
          <w:kern w:val="1"/>
          <w:sz w:val="24"/>
          <w:szCs w:val="24"/>
          <w:lang w:val="ro-MD" w:eastAsia="zh-CN"/>
        </w:rPr>
        <w:t xml:space="preserve"> molecule fixate </w:t>
      </w:r>
      <w:proofErr w:type="spellStart"/>
      <w:r w:rsidRPr="005A0705">
        <w:rPr>
          <w:rFonts w:ascii="Minion Pro" w:eastAsia="font310" w:hAnsi="Minion Pro" w:cs="font310"/>
          <w:color w:val="00000A"/>
          <w:kern w:val="1"/>
          <w:sz w:val="24"/>
          <w:szCs w:val="24"/>
          <w:lang w:val="ro-MD" w:eastAsia="zh-CN"/>
        </w:rPr>
        <w:t>citofil</w:t>
      </w:r>
      <w:proofErr w:type="spellEnd"/>
      <w:r w:rsidRPr="005A0705">
        <w:rPr>
          <w:rFonts w:ascii="Minion Pro" w:eastAsia="font310" w:hAnsi="Minion Pro" w:cs="font310"/>
          <w:color w:val="00000A"/>
          <w:kern w:val="1"/>
          <w:sz w:val="24"/>
          <w:szCs w:val="24"/>
          <w:lang w:val="ro-MD" w:eastAsia="zh-CN"/>
        </w:rPr>
        <w:t xml:space="preserve"> la diferite celule sau </w:t>
      </w:r>
      <w:proofErr w:type="spellStart"/>
      <w:r w:rsidRPr="005A0705">
        <w:rPr>
          <w:rFonts w:ascii="Minion Pro" w:eastAsia="font310" w:hAnsi="Minion Pro" w:cs="font310"/>
          <w:color w:val="00000A"/>
          <w:kern w:val="1"/>
          <w:sz w:val="24"/>
          <w:szCs w:val="24"/>
          <w:lang w:val="ro-MD" w:eastAsia="zh-CN"/>
        </w:rPr>
        <w:t>ţesuturi</w:t>
      </w:r>
      <w:proofErr w:type="spellEnd"/>
      <w:r w:rsidRPr="005A0705">
        <w:rPr>
          <w:rFonts w:ascii="Minion Pro" w:eastAsia="font310" w:hAnsi="Minion Pro" w:cs="font310"/>
          <w:color w:val="00000A"/>
          <w:kern w:val="1"/>
          <w:sz w:val="24"/>
          <w:szCs w:val="24"/>
          <w:lang w:val="ro-MD" w:eastAsia="zh-CN"/>
        </w:rPr>
        <w:t>.</w:t>
      </w:r>
    </w:p>
    <w:p w14:paraId="14997C49"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
    <w:p w14:paraId="5F41C1D4"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Clasele de imunoglobuline - Imunoglobulinele G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G), sunt principalele imunoglobuline din serul uman, reprezintă 75% din totalul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serice cu o </w:t>
      </w:r>
      <w:proofErr w:type="spellStart"/>
      <w:r w:rsidRPr="005A0705">
        <w:rPr>
          <w:rFonts w:ascii="Minion Pro" w:eastAsia="font310" w:hAnsi="Minion Pro" w:cs="font310"/>
          <w:color w:val="00000A"/>
          <w:kern w:val="1"/>
          <w:sz w:val="24"/>
          <w:szCs w:val="24"/>
          <w:lang w:val="ro-MD" w:eastAsia="zh-CN"/>
        </w:rPr>
        <w:t>concentraţie</w:t>
      </w:r>
      <w:proofErr w:type="spellEnd"/>
      <w:r w:rsidRPr="005A0705">
        <w:rPr>
          <w:rFonts w:ascii="Minion Pro" w:eastAsia="font310" w:hAnsi="Minion Pro" w:cs="font310"/>
          <w:color w:val="00000A"/>
          <w:kern w:val="1"/>
          <w:sz w:val="24"/>
          <w:szCs w:val="24"/>
          <w:lang w:val="ro-MD" w:eastAsia="zh-CN"/>
        </w:rPr>
        <w:t xml:space="preserve"> de aproximativ 1200 mg/dl. Au durata de viaţă lungă, până la trei săptămâni. Moleculele sunt termorezistente, ele nu sunt denaturate în 30 de min. la 75° C.</w:t>
      </w:r>
    </w:p>
    <w:p w14:paraId="78B5BC87"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Moleculele de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G sunt principalele apărute după stimulul antigenic secundar (RI specific) fiind principalii anticorpi cu rol de neutralizarea toxinelor, virusurilor, bacteriilor. Ele activează complementul (cu excepţia subclasei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G4), aderă la celule (macrofage, monocite, PMN, unele limfocite) pregătind antigenul pentru fagocitoză (</w:t>
      </w:r>
      <w:proofErr w:type="spellStart"/>
      <w:r w:rsidRPr="005A0705">
        <w:rPr>
          <w:rFonts w:ascii="Minion Pro" w:eastAsia="font310" w:hAnsi="Minion Pro" w:cs="font310"/>
          <w:color w:val="00000A"/>
          <w:kern w:val="1"/>
          <w:sz w:val="24"/>
          <w:szCs w:val="24"/>
          <w:lang w:val="ro-MD" w:eastAsia="zh-CN"/>
        </w:rPr>
        <w:t>opsonizare</w:t>
      </w:r>
      <w:proofErr w:type="spellEnd"/>
      <w:r w:rsidRPr="005A0705">
        <w:rPr>
          <w:rFonts w:ascii="Minion Pro" w:eastAsia="font310" w:hAnsi="Minion Pro" w:cs="font310"/>
          <w:color w:val="00000A"/>
          <w:kern w:val="1"/>
          <w:sz w:val="24"/>
          <w:szCs w:val="24"/>
          <w:lang w:val="ro-MD" w:eastAsia="zh-CN"/>
        </w:rPr>
        <w:t xml:space="preserve">) (cu excepţia subclasei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G2). Este singura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ce traversează placenta, protejând nou născutul în cursul primei luni de viaţă, În concluzie IgG au activitate tipică de anticorp, fixând antigenul şi </w:t>
      </w:r>
      <w:proofErr w:type="spellStart"/>
      <w:r w:rsidRPr="005A0705">
        <w:rPr>
          <w:rFonts w:ascii="Minion Pro" w:eastAsia="font310" w:hAnsi="Minion Pro" w:cs="font310"/>
          <w:color w:val="00000A"/>
          <w:kern w:val="1"/>
          <w:sz w:val="24"/>
          <w:szCs w:val="24"/>
          <w:lang w:val="ro-MD" w:eastAsia="zh-CN"/>
        </w:rPr>
        <w:t>permiţând</w:t>
      </w:r>
      <w:proofErr w:type="spellEnd"/>
      <w:r w:rsidRPr="005A0705">
        <w:rPr>
          <w:rFonts w:ascii="Minion Pro" w:eastAsia="font310" w:hAnsi="Minion Pro" w:cs="font310"/>
          <w:color w:val="00000A"/>
          <w:kern w:val="1"/>
          <w:sz w:val="24"/>
          <w:szCs w:val="24"/>
          <w:lang w:val="ro-MD" w:eastAsia="zh-CN"/>
        </w:rPr>
        <w:t xml:space="preserve"> o eliminare bună a complexului antigen - anticorp. IgG reprezintă principalul anticorp protector </w:t>
      </w:r>
      <w:proofErr w:type="spellStart"/>
      <w:r w:rsidRPr="005A0705">
        <w:rPr>
          <w:rFonts w:ascii="Minion Pro" w:eastAsia="font310" w:hAnsi="Minion Pro" w:cs="font310"/>
          <w:color w:val="00000A"/>
          <w:kern w:val="1"/>
          <w:sz w:val="24"/>
          <w:szCs w:val="24"/>
          <w:lang w:val="ro-MD" w:eastAsia="zh-CN"/>
        </w:rPr>
        <w:t>antiinfecţios</w:t>
      </w:r>
      <w:proofErr w:type="spellEnd"/>
      <w:r w:rsidRPr="005A0705">
        <w:rPr>
          <w:rFonts w:ascii="Minion Pro" w:eastAsia="font310" w:hAnsi="Minion Pro" w:cs="font310"/>
          <w:color w:val="00000A"/>
          <w:kern w:val="1"/>
          <w:sz w:val="24"/>
          <w:szCs w:val="24"/>
          <w:lang w:val="ro-MD" w:eastAsia="zh-CN"/>
        </w:rPr>
        <w:t xml:space="preserve">. </w:t>
      </w:r>
    </w:p>
    <w:p w14:paraId="6F0E7110"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 Imunoglobulinele A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A) există în două forme: una prezentă în ser,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A seric – monomer şi una prezentă în diferite </w:t>
      </w:r>
      <w:proofErr w:type="spellStart"/>
      <w:r w:rsidRPr="005A0705">
        <w:rPr>
          <w:rFonts w:ascii="Minion Pro" w:eastAsia="font310" w:hAnsi="Minion Pro" w:cs="font310"/>
          <w:color w:val="00000A"/>
          <w:kern w:val="1"/>
          <w:sz w:val="24"/>
          <w:szCs w:val="24"/>
          <w:lang w:val="ro-MD" w:eastAsia="zh-CN"/>
        </w:rPr>
        <w:t>secreţii</w:t>
      </w:r>
      <w:proofErr w:type="spellEnd"/>
      <w:r w:rsidRPr="005A0705">
        <w:rPr>
          <w:rFonts w:ascii="Minion Pro" w:eastAsia="font310" w:hAnsi="Minion Pro" w:cs="font310"/>
          <w:color w:val="00000A"/>
          <w:kern w:val="1"/>
          <w:sz w:val="24"/>
          <w:szCs w:val="24"/>
          <w:lang w:val="ro-MD" w:eastAsia="zh-CN"/>
        </w:rPr>
        <w:t xml:space="preserve"> ale organismului,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A secretor - dimer, în </w:t>
      </w:r>
      <w:proofErr w:type="spellStart"/>
      <w:r w:rsidRPr="005A0705">
        <w:rPr>
          <w:rFonts w:ascii="Minion Pro" w:eastAsia="font310" w:hAnsi="Minion Pro" w:cs="font310"/>
          <w:color w:val="00000A"/>
          <w:kern w:val="1"/>
          <w:sz w:val="24"/>
          <w:szCs w:val="24"/>
          <w:lang w:val="ro-MD" w:eastAsia="zh-CN"/>
        </w:rPr>
        <w:t>secreţiile</w:t>
      </w:r>
      <w:proofErr w:type="spellEnd"/>
      <w:r w:rsidRPr="005A0705">
        <w:rPr>
          <w:rFonts w:ascii="Minion Pro" w:eastAsia="font310" w:hAnsi="Minion Pro" w:cs="font310"/>
          <w:color w:val="00000A"/>
          <w:kern w:val="1"/>
          <w:sz w:val="24"/>
          <w:szCs w:val="24"/>
          <w:lang w:val="ro-MD" w:eastAsia="zh-CN"/>
        </w:rPr>
        <w:t xml:space="preserve"> externe: lacrimi, salivă, mucoasă bronşică, intestinală, </w:t>
      </w:r>
      <w:proofErr w:type="spellStart"/>
      <w:r w:rsidRPr="005A0705">
        <w:rPr>
          <w:rFonts w:ascii="Minion Pro" w:eastAsia="font310" w:hAnsi="Minion Pro" w:cs="font310"/>
          <w:color w:val="00000A"/>
          <w:kern w:val="1"/>
          <w:sz w:val="24"/>
          <w:szCs w:val="24"/>
          <w:lang w:val="ro-MD" w:eastAsia="zh-CN"/>
        </w:rPr>
        <w:t>genitourinară</w:t>
      </w:r>
      <w:proofErr w:type="spellEnd"/>
      <w:r w:rsidRPr="005A0705">
        <w:rPr>
          <w:rFonts w:ascii="Minion Pro" w:eastAsia="font310" w:hAnsi="Minion Pro" w:cs="font310"/>
          <w:color w:val="00000A"/>
          <w:kern w:val="1"/>
          <w:sz w:val="24"/>
          <w:szCs w:val="24"/>
          <w:lang w:val="ro-MD" w:eastAsia="zh-CN"/>
        </w:rPr>
        <w:t xml:space="preserve">, lapte. IgA serică este a doua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în plasmă, atinge </w:t>
      </w:r>
      <w:proofErr w:type="spellStart"/>
      <w:r w:rsidRPr="005A0705">
        <w:rPr>
          <w:rFonts w:ascii="Minion Pro" w:eastAsia="font310" w:hAnsi="Minion Pro" w:cs="font310"/>
          <w:color w:val="00000A"/>
          <w:kern w:val="1"/>
          <w:sz w:val="24"/>
          <w:szCs w:val="24"/>
          <w:lang w:val="ro-MD" w:eastAsia="zh-CN"/>
        </w:rPr>
        <w:t>concentraţii</w:t>
      </w:r>
      <w:proofErr w:type="spellEnd"/>
      <w:r w:rsidRPr="005A0705">
        <w:rPr>
          <w:rFonts w:ascii="Minion Pro" w:eastAsia="font310" w:hAnsi="Minion Pro" w:cs="font310"/>
          <w:color w:val="00000A"/>
          <w:kern w:val="1"/>
          <w:sz w:val="24"/>
          <w:szCs w:val="24"/>
          <w:lang w:val="ro-MD" w:eastAsia="zh-CN"/>
        </w:rPr>
        <w:t xml:space="preserve"> de 200 mg/dl, reprezintă 20% din totalul imunoglobulinelor. IgA secretor este principalul anticorp în </w:t>
      </w:r>
      <w:proofErr w:type="spellStart"/>
      <w:r w:rsidRPr="005A0705">
        <w:rPr>
          <w:rFonts w:ascii="Minion Pro" w:eastAsia="font310" w:hAnsi="Minion Pro" w:cs="font310"/>
          <w:color w:val="00000A"/>
          <w:kern w:val="1"/>
          <w:sz w:val="24"/>
          <w:szCs w:val="24"/>
          <w:lang w:val="ro-MD" w:eastAsia="zh-CN"/>
        </w:rPr>
        <w:t>secreţiile</w:t>
      </w:r>
      <w:proofErr w:type="spellEnd"/>
      <w:r w:rsidRPr="005A0705">
        <w:rPr>
          <w:rFonts w:ascii="Minion Pro" w:eastAsia="font310" w:hAnsi="Minion Pro" w:cs="font310"/>
          <w:color w:val="00000A"/>
          <w:kern w:val="1"/>
          <w:sz w:val="24"/>
          <w:szCs w:val="24"/>
          <w:lang w:val="ro-MD" w:eastAsia="zh-CN"/>
        </w:rPr>
        <w:t xml:space="preserve"> mucoase, protejează </w:t>
      </w:r>
      <w:proofErr w:type="spellStart"/>
      <w:r w:rsidRPr="005A0705">
        <w:rPr>
          <w:rFonts w:ascii="Minion Pro" w:eastAsia="font310" w:hAnsi="Minion Pro" w:cs="font310"/>
          <w:color w:val="00000A"/>
          <w:kern w:val="1"/>
          <w:sz w:val="24"/>
          <w:szCs w:val="24"/>
          <w:lang w:val="ro-MD" w:eastAsia="zh-CN"/>
        </w:rPr>
        <w:lastRenderedPageBreak/>
        <w:t>suprafeţele</w:t>
      </w:r>
      <w:proofErr w:type="spellEnd"/>
      <w:r w:rsidRPr="005A0705">
        <w:rPr>
          <w:rFonts w:ascii="Minion Pro" w:eastAsia="font310" w:hAnsi="Minion Pro" w:cs="font310"/>
          <w:color w:val="00000A"/>
          <w:kern w:val="1"/>
          <w:sz w:val="24"/>
          <w:szCs w:val="24"/>
          <w:lang w:val="ro-MD" w:eastAsia="zh-CN"/>
        </w:rPr>
        <w:t xml:space="preserve"> mucoaselor inhibând fixarea microbilor </w:t>
      </w:r>
      <w:proofErr w:type="spellStart"/>
      <w:r w:rsidRPr="005A0705">
        <w:rPr>
          <w:rFonts w:ascii="Minion Pro" w:eastAsia="font310" w:hAnsi="Minion Pro" w:cs="font310"/>
          <w:color w:val="00000A"/>
          <w:kern w:val="1"/>
          <w:sz w:val="24"/>
          <w:szCs w:val="24"/>
          <w:lang w:val="ro-MD" w:eastAsia="zh-CN"/>
        </w:rPr>
        <w:t>potenţialilor</w:t>
      </w:r>
      <w:proofErr w:type="spellEnd"/>
      <w:r w:rsidRPr="005A0705">
        <w:rPr>
          <w:rFonts w:ascii="Minion Pro" w:eastAsia="font310" w:hAnsi="Minion Pro" w:cs="font310"/>
          <w:color w:val="00000A"/>
          <w:kern w:val="1"/>
          <w:sz w:val="24"/>
          <w:szCs w:val="24"/>
          <w:lang w:val="ro-MD" w:eastAsia="zh-CN"/>
        </w:rPr>
        <w:t xml:space="preserve"> patogeni la celulele epiteliale ale mucoaselor şi colonizarea lor. Copii se nasc fără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A, pe care o primesc prin laptele matern unde se </w:t>
      </w:r>
      <w:proofErr w:type="spellStart"/>
      <w:r w:rsidRPr="005A0705">
        <w:rPr>
          <w:rFonts w:ascii="Minion Pro" w:eastAsia="font310" w:hAnsi="Minion Pro" w:cs="font310"/>
          <w:color w:val="00000A"/>
          <w:kern w:val="1"/>
          <w:sz w:val="24"/>
          <w:szCs w:val="24"/>
          <w:lang w:val="ro-MD" w:eastAsia="zh-CN"/>
        </w:rPr>
        <w:t>găseşte</w:t>
      </w:r>
      <w:proofErr w:type="spellEnd"/>
      <w:r w:rsidRPr="005A0705">
        <w:rPr>
          <w:rFonts w:ascii="Minion Pro" w:eastAsia="font310" w:hAnsi="Minion Pro" w:cs="font310"/>
          <w:color w:val="00000A"/>
          <w:kern w:val="1"/>
          <w:sz w:val="24"/>
          <w:szCs w:val="24"/>
          <w:lang w:val="ro-MD" w:eastAsia="zh-CN"/>
        </w:rPr>
        <w:t xml:space="preserve"> în </w:t>
      </w:r>
      <w:proofErr w:type="spellStart"/>
      <w:r w:rsidRPr="005A0705">
        <w:rPr>
          <w:rFonts w:ascii="Minion Pro" w:eastAsia="font310" w:hAnsi="Minion Pro" w:cs="font310"/>
          <w:color w:val="00000A"/>
          <w:kern w:val="1"/>
          <w:sz w:val="24"/>
          <w:szCs w:val="24"/>
          <w:lang w:val="ro-MD" w:eastAsia="zh-CN"/>
        </w:rPr>
        <w:t>concentraţii</w:t>
      </w:r>
      <w:proofErr w:type="spellEnd"/>
      <w:r w:rsidRPr="005A0705">
        <w:rPr>
          <w:rFonts w:ascii="Minion Pro" w:eastAsia="font310" w:hAnsi="Minion Pro" w:cs="font310"/>
          <w:color w:val="00000A"/>
          <w:kern w:val="1"/>
          <w:sz w:val="24"/>
          <w:szCs w:val="24"/>
          <w:lang w:val="ro-MD" w:eastAsia="zh-CN"/>
        </w:rPr>
        <w:t xml:space="preserve"> ridicate. Sinteza proprie începe la 30 de zile de la naştere. De aceea, copiii sugari care se alimentează natural sunt mai puţin expuşi la </w:t>
      </w:r>
      <w:proofErr w:type="spellStart"/>
      <w:r w:rsidRPr="005A0705">
        <w:rPr>
          <w:rFonts w:ascii="Minion Pro" w:eastAsia="font310" w:hAnsi="Minion Pro" w:cs="font310"/>
          <w:color w:val="00000A"/>
          <w:kern w:val="1"/>
          <w:sz w:val="24"/>
          <w:szCs w:val="24"/>
          <w:lang w:val="ro-MD" w:eastAsia="zh-CN"/>
        </w:rPr>
        <w:t>infecţii</w:t>
      </w:r>
      <w:proofErr w:type="spellEnd"/>
      <w:r w:rsidRPr="005A0705">
        <w:rPr>
          <w:rFonts w:ascii="Minion Pro" w:eastAsia="font310" w:hAnsi="Minion Pro" w:cs="font310"/>
          <w:color w:val="00000A"/>
          <w:kern w:val="1"/>
          <w:sz w:val="24"/>
          <w:szCs w:val="24"/>
          <w:lang w:val="ro-MD" w:eastAsia="zh-CN"/>
        </w:rPr>
        <w:t xml:space="preserve"> intestinale şi respiratorii, în </w:t>
      </w:r>
      <w:proofErr w:type="spellStart"/>
      <w:r w:rsidRPr="005A0705">
        <w:rPr>
          <w:rFonts w:ascii="Minion Pro" w:eastAsia="font310" w:hAnsi="Minion Pro" w:cs="font310"/>
          <w:color w:val="00000A"/>
          <w:kern w:val="1"/>
          <w:sz w:val="24"/>
          <w:szCs w:val="24"/>
          <w:lang w:val="ro-MD" w:eastAsia="zh-CN"/>
        </w:rPr>
        <w:t>comparaţie</w:t>
      </w:r>
      <w:proofErr w:type="spellEnd"/>
      <w:r w:rsidRPr="005A0705">
        <w:rPr>
          <w:rFonts w:ascii="Minion Pro" w:eastAsia="font310" w:hAnsi="Minion Pro" w:cs="font310"/>
          <w:color w:val="00000A"/>
          <w:kern w:val="1"/>
          <w:sz w:val="24"/>
          <w:szCs w:val="24"/>
          <w:lang w:val="ro-MD" w:eastAsia="zh-CN"/>
        </w:rPr>
        <w:t xml:space="preserve"> cu copii </w:t>
      </w:r>
      <w:proofErr w:type="spellStart"/>
      <w:r w:rsidRPr="005A0705">
        <w:rPr>
          <w:rFonts w:ascii="Minion Pro" w:eastAsia="font310" w:hAnsi="Minion Pro" w:cs="font310"/>
          <w:color w:val="00000A"/>
          <w:kern w:val="1"/>
          <w:sz w:val="24"/>
          <w:szCs w:val="24"/>
          <w:lang w:val="ro-MD" w:eastAsia="zh-CN"/>
        </w:rPr>
        <w:t>alimentaţi</w:t>
      </w:r>
      <w:proofErr w:type="spellEnd"/>
      <w:r w:rsidRPr="005A0705">
        <w:rPr>
          <w:rFonts w:ascii="Minion Pro" w:eastAsia="font310" w:hAnsi="Minion Pro" w:cs="font310"/>
          <w:color w:val="00000A"/>
          <w:kern w:val="1"/>
          <w:sz w:val="24"/>
          <w:szCs w:val="24"/>
          <w:lang w:val="ro-MD" w:eastAsia="zh-CN"/>
        </w:rPr>
        <w:t xml:space="preserve"> artificial. Persoanele care au nivel scăzut de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A suferă de frecvente </w:t>
      </w:r>
      <w:proofErr w:type="spellStart"/>
      <w:r w:rsidRPr="005A0705">
        <w:rPr>
          <w:rFonts w:ascii="Minion Pro" w:eastAsia="font310" w:hAnsi="Minion Pro" w:cs="font310"/>
          <w:color w:val="00000A"/>
          <w:kern w:val="1"/>
          <w:sz w:val="24"/>
          <w:szCs w:val="24"/>
          <w:lang w:val="ro-MD" w:eastAsia="zh-CN"/>
        </w:rPr>
        <w:t>infecţii</w:t>
      </w:r>
      <w:proofErr w:type="spellEnd"/>
      <w:r w:rsidRPr="005A0705">
        <w:rPr>
          <w:rFonts w:ascii="Minion Pro" w:eastAsia="font310" w:hAnsi="Minion Pro" w:cs="font310"/>
          <w:color w:val="00000A"/>
          <w:kern w:val="1"/>
          <w:sz w:val="24"/>
          <w:szCs w:val="24"/>
          <w:lang w:val="ro-MD" w:eastAsia="zh-CN"/>
        </w:rPr>
        <w:t xml:space="preserve"> ale căilor respiratorii.</w:t>
      </w:r>
    </w:p>
    <w:p w14:paraId="181473EB"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Imunoglobulinele M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M), se găsesc în ser în </w:t>
      </w:r>
      <w:proofErr w:type="spellStart"/>
      <w:r w:rsidRPr="005A0705">
        <w:rPr>
          <w:rFonts w:ascii="Minion Pro" w:eastAsia="font310" w:hAnsi="Minion Pro" w:cs="font310"/>
          <w:color w:val="00000A"/>
          <w:kern w:val="1"/>
          <w:sz w:val="24"/>
          <w:szCs w:val="24"/>
          <w:lang w:val="ro-MD" w:eastAsia="zh-CN"/>
        </w:rPr>
        <w:t>proporţie</w:t>
      </w:r>
      <w:proofErr w:type="spellEnd"/>
      <w:r w:rsidRPr="005A0705">
        <w:rPr>
          <w:rFonts w:ascii="Minion Pro" w:eastAsia="font310" w:hAnsi="Minion Pro" w:cs="font310"/>
          <w:color w:val="00000A"/>
          <w:kern w:val="1"/>
          <w:sz w:val="24"/>
          <w:szCs w:val="24"/>
          <w:lang w:val="ro-MD" w:eastAsia="zh-CN"/>
        </w:rPr>
        <w:t xml:space="preserve"> de 5-10% din totalul imunoglobulinelor serice (120 mg/dl). Au o durată de viaţă ce nu </w:t>
      </w:r>
      <w:proofErr w:type="spellStart"/>
      <w:r w:rsidRPr="005A0705">
        <w:rPr>
          <w:rFonts w:ascii="Minion Pro" w:eastAsia="font310" w:hAnsi="Minion Pro" w:cs="font310"/>
          <w:color w:val="00000A"/>
          <w:kern w:val="1"/>
          <w:sz w:val="24"/>
          <w:szCs w:val="24"/>
          <w:lang w:val="ro-MD" w:eastAsia="zh-CN"/>
        </w:rPr>
        <w:t>depăşeşte</w:t>
      </w:r>
      <w:proofErr w:type="spellEnd"/>
      <w:r w:rsidRPr="005A0705">
        <w:rPr>
          <w:rFonts w:ascii="Minion Pro" w:eastAsia="font310" w:hAnsi="Minion Pro" w:cs="font310"/>
          <w:color w:val="00000A"/>
          <w:kern w:val="1"/>
          <w:sz w:val="24"/>
          <w:szCs w:val="24"/>
          <w:lang w:val="ro-MD" w:eastAsia="zh-CN"/>
        </w:rPr>
        <w:t xml:space="preserve"> 10 zile. </w:t>
      </w:r>
    </w:p>
    <w:p w14:paraId="63AFB0A5"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M </w:t>
      </w:r>
      <w:proofErr w:type="spellStart"/>
      <w:r w:rsidRPr="005A0705">
        <w:rPr>
          <w:rFonts w:ascii="Minion Pro" w:eastAsia="font310" w:hAnsi="Minion Pro" w:cs="font310"/>
          <w:color w:val="00000A"/>
          <w:kern w:val="1"/>
          <w:sz w:val="24"/>
          <w:szCs w:val="24"/>
          <w:lang w:val="ro-MD" w:eastAsia="zh-CN"/>
        </w:rPr>
        <w:t>aparţin</w:t>
      </w:r>
      <w:proofErr w:type="spellEnd"/>
      <w:r w:rsidRPr="005A0705">
        <w:rPr>
          <w:rFonts w:ascii="Minion Pro" w:eastAsia="font310" w:hAnsi="Minion Pro" w:cs="font310"/>
          <w:color w:val="00000A"/>
          <w:kern w:val="1"/>
          <w:sz w:val="24"/>
          <w:szCs w:val="24"/>
          <w:lang w:val="ro-MD" w:eastAsia="zh-CN"/>
        </w:rPr>
        <w:t xml:space="preserve"> răspunsului imun primar. Sub formă de monomer se găsesc pe limfocitele B cu rol de receptor pentru antigen. Sub formă de </w:t>
      </w:r>
      <w:proofErr w:type="spellStart"/>
      <w:r w:rsidRPr="005A0705">
        <w:rPr>
          <w:rFonts w:ascii="Minion Pro" w:eastAsia="font310" w:hAnsi="Minion Pro" w:cs="font310"/>
          <w:color w:val="00000A"/>
          <w:kern w:val="1"/>
          <w:sz w:val="24"/>
          <w:szCs w:val="24"/>
          <w:lang w:val="ro-MD" w:eastAsia="zh-CN"/>
        </w:rPr>
        <w:t>pentameri</w:t>
      </w:r>
      <w:proofErr w:type="spellEnd"/>
      <w:r w:rsidRPr="005A0705">
        <w:rPr>
          <w:rFonts w:ascii="Minion Pro" w:eastAsia="font310" w:hAnsi="Minion Pro" w:cs="font310"/>
          <w:color w:val="00000A"/>
          <w:kern w:val="1"/>
          <w:sz w:val="24"/>
          <w:szCs w:val="24"/>
          <w:lang w:val="ro-MD" w:eastAsia="zh-CN"/>
        </w:rPr>
        <w:t xml:space="preserve"> se </w:t>
      </w:r>
      <w:proofErr w:type="spellStart"/>
      <w:r w:rsidRPr="005A0705">
        <w:rPr>
          <w:rFonts w:ascii="Minion Pro" w:eastAsia="font310" w:hAnsi="Minion Pro" w:cs="font310"/>
          <w:color w:val="00000A"/>
          <w:kern w:val="1"/>
          <w:sz w:val="24"/>
          <w:szCs w:val="24"/>
          <w:lang w:val="ro-MD" w:eastAsia="zh-CN"/>
        </w:rPr>
        <w:t>găseşte</w:t>
      </w:r>
      <w:proofErr w:type="spellEnd"/>
      <w:r w:rsidRPr="005A0705">
        <w:rPr>
          <w:rFonts w:ascii="Minion Pro" w:eastAsia="font310" w:hAnsi="Minion Pro" w:cs="font310"/>
          <w:color w:val="00000A"/>
          <w:kern w:val="1"/>
          <w:sz w:val="24"/>
          <w:szCs w:val="24"/>
          <w:lang w:val="ro-MD" w:eastAsia="zh-CN"/>
        </w:rPr>
        <w:t xml:space="preserve"> în ser participând la apărarea antimicrobiană ca anticorpi </w:t>
      </w:r>
      <w:proofErr w:type="spellStart"/>
      <w:r w:rsidRPr="005A0705">
        <w:rPr>
          <w:rFonts w:ascii="Minion Pro" w:eastAsia="font310" w:hAnsi="Minion Pro" w:cs="font310"/>
          <w:color w:val="00000A"/>
          <w:kern w:val="1"/>
          <w:sz w:val="24"/>
          <w:szCs w:val="24"/>
          <w:lang w:val="ro-MD" w:eastAsia="zh-CN"/>
        </w:rPr>
        <w:t>aglutinanţi</w:t>
      </w:r>
      <w:proofErr w:type="spellEnd"/>
      <w:r w:rsidRPr="005A0705">
        <w:rPr>
          <w:rFonts w:ascii="Minion Pro" w:eastAsia="font310" w:hAnsi="Minion Pro" w:cs="font310"/>
          <w:color w:val="00000A"/>
          <w:kern w:val="1"/>
          <w:sz w:val="24"/>
          <w:szCs w:val="24"/>
          <w:lang w:val="ro-MD" w:eastAsia="zh-CN"/>
        </w:rPr>
        <w:t xml:space="preserve"> şi fixatori de complement. Având o greutate moleculară mare nu trec prin bariera placentară. Sunt însă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sintetizate în </w:t>
      </w:r>
      <w:proofErr w:type="spellStart"/>
      <w:r w:rsidRPr="005A0705">
        <w:rPr>
          <w:rFonts w:ascii="Minion Pro" w:eastAsia="font310" w:hAnsi="Minion Pro" w:cs="font310"/>
          <w:color w:val="00000A"/>
          <w:kern w:val="1"/>
          <w:sz w:val="24"/>
          <w:szCs w:val="24"/>
          <w:lang w:val="ro-MD" w:eastAsia="zh-CN"/>
        </w:rPr>
        <w:t>cantităţile</w:t>
      </w:r>
      <w:proofErr w:type="spellEnd"/>
      <w:r w:rsidRPr="005A0705">
        <w:rPr>
          <w:rFonts w:ascii="Minion Pro" w:eastAsia="font310" w:hAnsi="Minion Pro" w:cs="font310"/>
          <w:color w:val="00000A"/>
          <w:kern w:val="1"/>
          <w:sz w:val="24"/>
          <w:szCs w:val="24"/>
          <w:lang w:val="ro-MD" w:eastAsia="zh-CN"/>
        </w:rPr>
        <w:t xml:space="preserve"> cele mai mari de făt, creşterea nivelelor acestuia în cordonul ombilical semnifică </w:t>
      </w:r>
      <w:proofErr w:type="spellStart"/>
      <w:r w:rsidRPr="005A0705">
        <w:rPr>
          <w:rFonts w:ascii="Minion Pro" w:eastAsia="font310" w:hAnsi="Minion Pro" w:cs="font310"/>
          <w:color w:val="00000A"/>
          <w:kern w:val="1"/>
          <w:sz w:val="24"/>
          <w:szCs w:val="24"/>
          <w:lang w:val="ro-MD" w:eastAsia="zh-CN"/>
        </w:rPr>
        <w:t>infecţia</w:t>
      </w:r>
      <w:proofErr w:type="spellEnd"/>
      <w:r w:rsidRPr="005A0705">
        <w:rPr>
          <w:rFonts w:ascii="Minion Pro" w:eastAsia="font310" w:hAnsi="Minion Pro" w:cs="font310"/>
          <w:color w:val="00000A"/>
          <w:kern w:val="1"/>
          <w:sz w:val="24"/>
          <w:szCs w:val="24"/>
          <w:lang w:val="ro-MD" w:eastAsia="zh-CN"/>
        </w:rPr>
        <w:t xml:space="preserve"> înainte de naştere.</w:t>
      </w:r>
    </w:p>
    <w:p w14:paraId="6618A592"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Imunoglobulinele D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D) se găsesc în </w:t>
      </w:r>
      <w:proofErr w:type="spellStart"/>
      <w:r w:rsidRPr="005A0705">
        <w:rPr>
          <w:rFonts w:ascii="Minion Pro" w:eastAsia="font310" w:hAnsi="Minion Pro" w:cs="font310"/>
          <w:color w:val="00000A"/>
          <w:kern w:val="1"/>
          <w:sz w:val="24"/>
          <w:szCs w:val="24"/>
          <w:lang w:val="ro-MD" w:eastAsia="zh-CN"/>
        </w:rPr>
        <w:t>concentraţie</w:t>
      </w:r>
      <w:proofErr w:type="spellEnd"/>
      <w:r w:rsidRPr="005A0705">
        <w:rPr>
          <w:rFonts w:ascii="Minion Pro" w:eastAsia="font310" w:hAnsi="Minion Pro" w:cs="font310"/>
          <w:color w:val="00000A"/>
          <w:kern w:val="1"/>
          <w:sz w:val="24"/>
          <w:szCs w:val="24"/>
          <w:lang w:val="ro-MD" w:eastAsia="zh-CN"/>
        </w:rPr>
        <w:t xml:space="preserve"> mică în ser, aproximativ 2% din totalul imunoglobulinelor (5 mg/dl). Sunt termolabile şi sunt degradate de acizi.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D se găsesc pe </w:t>
      </w:r>
      <w:proofErr w:type="spellStart"/>
      <w:r w:rsidRPr="005A0705">
        <w:rPr>
          <w:rFonts w:ascii="Minion Pro" w:eastAsia="font310" w:hAnsi="Minion Pro" w:cs="font310"/>
          <w:color w:val="00000A"/>
          <w:kern w:val="1"/>
          <w:sz w:val="24"/>
          <w:szCs w:val="24"/>
          <w:lang w:val="ro-MD" w:eastAsia="zh-CN"/>
        </w:rPr>
        <w:t>suprafaţa</w:t>
      </w:r>
      <w:proofErr w:type="spellEnd"/>
      <w:r w:rsidRPr="005A0705">
        <w:rPr>
          <w:rFonts w:ascii="Minion Pro" w:eastAsia="font310" w:hAnsi="Minion Pro" w:cs="font310"/>
          <w:color w:val="00000A"/>
          <w:kern w:val="1"/>
          <w:sz w:val="24"/>
          <w:szCs w:val="24"/>
          <w:lang w:val="ro-MD" w:eastAsia="zh-CN"/>
        </w:rPr>
        <w:t xml:space="preserve"> limfocitelor B ca receptori pentru antigen, dar se găsesc şi în plasmă. Se pare că activitatea lor biologică are o importanţă minoră. Ele nu traversează placenta, nu activează complementul. </w:t>
      </w:r>
      <w:proofErr w:type="spellStart"/>
      <w:r w:rsidRPr="005A0705">
        <w:rPr>
          <w:rFonts w:ascii="Minion Pro" w:eastAsia="font310" w:hAnsi="Minion Pro" w:cs="font310"/>
          <w:color w:val="00000A"/>
          <w:kern w:val="1"/>
          <w:sz w:val="24"/>
          <w:szCs w:val="24"/>
          <w:lang w:val="ro-MD" w:eastAsia="zh-CN"/>
        </w:rPr>
        <w:t>Concentraţia</w:t>
      </w:r>
      <w:proofErr w:type="spellEnd"/>
      <w:r w:rsidRPr="005A0705">
        <w:rPr>
          <w:rFonts w:ascii="Minion Pro" w:eastAsia="font310" w:hAnsi="Minion Pro" w:cs="font310"/>
          <w:color w:val="00000A"/>
          <w:kern w:val="1"/>
          <w:sz w:val="24"/>
          <w:szCs w:val="24"/>
          <w:lang w:val="ro-MD" w:eastAsia="zh-CN"/>
        </w:rPr>
        <w:t xml:space="preserve"> lor în ser creşte până la 15 ani, după care rămân la nivel constant.</w:t>
      </w:r>
    </w:p>
    <w:p w14:paraId="5A94C700" w14:textId="77777777" w:rsidR="005A0705" w:rsidRPr="005A0705" w:rsidRDefault="005A0705" w:rsidP="005A0705">
      <w:pPr>
        <w:autoSpaceDE w:val="0"/>
        <w:autoSpaceDN w:val="0"/>
        <w:adjustRightInd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Imunoglobuline E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E) </w:t>
      </w:r>
      <w:proofErr w:type="spellStart"/>
      <w:r w:rsidRPr="005A0705">
        <w:rPr>
          <w:rFonts w:ascii="Minion Pro" w:eastAsia="font310" w:hAnsi="Minion Pro" w:cs="font310"/>
          <w:color w:val="00000A"/>
          <w:kern w:val="1"/>
          <w:sz w:val="24"/>
          <w:szCs w:val="24"/>
          <w:lang w:val="ro-MD" w:eastAsia="zh-CN"/>
        </w:rPr>
        <w:t>denumiţi</w:t>
      </w:r>
      <w:proofErr w:type="spellEnd"/>
      <w:r w:rsidRPr="005A0705">
        <w:rPr>
          <w:rFonts w:ascii="Minion Pro" w:eastAsia="font310" w:hAnsi="Minion Pro" w:cs="font310"/>
          <w:color w:val="00000A"/>
          <w:kern w:val="1"/>
          <w:sz w:val="24"/>
          <w:szCs w:val="24"/>
          <w:lang w:val="ro-MD" w:eastAsia="zh-CN"/>
        </w:rPr>
        <w:t xml:space="preserve"> “anticorpi </w:t>
      </w:r>
      <w:proofErr w:type="spellStart"/>
      <w:r w:rsidRPr="005A0705">
        <w:rPr>
          <w:rFonts w:ascii="Minion Pro" w:eastAsia="font310" w:hAnsi="Minion Pro" w:cs="font310"/>
          <w:color w:val="00000A"/>
          <w:kern w:val="1"/>
          <w:sz w:val="24"/>
          <w:szCs w:val="24"/>
          <w:lang w:val="ro-MD" w:eastAsia="zh-CN"/>
        </w:rPr>
        <w:t>sensibilizanţi</w:t>
      </w:r>
      <w:proofErr w:type="spellEnd"/>
      <w:r w:rsidRPr="005A0705">
        <w:rPr>
          <w:rFonts w:ascii="Minion Pro" w:eastAsia="font310" w:hAnsi="Minion Pro" w:cs="font310"/>
          <w:color w:val="00000A"/>
          <w:kern w:val="1"/>
          <w:sz w:val="24"/>
          <w:szCs w:val="24"/>
          <w:lang w:val="ro-MD" w:eastAsia="zh-CN"/>
        </w:rPr>
        <w:t xml:space="preserve"> ai pielii” (</w:t>
      </w:r>
      <w:proofErr w:type="spellStart"/>
      <w:r w:rsidRPr="005A0705">
        <w:rPr>
          <w:rFonts w:ascii="Minion Pro" w:eastAsia="font310" w:hAnsi="Minion Pro" w:cs="font310"/>
          <w:color w:val="00000A"/>
          <w:kern w:val="1"/>
          <w:sz w:val="24"/>
          <w:szCs w:val="24"/>
          <w:lang w:val="ro-MD" w:eastAsia="zh-CN"/>
        </w:rPr>
        <w:t>reagine</w:t>
      </w:r>
      <w:proofErr w:type="spellEnd"/>
      <w:r w:rsidRPr="005A0705">
        <w:rPr>
          <w:rFonts w:ascii="Minion Pro" w:eastAsia="font310" w:hAnsi="Minion Pro" w:cs="font310"/>
          <w:color w:val="00000A"/>
          <w:kern w:val="1"/>
          <w:sz w:val="24"/>
          <w:szCs w:val="24"/>
          <w:lang w:val="ro-MD" w:eastAsia="zh-CN"/>
        </w:rPr>
        <w:t xml:space="preserve">, antigene de fază acută, anticorpi anafilactici). Ele sunt greu detectabili în plasmă (0,005% din totalul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plasmatice sau 0,05 mg/dl). Persistă în </w:t>
      </w:r>
      <w:proofErr w:type="spellStart"/>
      <w:r w:rsidRPr="005A0705">
        <w:rPr>
          <w:rFonts w:ascii="Minion Pro" w:eastAsia="font310" w:hAnsi="Minion Pro" w:cs="font310"/>
          <w:color w:val="00000A"/>
          <w:kern w:val="1"/>
          <w:sz w:val="24"/>
          <w:szCs w:val="24"/>
          <w:lang w:val="ro-MD" w:eastAsia="zh-CN"/>
        </w:rPr>
        <w:t>circulaţia</w:t>
      </w:r>
      <w:proofErr w:type="spellEnd"/>
      <w:r w:rsidRPr="005A0705">
        <w:rPr>
          <w:rFonts w:ascii="Minion Pro" w:eastAsia="font310" w:hAnsi="Minion Pro" w:cs="font310"/>
          <w:color w:val="00000A"/>
          <w:kern w:val="1"/>
          <w:sz w:val="24"/>
          <w:szCs w:val="24"/>
          <w:lang w:val="ro-MD" w:eastAsia="zh-CN"/>
        </w:rPr>
        <w:t xml:space="preserve"> plasmatică 2-3 zile şi sunt termolabile. Sunt însă prezente predominant în </w:t>
      </w:r>
      <w:proofErr w:type="spellStart"/>
      <w:r w:rsidRPr="005A0705">
        <w:rPr>
          <w:rFonts w:ascii="Minion Pro" w:eastAsia="font310" w:hAnsi="Minion Pro" w:cs="font310"/>
          <w:color w:val="00000A"/>
          <w:kern w:val="1"/>
          <w:sz w:val="24"/>
          <w:szCs w:val="24"/>
          <w:lang w:val="ro-MD" w:eastAsia="zh-CN"/>
        </w:rPr>
        <w:t>secreţiile</w:t>
      </w:r>
      <w:proofErr w:type="spellEnd"/>
      <w:r w:rsidRPr="005A0705">
        <w:rPr>
          <w:rFonts w:ascii="Minion Pro" w:eastAsia="font310" w:hAnsi="Minion Pro" w:cs="font310"/>
          <w:color w:val="00000A"/>
          <w:kern w:val="1"/>
          <w:sz w:val="24"/>
          <w:szCs w:val="24"/>
          <w:lang w:val="ro-MD" w:eastAsia="zh-CN"/>
        </w:rPr>
        <w:t xml:space="preserve"> respiratorii şi gastrointestinale. Factorii genetici sunt fundamentali în determinarea nivelului seric al acestei clase de imunoglobulină.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E nu </w:t>
      </w:r>
      <w:proofErr w:type="spellStart"/>
      <w:r w:rsidRPr="005A0705">
        <w:rPr>
          <w:rFonts w:ascii="Minion Pro" w:eastAsia="font310" w:hAnsi="Minion Pro" w:cs="font310"/>
          <w:color w:val="00000A"/>
          <w:kern w:val="1"/>
          <w:sz w:val="24"/>
          <w:szCs w:val="24"/>
          <w:lang w:val="ro-MD" w:eastAsia="zh-CN"/>
        </w:rPr>
        <w:t>treversează</w:t>
      </w:r>
      <w:proofErr w:type="spellEnd"/>
      <w:r w:rsidRPr="005A0705">
        <w:rPr>
          <w:rFonts w:ascii="Minion Pro" w:eastAsia="font310" w:hAnsi="Minion Pro" w:cs="font310"/>
          <w:color w:val="00000A"/>
          <w:kern w:val="1"/>
          <w:sz w:val="24"/>
          <w:szCs w:val="24"/>
          <w:lang w:val="ro-MD" w:eastAsia="zh-CN"/>
        </w:rPr>
        <w:t xml:space="preserve"> placenta însă sunt produse de făt încă din săptămâna a 11-a de </w:t>
      </w:r>
      <w:proofErr w:type="spellStart"/>
      <w:r w:rsidRPr="005A0705">
        <w:rPr>
          <w:rFonts w:ascii="Minion Pro" w:eastAsia="font310" w:hAnsi="Minion Pro" w:cs="font310"/>
          <w:color w:val="00000A"/>
          <w:kern w:val="1"/>
          <w:sz w:val="24"/>
          <w:szCs w:val="24"/>
          <w:lang w:val="ro-MD" w:eastAsia="zh-CN"/>
        </w:rPr>
        <w:t>gestaţie</w:t>
      </w:r>
      <w:proofErr w:type="spellEnd"/>
      <w:r w:rsidRPr="005A0705">
        <w:rPr>
          <w:rFonts w:ascii="Minion Pro" w:eastAsia="font310" w:hAnsi="Minion Pro" w:cs="font310"/>
          <w:color w:val="00000A"/>
          <w:kern w:val="1"/>
          <w:sz w:val="24"/>
          <w:szCs w:val="24"/>
          <w:lang w:val="ro-MD" w:eastAsia="zh-CN"/>
        </w:rPr>
        <w:t xml:space="preserve">, ceea ce </w:t>
      </w:r>
      <w:proofErr w:type="spellStart"/>
      <w:r w:rsidRPr="005A0705">
        <w:rPr>
          <w:rFonts w:ascii="Minion Pro" w:eastAsia="font310" w:hAnsi="Minion Pro" w:cs="font310"/>
          <w:color w:val="00000A"/>
          <w:kern w:val="1"/>
          <w:sz w:val="24"/>
          <w:szCs w:val="24"/>
          <w:lang w:val="ro-MD" w:eastAsia="zh-CN"/>
        </w:rPr>
        <w:t>demonstresză</w:t>
      </w:r>
      <w:proofErr w:type="spellEnd"/>
      <w:r w:rsidRPr="005A0705">
        <w:rPr>
          <w:rFonts w:ascii="Minion Pro" w:eastAsia="font310" w:hAnsi="Minion Pro" w:cs="font310"/>
          <w:color w:val="00000A"/>
          <w:kern w:val="1"/>
          <w:sz w:val="24"/>
          <w:szCs w:val="24"/>
          <w:lang w:val="ro-MD" w:eastAsia="zh-CN"/>
        </w:rPr>
        <w:t xml:space="preserve"> rolul important atât în </w:t>
      </w:r>
      <w:proofErr w:type="spellStart"/>
      <w:r w:rsidRPr="005A0705">
        <w:rPr>
          <w:rFonts w:ascii="Minion Pro" w:eastAsia="font310" w:hAnsi="Minion Pro" w:cs="font310"/>
          <w:color w:val="00000A"/>
          <w:kern w:val="1"/>
          <w:sz w:val="24"/>
          <w:szCs w:val="24"/>
          <w:lang w:val="ro-MD" w:eastAsia="zh-CN"/>
        </w:rPr>
        <w:t>viaţa</w:t>
      </w:r>
      <w:proofErr w:type="spellEnd"/>
      <w:r w:rsidRPr="005A0705">
        <w:rPr>
          <w:rFonts w:ascii="Minion Pro" w:eastAsia="font310" w:hAnsi="Minion Pro" w:cs="font310"/>
          <w:color w:val="00000A"/>
          <w:kern w:val="1"/>
          <w:sz w:val="24"/>
          <w:szCs w:val="24"/>
          <w:lang w:val="ro-MD" w:eastAsia="zh-CN"/>
        </w:rPr>
        <w:t xml:space="preserve"> intrauterină cât şi în copilărie şi </w:t>
      </w:r>
      <w:proofErr w:type="spellStart"/>
      <w:r w:rsidRPr="005A0705">
        <w:rPr>
          <w:rFonts w:ascii="Minion Pro" w:eastAsia="font310" w:hAnsi="Minion Pro" w:cs="font310"/>
          <w:color w:val="00000A"/>
          <w:kern w:val="1"/>
          <w:sz w:val="24"/>
          <w:szCs w:val="24"/>
          <w:lang w:val="ro-MD" w:eastAsia="zh-CN"/>
        </w:rPr>
        <w:t>viaţa</w:t>
      </w:r>
      <w:proofErr w:type="spellEnd"/>
      <w:r w:rsidRPr="005A0705">
        <w:rPr>
          <w:rFonts w:ascii="Minion Pro" w:eastAsia="font310" w:hAnsi="Minion Pro" w:cs="font310"/>
          <w:color w:val="00000A"/>
          <w:kern w:val="1"/>
          <w:sz w:val="24"/>
          <w:szCs w:val="24"/>
          <w:lang w:val="ro-MD" w:eastAsia="zh-CN"/>
        </w:rPr>
        <w:t xml:space="preserve"> adultă.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E sunt asociate cu bolile </w:t>
      </w:r>
      <w:proofErr w:type="spellStart"/>
      <w:r w:rsidRPr="005A0705">
        <w:rPr>
          <w:rFonts w:ascii="Minion Pro" w:eastAsia="font310" w:hAnsi="Minion Pro" w:cs="font310"/>
          <w:color w:val="00000A"/>
          <w:kern w:val="1"/>
          <w:sz w:val="24"/>
          <w:szCs w:val="24"/>
          <w:lang w:val="ro-MD" w:eastAsia="zh-CN"/>
        </w:rPr>
        <w:t>atopice</w:t>
      </w:r>
      <w:proofErr w:type="spellEnd"/>
      <w:r w:rsidRPr="005A0705">
        <w:rPr>
          <w:rFonts w:ascii="Minion Pro" w:eastAsia="font310" w:hAnsi="Minion Pro" w:cs="font310"/>
          <w:color w:val="00000A"/>
          <w:kern w:val="1"/>
          <w:sz w:val="24"/>
          <w:szCs w:val="24"/>
          <w:lang w:val="ro-MD" w:eastAsia="zh-CN"/>
        </w:rPr>
        <w:t xml:space="preserve"> (astm alergic, dermatită atopică, anafilaxie). Se combină cu alergenii, se fixează pe </w:t>
      </w:r>
      <w:proofErr w:type="spellStart"/>
      <w:r w:rsidRPr="005A0705">
        <w:rPr>
          <w:rFonts w:ascii="Minion Pro" w:eastAsia="font310" w:hAnsi="Minion Pro" w:cs="font310"/>
          <w:color w:val="00000A"/>
          <w:kern w:val="1"/>
          <w:sz w:val="24"/>
          <w:szCs w:val="24"/>
          <w:lang w:val="ro-MD" w:eastAsia="zh-CN"/>
        </w:rPr>
        <w:t>mastocite</w:t>
      </w:r>
      <w:proofErr w:type="spellEnd"/>
      <w:r w:rsidRPr="005A0705">
        <w:rPr>
          <w:rFonts w:ascii="Minion Pro" w:eastAsia="font310" w:hAnsi="Minion Pro" w:cs="font310"/>
          <w:color w:val="00000A"/>
          <w:kern w:val="1"/>
          <w:sz w:val="24"/>
          <w:szCs w:val="24"/>
          <w:lang w:val="ro-MD" w:eastAsia="zh-CN"/>
        </w:rPr>
        <w:t xml:space="preserve"> şi </w:t>
      </w:r>
      <w:proofErr w:type="spellStart"/>
      <w:r w:rsidRPr="005A0705">
        <w:rPr>
          <w:rFonts w:ascii="Minion Pro" w:eastAsia="font310" w:hAnsi="Minion Pro" w:cs="font310"/>
          <w:color w:val="00000A"/>
          <w:kern w:val="1"/>
          <w:sz w:val="24"/>
          <w:szCs w:val="24"/>
          <w:lang w:val="ro-MD" w:eastAsia="zh-CN"/>
        </w:rPr>
        <w:t>bazofile</w:t>
      </w:r>
      <w:proofErr w:type="spellEnd"/>
      <w:r w:rsidRPr="005A0705">
        <w:rPr>
          <w:rFonts w:ascii="Minion Pro" w:eastAsia="font310" w:hAnsi="Minion Pro" w:cs="font310"/>
          <w:color w:val="00000A"/>
          <w:kern w:val="1"/>
          <w:sz w:val="24"/>
          <w:szCs w:val="24"/>
          <w:lang w:val="ro-MD" w:eastAsia="zh-CN"/>
        </w:rPr>
        <w:t xml:space="preserve"> şi declanşează eliberarea mediatorilor histamină, heparină cu rol asupra </w:t>
      </w:r>
      <w:proofErr w:type="spellStart"/>
      <w:r w:rsidRPr="005A0705">
        <w:rPr>
          <w:rFonts w:ascii="Minion Pro" w:eastAsia="font310" w:hAnsi="Minion Pro" w:cs="font310"/>
          <w:color w:val="00000A"/>
          <w:kern w:val="1"/>
          <w:sz w:val="24"/>
          <w:szCs w:val="24"/>
          <w:lang w:val="ro-MD" w:eastAsia="zh-CN"/>
        </w:rPr>
        <w:t>microcirculaţiei</w:t>
      </w:r>
      <w:proofErr w:type="spellEnd"/>
      <w:r w:rsidRPr="005A0705">
        <w:rPr>
          <w:rFonts w:ascii="Minion Pro" w:eastAsia="font310" w:hAnsi="Minion Pro" w:cs="font310"/>
          <w:color w:val="00000A"/>
          <w:kern w:val="1"/>
          <w:sz w:val="24"/>
          <w:szCs w:val="24"/>
          <w:lang w:val="ro-MD" w:eastAsia="zh-CN"/>
        </w:rPr>
        <w:t xml:space="preserve">. Se presupune că anticorpii specifici de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E antibacterieni şi antivirali pot avea un rol important în realizarea unei </w:t>
      </w:r>
      <w:proofErr w:type="spellStart"/>
      <w:r w:rsidRPr="005A0705">
        <w:rPr>
          <w:rFonts w:ascii="Minion Pro" w:eastAsia="font310" w:hAnsi="Minion Pro" w:cs="font310"/>
          <w:color w:val="00000A"/>
          <w:kern w:val="1"/>
          <w:sz w:val="24"/>
          <w:szCs w:val="24"/>
          <w:lang w:val="ro-MD" w:eastAsia="zh-CN"/>
        </w:rPr>
        <w:t>concentraţii</w:t>
      </w:r>
      <w:proofErr w:type="spellEnd"/>
      <w:r w:rsidRPr="005A0705">
        <w:rPr>
          <w:rFonts w:ascii="Minion Pro" w:eastAsia="font310" w:hAnsi="Minion Pro" w:cs="font310"/>
          <w:color w:val="00000A"/>
          <w:kern w:val="1"/>
          <w:sz w:val="24"/>
          <w:szCs w:val="24"/>
          <w:lang w:val="ro-MD" w:eastAsia="zh-CN"/>
        </w:rPr>
        <w:t xml:space="preserve"> crescute de anticorpi la locul de invaziei. În bolile alergice (astm, rinită, febra fânului) valorile </w:t>
      </w:r>
      <w:proofErr w:type="spellStart"/>
      <w:r w:rsidRPr="005A0705">
        <w:rPr>
          <w:rFonts w:ascii="Minion Pro" w:eastAsia="font310" w:hAnsi="Minion Pro" w:cs="font310"/>
          <w:color w:val="00000A"/>
          <w:kern w:val="1"/>
          <w:sz w:val="24"/>
          <w:szCs w:val="24"/>
          <w:lang w:val="ro-MD" w:eastAsia="zh-CN"/>
        </w:rPr>
        <w:t>Ig</w:t>
      </w:r>
      <w:proofErr w:type="spellEnd"/>
      <w:r w:rsidRPr="005A0705">
        <w:rPr>
          <w:rFonts w:ascii="Minion Pro" w:eastAsia="font310" w:hAnsi="Minion Pro" w:cs="font310"/>
          <w:color w:val="00000A"/>
          <w:kern w:val="1"/>
          <w:sz w:val="24"/>
          <w:szCs w:val="24"/>
          <w:lang w:val="ro-MD" w:eastAsia="zh-CN"/>
        </w:rPr>
        <w:t xml:space="preserve"> E sunt crescute în cel puţin 50% din cazuri. </w:t>
      </w:r>
      <w:proofErr w:type="spellStart"/>
      <w:r w:rsidRPr="005A0705">
        <w:rPr>
          <w:rFonts w:ascii="Minion Pro" w:eastAsia="font310" w:hAnsi="Minion Pro" w:cs="font310"/>
          <w:color w:val="00000A"/>
          <w:kern w:val="1"/>
          <w:sz w:val="24"/>
          <w:szCs w:val="24"/>
          <w:lang w:val="ro-MD" w:eastAsia="zh-CN"/>
        </w:rPr>
        <w:t>IgE</w:t>
      </w:r>
      <w:proofErr w:type="spellEnd"/>
      <w:r w:rsidRPr="005A0705">
        <w:rPr>
          <w:rFonts w:ascii="Minion Pro" w:eastAsia="font310" w:hAnsi="Minion Pro" w:cs="font310"/>
          <w:color w:val="00000A"/>
          <w:kern w:val="1"/>
          <w:sz w:val="24"/>
          <w:szCs w:val="24"/>
          <w:lang w:val="ro-MD" w:eastAsia="zh-CN"/>
        </w:rPr>
        <w:t xml:space="preserve"> cresc în infecţiile parazitare helmintice, </w:t>
      </w:r>
      <w:proofErr w:type="spellStart"/>
      <w:r w:rsidRPr="005A0705">
        <w:rPr>
          <w:rFonts w:ascii="Minion Pro" w:eastAsia="font310" w:hAnsi="Minion Pro" w:cs="font310"/>
          <w:color w:val="00000A"/>
          <w:kern w:val="1"/>
          <w:sz w:val="24"/>
          <w:szCs w:val="24"/>
          <w:lang w:val="ro-MD" w:eastAsia="zh-CN"/>
        </w:rPr>
        <w:t>fixându</w:t>
      </w:r>
      <w:proofErr w:type="spellEnd"/>
      <w:r w:rsidRPr="005A0705">
        <w:rPr>
          <w:rFonts w:ascii="Minion Pro" w:eastAsia="font310" w:hAnsi="Minion Pro" w:cs="font310"/>
          <w:color w:val="00000A"/>
          <w:kern w:val="1"/>
          <w:sz w:val="24"/>
          <w:szCs w:val="24"/>
          <w:lang w:val="ro-MD" w:eastAsia="zh-CN"/>
        </w:rPr>
        <w:t xml:space="preserve">-de la </w:t>
      </w:r>
      <w:proofErr w:type="spellStart"/>
      <w:r w:rsidRPr="005A0705">
        <w:rPr>
          <w:rFonts w:ascii="Minion Pro" w:eastAsia="font310" w:hAnsi="Minion Pro" w:cs="font310"/>
          <w:color w:val="00000A"/>
          <w:kern w:val="1"/>
          <w:sz w:val="24"/>
          <w:szCs w:val="24"/>
          <w:lang w:val="ro-MD" w:eastAsia="zh-CN"/>
        </w:rPr>
        <w:t>suprafaţa</w:t>
      </w:r>
      <w:proofErr w:type="spellEnd"/>
      <w:r w:rsidRPr="005A0705">
        <w:rPr>
          <w:rFonts w:ascii="Minion Pro" w:eastAsia="font310" w:hAnsi="Minion Pro" w:cs="font310"/>
          <w:color w:val="00000A"/>
          <w:kern w:val="1"/>
          <w:sz w:val="24"/>
          <w:szCs w:val="24"/>
          <w:lang w:val="ro-MD" w:eastAsia="zh-CN"/>
        </w:rPr>
        <w:t xml:space="preserve"> acestora şi determinând distrugerea lor prin atragerea eozinofilelor.</w:t>
      </w:r>
    </w:p>
    <w:p w14:paraId="18A33999"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Răspunsul imun poate fi primar sau secundar. </w:t>
      </w:r>
    </w:p>
    <w:p w14:paraId="48E559F4"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p>
    <w:p w14:paraId="21B8C866"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cadrul răspunsului primar, după prima introducere a antigenului în organism, producerea anticorpilor are loc la un interval de timp, doar către ziua a 10. Această perioadă este numită perioadă de latenţă. </w:t>
      </w:r>
      <w:proofErr w:type="spellStart"/>
      <w:r w:rsidRPr="005A0705">
        <w:rPr>
          <w:rFonts w:ascii="Minion Pro" w:eastAsia="font310" w:hAnsi="Minion Pro" w:cs="font310"/>
          <w:color w:val="00000A"/>
          <w:kern w:val="1"/>
          <w:sz w:val="24"/>
          <w:szCs w:val="24"/>
          <w:lang w:val="ro-MD" w:eastAsia="zh-CN"/>
        </w:rPr>
        <w:t>Concentraţia</w:t>
      </w:r>
      <w:proofErr w:type="spellEnd"/>
      <w:r w:rsidRPr="005A0705">
        <w:rPr>
          <w:rFonts w:ascii="Minion Pro" w:eastAsia="font310" w:hAnsi="Minion Pro" w:cs="font310"/>
          <w:color w:val="00000A"/>
          <w:kern w:val="1"/>
          <w:sz w:val="24"/>
          <w:szCs w:val="24"/>
          <w:lang w:val="ro-MD" w:eastAsia="zh-CN"/>
        </w:rPr>
        <w:t xml:space="preserve"> anticorpilor creşte rapid, atinge un platou şi apoi începe a </w:t>
      </w:r>
      <w:proofErr w:type="spellStart"/>
      <w:r w:rsidRPr="005A0705">
        <w:rPr>
          <w:rFonts w:ascii="Minion Pro" w:eastAsia="font310" w:hAnsi="Minion Pro" w:cs="font310"/>
          <w:color w:val="00000A"/>
          <w:kern w:val="1"/>
          <w:sz w:val="24"/>
          <w:szCs w:val="24"/>
          <w:lang w:val="ro-MD" w:eastAsia="zh-CN"/>
        </w:rPr>
        <w:t>descreşte</w:t>
      </w:r>
      <w:proofErr w:type="spellEnd"/>
      <w:r w:rsidRPr="005A0705">
        <w:rPr>
          <w:rFonts w:ascii="Minion Pro" w:eastAsia="font310" w:hAnsi="Minion Pro" w:cs="font310"/>
          <w:color w:val="00000A"/>
          <w:kern w:val="1"/>
          <w:sz w:val="24"/>
          <w:szCs w:val="24"/>
          <w:lang w:val="ro-MD" w:eastAsia="zh-CN"/>
        </w:rPr>
        <w:t>.</w:t>
      </w:r>
    </w:p>
    <w:p w14:paraId="48ECB3F7"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cazul unui contact repetat (secundar) cu antigenul, perioada de latenţă este mai scurtă, creşterea </w:t>
      </w:r>
      <w:proofErr w:type="spellStart"/>
      <w:r w:rsidRPr="005A0705">
        <w:rPr>
          <w:rFonts w:ascii="Minion Pro" w:eastAsia="font310" w:hAnsi="Minion Pro" w:cs="font310"/>
          <w:color w:val="00000A"/>
          <w:kern w:val="1"/>
          <w:sz w:val="24"/>
          <w:szCs w:val="24"/>
          <w:lang w:val="ro-MD" w:eastAsia="zh-CN"/>
        </w:rPr>
        <w:t>concentraţiei</w:t>
      </w:r>
      <w:proofErr w:type="spellEnd"/>
      <w:r w:rsidRPr="005A0705">
        <w:rPr>
          <w:rFonts w:ascii="Minion Pro" w:eastAsia="font310" w:hAnsi="Minion Pro" w:cs="font310"/>
          <w:color w:val="00000A"/>
          <w:kern w:val="1"/>
          <w:sz w:val="24"/>
          <w:szCs w:val="24"/>
          <w:lang w:val="ro-MD" w:eastAsia="zh-CN"/>
        </w:rPr>
        <w:t xml:space="preserve"> de anticorpi mai rapidă, platoul mai înalt, iar </w:t>
      </w:r>
      <w:proofErr w:type="spellStart"/>
      <w:r w:rsidRPr="005A0705">
        <w:rPr>
          <w:rFonts w:ascii="Minion Pro" w:eastAsia="font310" w:hAnsi="Minion Pro" w:cs="font310"/>
          <w:color w:val="00000A"/>
          <w:kern w:val="1"/>
          <w:sz w:val="24"/>
          <w:szCs w:val="24"/>
          <w:lang w:val="ro-MD" w:eastAsia="zh-CN"/>
        </w:rPr>
        <w:t>descreşterea</w:t>
      </w:r>
      <w:proofErr w:type="spellEnd"/>
      <w:r w:rsidRPr="005A0705">
        <w:rPr>
          <w:rFonts w:ascii="Minion Pro" w:eastAsia="font310" w:hAnsi="Minion Pro" w:cs="font310"/>
          <w:color w:val="00000A"/>
          <w:kern w:val="1"/>
          <w:sz w:val="24"/>
          <w:szCs w:val="24"/>
          <w:lang w:val="ro-MD" w:eastAsia="zh-CN"/>
        </w:rPr>
        <w:t xml:space="preserve"> ulterioară mai lentă.</w:t>
      </w:r>
    </w:p>
    <w:p w14:paraId="3BC0EC70"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Răspunsul imun primar este determinat preponderent de IgM, iar răspunsul imun secundar - de IgG.</w:t>
      </w:r>
    </w:p>
    <w:p w14:paraId="733B5921" w14:textId="77777777" w:rsid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Aceste două componente ale imunităţii sunt </w:t>
      </w:r>
      <w:proofErr w:type="spellStart"/>
      <w:r w:rsidRPr="005A0705">
        <w:rPr>
          <w:rFonts w:ascii="Minion Pro" w:eastAsia="font310" w:hAnsi="Minion Pro" w:cs="font310"/>
          <w:color w:val="00000A"/>
          <w:kern w:val="1"/>
          <w:sz w:val="24"/>
          <w:szCs w:val="24"/>
          <w:lang w:val="ro-MD" w:eastAsia="zh-CN"/>
        </w:rPr>
        <w:t>strîns</w:t>
      </w:r>
      <w:proofErr w:type="spellEnd"/>
      <w:r w:rsidRPr="005A0705">
        <w:rPr>
          <w:rFonts w:ascii="Minion Pro" w:eastAsia="font310" w:hAnsi="Minion Pro" w:cs="font310"/>
          <w:color w:val="00000A"/>
          <w:kern w:val="1"/>
          <w:sz w:val="24"/>
          <w:szCs w:val="24"/>
          <w:lang w:val="ro-MD" w:eastAsia="zh-CN"/>
        </w:rPr>
        <w:t xml:space="preserve"> legate unul de altul. Limfocitele T </w:t>
      </w:r>
      <w:proofErr w:type="spellStart"/>
      <w:r w:rsidRPr="005A0705">
        <w:rPr>
          <w:rFonts w:ascii="Minion Pro" w:eastAsia="font310" w:hAnsi="Minion Pro" w:cs="font310"/>
          <w:color w:val="00000A"/>
          <w:kern w:val="1"/>
          <w:sz w:val="24"/>
          <w:szCs w:val="24"/>
          <w:lang w:val="ro-MD" w:eastAsia="zh-CN"/>
        </w:rPr>
        <w:t>interacţionează</w:t>
      </w:r>
      <w:proofErr w:type="spellEnd"/>
      <w:r w:rsidRPr="005A0705">
        <w:rPr>
          <w:rFonts w:ascii="Minion Pro" w:eastAsia="font310" w:hAnsi="Minion Pro" w:cs="font310"/>
          <w:color w:val="00000A"/>
          <w:kern w:val="1"/>
          <w:sz w:val="24"/>
          <w:szCs w:val="24"/>
          <w:lang w:val="ro-MD" w:eastAsia="zh-CN"/>
        </w:rPr>
        <w:t xml:space="preserve"> cu limfocitele B în producerea anticorpilor împotriva </w:t>
      </w:r>
      <w:proofErr w:type="spellStart"/>
      <w:r w:rsidRPr="005A0705">
        <w:rPr>
          <w:rFonts w:ascii="Minion Pro" w:eastAsia="font310" w:hAnsi="Minion Pro" w:cs="font310"/>
          <w:color w:val="00000A"/>
          <w:kern w:val="1"/>
          <w:sz w:val="24"/>
          <w:szCs w:val="24"/>
          <w:lang w:val="ro-MD" w:eastAsia="zh-CN"/>
        </w:rPr>
        <w:t>majorităţii</w:t>
      </w:r>
      <w:proofErr w:type="spellEnd"/>
      <w:r w:rsidRPr="005A0705">
        <w:rPr>
          <w:rFonts w:ascii="Minion Pro" w:eastAsia="font310" w:hAnsi="Minion Pro" w:cs="font310"/>
          <w:color w:val="00000A"/>
          <w:kern w:val="1"/>
          <w:sz w:val="24"/>
          <w:szCs w:val="24"/>
          <w:lang w:val="ro-MD" w:eastAsia="zh-CN"/>
        </w:rPr>
        <w:t xml:space="preserve"> antigenilor.</w:t>
      </w:r>
    </w:p>
    <w:p w14:paraId="739DD644" w14:textId="77777777" w:rsidR="00EC0D60" w:rsidRDefault="00EC0D60"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p>
    <w:p w14:paraId="624C0B19" w14:textId="77777777" w:rsidR="00EC0D60" w:rsidRDefault="00EC0D60"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p>
    <w:p w14:paraId="2AF3D205" w14:textId="77777777" w:rsidR="00EC0D60" w:rsidRPr="005A0705" w:rsidRDefault="00EC0D60"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p>
    <w:p w14:paraId="46D73C07" w14:textId="77777777" w:rsidR="005A0705" w:rsidRPr="005A0705" w:rsidRDefault="005A0705" w:rsidP="005A0705">
      <w:pPr>
        <w:autoSpaceDE w:val="0"/>
        <w:autoSpaceDN w:val="0"/>
        <w:spacing w:after="0" w:line="240" w:lineRule="auto"/>
        <w:jc w:val="both"/>
        <w:rPr>
          <w:rFonts w:ascii="Minion Pro" w:eastAsia="font310" w:hAnsi="Minion Pro" w:cs="font310"/>
          <w:color w:val="00000A"/>
          <w:kern w:val="1"/>
          <w:sz w:val="24"/>
          <w:szCs w:val="24"/>
          <w:lang w:val="ro-MD" w:eastAsia="zh-CN"/>
        </w:rPr>
      </w:pPr>
    </w:p>
    <w:tbl>
      <w:tblPr>
        <w:tblW w:w="0" w:type="auto"/>
        <w:tblLook w:val="01E0" w:firstRow="1" w:lastRow="1" w:firstColumn="1" w:lastColumn="1" w:noHBand="0" w:noVBand="0"/>
      </w:tblPr>
      <w:tblGrid>
        <w:gridCol w:w="5196"/>
        <w:gridCol w:w="4158"/>
      </w:tblGrid>
      <w:tr w:rsidR="005A0705" w:rsidRPr="005A0705" w14:paraId="55556B20" w14:textId="77777777" w:rsidTr="00115A18">
        <w:trPr>
          <w:gridAfter w:val="1"/>
          <w:wAfter w:w="4158" w:type="dxa"/>
          <w:cantSplit/>
          <w:trHeight w:val="324"/>
        </w:trPr>
        <w:tc>
          <w:tcPr>
            <w:tcW w:w="5196" w:type="dxa"/>
            <w:vMerge w:val="restart"/>
          </w:tcPr>
          <w:p w14:paraId="4A26A7E4" w14:textId="77777777" w:rsidR="005A0705" w:rsidRPr="005A0705" w:rsidRDefault="005A0705" w:rsidP="005A0705">
            <w:pPr>
              <w:autoSpaceDE w:val="0"/>
              <w:autoSpaceDN w:val="0"/>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063547B7" wp14:editId="450CF30C">
                  <wp:extent cx="3162300" cy="3133725"/>
                  <wp:effectExtent l="0" t="0" r="0" b="9525"/>
                  <wp:docPr id="43" name="Рисунок 43" descr="Diagrama%20raspunsului%20imun%20primar_no%20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20raspunsului%20imun%20primar_no%20tit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3133725"/>
                          </a:xfrm>
                          <a:prstGeom prst="rect">
                            <a:avLst/>
                          </a:prstGeom>
                          <a:noFill/>
                          <a:ln>
                            <a:noFill/>
                          </a:ln>
                        </pic:spPr>
                      </pic:pic>
                    </a:graphicData>
                  </a:graphic>
                </wp:inline>
              </w:drawing>
            </w:r>
          </w:p>
          <w:p w14:paraId="52850D20" w14:textId="77777777" w:rsidR="005A0705" w:rsidRPr="005A0705" w:rsidRDefault="005A0705" w:rsidP="005A0705">
            <w:pPr>
              <w:keepNext/>
              <w:autoSpaceDE w:val="0"/>
              <w:autoSpaceDN w:val="0"/>
              <w:spacing w:after="0" w:line="240" w:lineRule="auto"/>
              <w:jc w:val="both"/>
              <w:outlineLvl w:val="1"/>
              <w:rPr>
                <w:rFonts w:ascii="Minion Pro" w:eastAsia="font310" w:hAnsi="Minion Pro" w:cs="font310"/>
                <w:color w:val="00000A"/>
                <w:kern w:val="1"/>
                <w:sz w:val="24"/>
                <w:szCs w:val="24"/>
                <w:lang w:val="ro-MD" w:eastAsia="zh-CN"/>
              </w:rPr>
            </w:pPr>
          </w:p>
        </w:tc>
      </w:tr>
      <w:tr w:rsidR="005A0705" w:rsidRPr="005A0705" w14:paraId="501AFE31" w14:textId="77777777" w:rsidTr="00115A18">
        <w:trPr>
          <w:cantSplit/>
        </w:trPr>
        <w:tc>
          <w:tcPr>
            <w:tcW w:w="5196" w:type="dxa"/>
            <w:vMerge/>
          </w:tcPr>
          <w:p w14:paraId="48FB970C" w14:textId="77777777" w:rsidR="005A0705" w:rsidRPr="005A0705" w:rsidRDefault="005A0705" w:rsidP="005A0705">
            <w:pPr>
              <w:keepNext/>
              <w:autoSpaceDE w:val="0"/>
              <w:autoSpaceDN w:val="0"/>
              <w:spacing w:after="0" w:line="240" w:lineRule="auto"/>
              <w:jc w:val="both"/>
              <w:outlineLvl w:val="1"/>
              <w:rPr>
                <w:rFonts w:ascii="Minion Pro" w:eastAsia="font310" w:hAnsi="Minion Pro" w:cs="font310"/>
                <w:color w:val="00000A"/>
                <w:kern w:val="1"/>
                <w:sz w:val="24"/>
                <w:szCs w:val="24"/>
                <w:lang w:val="ro-MD" w:eastAsia="zh-CN"/>
              </w:rPr>
            </w:pPr>
          </w:p>
        </w:tc>
        <w:tc>
          <w:tcPr>
            <w:tcW w:w="4158" w:type="dxa"/>
          </w:tcPr>
          <w:p w14:paraId="76DE7AD4" w14:textId="77777777" w:rsidR="005A0705" w:rsidRPr="005A0705" w:rsidRDefault="005A0705" w:rsidP="005A0705">
            <w:pPr>
              <w:autoSpaceDE w:val="0"/>
              <w:autoSpaceDN w:val="0"/>
              <w:spacing w:after="0" w:line="240" w:lineRule="auto"/>
              <w:jc w:val="center"/>
              <w:rPr>
                <w:rFonts w:ascii="Minion Pro" w:eastAsia="font310" w:hAnsi="Minion Pro" w:cs="font310"/>
                <w:color w:val="00000A"/>
                <w:kern w:val="1"/>
                <w:sz w:val="24"/>
                <w:szCs w:val="24"/>
                <w:lang w:val="ro-MD" w:eastAsia="zh-CN"/>
              </w:rPr>
            </w:pPr>
          </w:p>
        </w:tc>
      </w:tr>
    </w:tbl>
    <w:p w14:paraId="462AD83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Desenul 2-A: Apariţia temporală a diferitor clase de anticorpi serici după imunizarea primară</w:t>
      </w:r>
    </w:p>
    <w:p w14:paraId="74B635D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0D3D1E61"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2. Caracteristica generală a </w:t>
      </w:r>
      <w:proofErr w:type="spellStart"/>
      <w:r w:rsidRPr="005A0705">
        <w:rPr>
          <w:rFonts w:ascii="Minion Pro" w:eastAsia="font310" w:hAnsi="Minion Pro" w:cs="font310"/>
          <w:b/>
          <w:bCs/>
          <w:color w:val="00000A"/>
          <w:kern w:val="1"/>
          <w:sz w:val="24"/>
          <w:szCs w:val="24"/>
          <w:lang w:val="ro-MD" w:eastAsia="zh-CN"/>
        </w:rPr>
        <w:t>vacinurilor</w:t>
      </w:r>
      <w:proofErr w:type="spellEnd"/>
      <w:r w:rsidRPr="005A0705">
        <w:rPr>
          <w:rFonts w:ascii="Minion Pro" w:eastAsia="font310" w:hAnsi="Minion Pro" w:cs="font310"/>
          <w:b/>
          <w:bCs/>
          <w:color w:val="00000A"/>
          <w:kern w:val="1"/>
          <w:sz w:val="24"/>
          <w:szCs w:val="24"/>
          <w:lang w:val="ro-MD" w:eastAsia="zh-CN"/>
        </w:rPr>
        <w:t xml:space="preserve"> </w:t>
      </w:r>
    </w:p>
    <w:p w14:paraId="7CC3209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 vaccin este un produs </w:t>
      </w:r>
      <w:hyperlink r:id="rId20" w:tooltip="Medicament" w:history="1">
        <w:r w:rsidRPr="005A0705">
          <w:rPr>
            <w:rFonts w:ascii="Minion Pro" w:eastAsia="font310" w:hAnsi="Minion Pro" w:cs="font310"/>
            <w:color w:val="0000FF"/>
            <w:kern w:val="1"/>
            <w:sz w:val="24"/>
            <w:szCs w:val="24"/>
            <w:u w:val="single"/>
            <w:lang w:val="ro-MD" w:eastAsia="zh-CN"/>
          </w:rPr>
          <w:t>medicamentos</w:t>
        </w:r>
      </w:hyperlink>
      <w:r w:rsidRPr="005A0705">
        <w:rPr>
          <w:rFonts w:ascii="Minion Pro" w:eastAsia="font310" w:hAnsi="Minion Pro" w:cs="font310"/>
          <w:color w:val="00000A"/>
          <w:kern w:val="1"/>
          <w:sz w:val="24"/>
          <w:szCs w:val="24"/>
          <w:lang w:val="ro-MD" w:eastAsia="zh-CN"/>
        </w:rPr>
        <w:t> biologic care are ca scop inducerea unui răspuns imun și implicit protecție imună dobândită față de o anumită </w:t>
      </w:r>
      <w:hyperlink r:id="rId21" w:tooltip="Boală infecțioasă" w:history="1">
        <w:r w:rsidRPr="005A0705">
          <w:rPr>
            <w:rFonts w:ascii="Minion Pro" w:eastAsia="font310" w:hAnsi="Minion Pro" w:cs="font310"/>
            <w:color w:val="0000FF"/>
            <w:kern w:val="1"/>
            <w:sz w:val="24"/>
            <w:szCs w:val="24"/>
            <w:u w:val="single"/>
            <w:lang w:val="ro-MD" w:eastAsia="zh-CN"/>
          </w:rPr>
          <w:t>boală infecțioasă</w:t>
        </w:r>
      </w:hyperlink>
      <w:r w:rsidRPr="005A0705">
        <w:rPr>
          <w:rFonts w:ascii="Minion Pro" w:eastAsia="font310" w:hAnsi="Minion Pro" w:cs="font310"/>
          <w:color w:val="00000A"/>
          <w:kern w:val="1"/>
          <w:sz w:val="24"/>
          <w:szCs w:val="24"/>
          <w:lang w:val="ro-MD" w:eastAsia="zh-CN"/>
        </w:rPr>
        <w:t>. Vaccinurile pot conține agentul patogen întreg, atenuat sau dezactivat, toxinele produse de agent care sunt responsabile de producerea patologiei la om sau diferite fragmente moleculare (precum proteine de suprafață). Ajuns în organism, principiul activ din vaccin induce un răspuns imun prin stimularea </w:t>
      </w:r>
      <w:hyperlink r:id="rId22" w:tooltip="Sistemul imunitar" w:history="1">
        <w:r w:rsidRPr="005A0705">
          <w:rPr>
            <w:rFonts w:ascii="Minion Pro" w:eastAsia="font310" w:hAnsi="Minion Pro" w:cs="font310"/>
            <w:color w:val="0000FF"/>
            <w:kern w:val="1"/>
            <w:sz w:val="24"/>
            <w:szCs w:val="24"/>
            <w:u w:val="single"/>
            <w:lang w:val="ro-MD" w:eastAsia="zh-CN"/>
          </w:rPr>
          <w:t>sistemului imunitar</w:t>
        </w:r>
      </w:hyperlink>
      <w:r w:rsidRPr="005A0705">
        <w:rPr>
          <w:rFonts w:ascii="Minion Pro" w:eastAsia="font310" w:hAnsi="Minion Pro" w:cs="font310"/>
          <w:color w:val="00000A"/>
          <w:kern w:val="1"/>
          <w:sz w:val="24"/>
          <w:szCs w:val="24"/>
          <w:lang w:val="ro-MD" w:eastAsia="zh-CN"/>
        </w:rPr>
        <w:t>, cu inducerea unei memorii imune ce va avea ca scop recunoașterea ulterioară și distrugerea agentului patogen, odată intrat în organism.  Vaccinurile pot fi utilizate în scop </w:t>
      </w:r>
      <w:hyperlink r:id="rId23" w:tooltip="Profilaxie" w:history="1">
        <w:r w:rsidRPr="005A0705">
          <w:rPr>
            <w:rFonts w:ascii="Minion Pro" w:eastAsia="font310" w:hAnsi="Minion Pro" w:cs="font310"/>
            <w:color w:val="0000FF"/>
            <w:kern w:val="1"/>
            <w:sz w:val="24"/>
            <w:szCs w:val="24"/>
            <w:u w:val="single"/>
            <w:lang w:val="ro-MD" w:eastAsia="zh-CN"/>
          </w:rPr>
          <w:t>profilactic</w:t>
        </w:r>
      </w:hyperlink>
      <w:r w:rsidRPr="005A0705">
        <w:rPr>
          <w:rFonts w:ascii="Minion Pro" w:eastAsia="font310" w:hAnsi="Minion Pro" w:cs="font310"/>
          <w:color w:val="00000A"/>
          <w:kern w:val="1"/>
          <w:sz w:val="24"/>
          <w:szCs w:val="24"/>
          <w:lang w:val="ro-MD" w:eastAsia="zh-CN"/>
        </w:rPr>
        <w:t> (imunoprofilaxie) sau curativ. Protecția imunologică se instalează după un interval de timp variabil de la inoculare (săptămâni, luni), în funcție de vaccin, și este de lungă durată (ani).</w:t>
      </w:r>
    </w:p>
    <w:p w14:paraId="64C71B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58154C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Clasificarea vaccinurilor</w:t>
      </w:r>
    </w:p>
    <w:p w14:paraId="0D9DDB3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Există trei abordări principale pentru prepararea unui vaccin. Diferențele lor constau în faptul că folosesc un agent </w:t>
      </w:r>
      <w:proofErr w:type="spellStart"/>
      <w:r w:rsidRPr="005A0705">
        <w:rPr>
          <w:rFonts w:ascii="Minion Pro" w:eastAsia="font310" w:hAnsi="Minion Pro" w:cs="font310"/>
          <w:color w:val="00000A"/>
          <w:kern w:val="1"/>
          <w:sz w:val="24"/>
          <w:szCs w:val="24"/>
          <w:lang w:val="ro-MD" w:eastAsia="zh-CN"/>
        </w:rPr>
        <w:t>causal</w:t>
      </w:r>
      <w:proofErr w:type="spellEnd"/>
      <w:r w:rsidRPr="005A0705">
        <w:rPr>
          <w:rFonts w:ascii="Minion Pro" w:eastAsia="font310" w:hAnsi="Minion Pro" w:cs="font310"/>
          <w:color w:val="00000A"/>
          <w:kern w:val="1"/>
          <w:sz w:val="24"/>
          <w:szCs w:val="24"/>
          <w:lang w:val="ro-MD" w:eastAsia="zh-CN"/>
        </w:rPr>
        <w:t xml:space="preserve"> (virus sau o bacterie) întreg; doar părțile germenului; sau doar materialul genetic care oferă instrucțiunile pentru producerea unor proteine specific (anticorpi) și nu întregul virus. Prin aceste abordări sunt preparate mai multe tipuri de vaccinuri.</w:t>
      </w:r>
    </w:p>
    <w:p w14:paraId="7BF08C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Principalele tipuri de vaccinuri care acționează în moduri diferite sunt:</w:t>
      </w:r>
    </w:p>
    <w:p w14:paraId="564CCB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 vii atenuate</w:t>
      </w:r>
    </w:p>
    <w:p w14:paraId="5B25C68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 inactivate</w:t>
      </w:r>
    </w:p>
    <w:p w14:paraId="533E1B6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 cu subunități, recombinate, conjugate și polizaharide</w:t>
      </w:r>
    </w:p>
    <w:p w14:paraId="10AD5F7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Vaccinuri care conțin </w:t>
      </w:r>
      <w:proofErr w:type="spellStart"/>
      <w:r w:rsidRPr="005A0705">
        <w:rPr>
          <w:rFonts w:ascii="Minion Pro" w:eastAsia="font310" w:hAnsi="Minion Pro" w:cs="font310"/>
          <w:color w:val="00000A"/>
          <w:kern w:val="1"/>
          <w:sz w:val="24"/>
          <w:szCs w:val="24"/>
          <w:lang w:val="ro-MD" w:eastAsia="zh-CN"/>
        </w:rPr>
        <w:t>toxoide</w:t>
      </w:r>
      <w:proofErr w:type="spellEnd"/>
    </w:p>
    <w:p w14:paraId="6634EC9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 ARNm</w:t>
      </w:r>
    </w:p>
    <w:p w14:paraId="17644C5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 cu vectori virali.</w:t>
      </w:r>
    </w:p>
    <w:p w14:paraId="7DD0B0DD"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p>
    <w:p w14:paraId="4A1E0EA3"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Vaccinuri vii atenuate</w:t>
      </w:r>
    </w:p>
    <w:p w14:paraId="7E2462E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vii atenuate conțin o versiune vie a bacteriei sau virusului care provoacă o boală, fiind slăbită care nu provoacă niciun simptom de infecție, deoarece nu se poate reproduce odată ce este în organism.</w:t>
      </w:r>
    </w:p>
    <w:p w14:paraId="54F2E9A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vii atenuate sunt mai frecvent utilizate pentru prevenirea infecțiilor virale.</w:t>
      </w:r>
    </w:p>
    <w:p w14:paraId="05FB365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Acest tip de vaccin funcționează permițând unui virus sau germen să se reproducă suficient pentru ca organismul să producă celule B de memorie, care pot recunoaște și reține un virus și pot genera un răspuns imun împotriva acestuia timp de mulți ani.</w:t>
      </w:r>
    </w:p>
    <w:p w14:paraId="11606CB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vii atenuate declanșează un răspuns imun care este similar cu ceea ce ar avea loc în timpul unei infecții naturale, dar persoana nu este capabilă să transmită virusul altor persoane și nu se va îmbolnăvi de boala pe care o provoacă virusul. Imunitatea </w:t>
      </w:r>
      <w:proofErr w:type="spellStart"/>
      <w:r w:rsidRPr="005A0705">
        <w:rPr>
          <w:rFonts w:ascii="Minion Pro" w:eastAsia="font310" w:hAnsi="Minion Pro" w:cs="font310"/>
          <w:color w:val="00000A"/>
          <w:kern w:val="1"/>
          <w:sz w:val="24"/>
          <w:szCs w:val="24"/>
          <w:lang w:val="ro-MD" w:eastAsia="zh-CN"/>
        </w:rPr>
        <w:t>dobîndită</w:t>
      </w:r>
      <w:proofErr w:type="spellEnd"/>
      <w:r w:rsidRPr="005A0705">
        <w:rPr>
          <w:rFonts w:ascii="Minion Pro" w:eastAsia="font310" w:hAnsi="Minion Pro" w:cs="font310"/>
          <w:color w:val="00000A"/>
          <w:kern w:val="1"/>
          <w:sz w:val="24"/>
          <w:szCs w:val="24"/>
          <w:lang w:val="ro-MD" w:eastAsia="zh-CN"/>
        </w:rPr>
        <w:t xml:space="preserve"> este de lungă durată, aproape pe tot parcursul vieții.</w:t>
      </w:r>
    </w:p>
    <w:p w14:paraId="3B3687E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Infecțiile pentru care sunt utilizate vaccinurile vii atenuate includ: rujeolă, oreion și rubeolă (vaccinul combinat ROR), infecție cu </w:t>
      </w:r>
      <w:proofErr w:type="spellStart"/>
      <w:r w:rsidRPr="005A0705">
        <w:rPr>
          <w:rFonts w:ascii="Minion Pro" w:eastAsia="font310" w:hAnsi="Minion Pro" w:cs="font310"/>
          <w:color w:val="00000A"/>
          <w:kern w:val="1"/>
          <w:sz w:val="24"/>
          <w:szCs w:val="24"/>
          <w:lang w:val="ro-MD" w:eastAsia="zh-CN"/>
        </w:rPr>
        <w:t>rotavirus</w:t>
      </w:r>
      <w:proofErr w:type="spellEnd"/>
      <w:r w:rsidRPr="005A0705">
        <w:rPr>
          <w:rFonts w:ascii="Minion Pro" w:eastAsia="font310" w:hAnsi="Minion Pro" w:cs="font310"/>
          <w:color w:val="00000A"/>
          <w:kern w:val="1"/>
          <w:sz w:val="24"/>
          <w:szCs w:val="24"/>
          <w:lang w:val="ro-MD" w:eastAsia="zh-CN"/>
        </w:rPr>
        <w:t>, varicela, tuberculoza (vaccinul BCG).</w:t>
      </w:r>
    </w:p>
    <w:p w14:paraId="3608C5AB"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p>
    <w:p w14:paraId="09940AAA"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Vaccinuri inactivate</w:t>
      </w:r>
    </w:p>
    <w:p w14:paraId="0F69D18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inactivat folosește o tulpină a unei bacterii sau a unui virus care a fost ucis cu căldură sau substanțe chimice. Vaccinurile inactivate sunt cel mai timpuriu tip de vaccine, răspunsul imun este mai puțin puternic comparative cu cel declanșat de vaccinurile vii atenuate.</w:t>
      </w:r>
    </w:p>
    <w:p w14:paraId="69991E7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inactivate nu oferă imunitate pe tot parcursul vieții și necesită revaccinări repetate, dar pot provoca mai puține efecte secundare decât vaccinurile vii atenuate.</w:t>
      </w:r>
    </w:p>
    <w:p w14:paraId="3232619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Infecțiile pentru care sunt utilizate vaccinurile inactivate includ: hepatita virală A, gripa, poliomielita, rabia. </w:t>
      </w:r>
    </w:p>
    <w:p w14:paraId="51D6DE0F"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p>
    <w:p w14:paraId="3B11B71F"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Vaccinuri subunitare, recombinate, conjugate și polizaharide</w:t>
      </w:r>
    </w:p>
    <w:p w14:paraId="31AAF9A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subunitare, recombinate, conjugate și polizaharide utilizează anumite părți ale agentului cauzal. Ele pot declanșa răspunsuri imune foarte puternice în organism, deoarece folosesc o anumită parte a germenului. Deși răspunsurile imune sunt puternice, aceste tipuri de vaccinuri pot necesita revaccinări repetate. Sunt potrivite pentru persoanele cu sistem imunitar slăbit și afecțiuni de sănătate pe termen lung.</w:t>
      </w:r>
    </w:p>
    <w:p w14:paraId="073849E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Aceste tipuri de vaccinuri sunt folosite pentru prevenirea următoarelor boli: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Hemophilus</w:t>
      </w:r>
      <w:proofErr w:type="spellEnd"/>
      <w:r w:rsidRPr="005A0705">
        <w:rPr>
          <w:rFonts w:ascii="Minion Pro" w:eastAsia="font310" w:hAnsi="Minion Pro" w:cs="font310"/>
          <w:color w:val="00000A"/>
          <w:kern w:val="1"/>
          <w:sz w:val="24"/>
          <w:szCs w:val="24"/>
          <w:lang w:val="ro-MD" w:eastAsia="zh-CN"/>
        </w:rPr>
        <w:t xml:space="preserve"> influenza tip b), hepatita virală B, </w:t>
      </w:r>
      <w:proofErr w:type="spellStart"/>
      <w:r w:rsidRPr="005A0705">
        <w:rPr>
          <w:rFonts w:ascii="Minion Pro" w:eastAsia="font310" w:hAnsi="Minion Pro" w:cs="font310"/>
          <w:color w:val="00000A"/>
          <w:kern w:val="1"/>
          <w:sz w:val="24"/>
          <w:szCs w:val="24"/>
          <w:lang w:val="ro-MD" w:eastAsia="zh-CN"/>
        </w:rPr>
        <w:t>unfecția</w:t>
      </w:r>
      <w:proofErr w:type="spellEnd"/>
      <w:r w:rsidRPr="005A0705">
        <w:rPr>
          <w:rFonts w:ascii="Minion Pro" w:eastAsia="font310" w:hAnsi="Minion Pro" w:cs="font310"/>
          <w:color w:val="00000A"/>
          <w:kern w:val="1"/>
          <w:sz w:val="24"/>
          <w:szCs w:val="24"/>
          <w:lang w:val="ro-MD" w:eastAsia="zh-CN"/>
        </w:rPr>
        <w:t xml:space="preserve"> cu HPV, tuse convulsive, boala pneumococică, boala meningococică.</w:t>
      </w:r>
    </w:p>
    <w:p w14:paraId="1577A1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 subunitare - antigenii de la suprafața agentului cauzal sunt responsabili pentru declanșarea unui răspuns imun în organism. Vaccinurile subunitare conțin antigeni aleși în mod specific în funcție de puterea răspunsului imun pe care îl generează.</w:t>
      </w:r>
    </w:p>
    <w:p w14:paraId="298C8CE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 recombinate sunt realizate prin inginerie genetică. Gena care creează proteina pentru o bacterie sau virus este izolată și plasată în interiorul genelor unei alte celule, care apoi produce proteine incluse în vaccin, ceea ce înseamnă că sistemul imunitar va recunoaște proteina și va proteja organismul împotriva acesteia.</w:t>
      </w:r>
    </w:p>
    <w:p w14:paraId="1005E7B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 conjugate folosesc două componente diferite – antigenul de suprafață al bacteriei sau virusului, care nu este suficient de puternic pentru a genera un răspuns imun puternic în organism.</w:t>
      </w:r>
    </w:p>
    <w:p w14:paraId="4D9705A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Din aceasta cauză antigenul este legat de o proteină purtătoare folosind substanțe chimice, această combinație devenind puternic imunogenă.</w:t>
      </w:r>
    </w:p>
    <w:p w14:paraId="35C013DC"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p>
    <w:p w14:paraId="24C6AA01"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 xml:space="preserve">Vaccinuri </w:t>
      </w:r>
      <w:proofErr w:type="spellStart"/>
      <w:r w:rsidRPr="005A0705">
        <w:rPr>
          <w:rFonts w:ascii="Minion Pro" w:eastAsia="font310" w:hAnsi="Minion Pro" w:cs="font310"/>
          <w:b/>
          <w:bCs/>
          <w:i/>
          <w:iCs/>
          <w:color w:val="00000A"/>
          <w:kern w:val="1"/>
          <w:sz w:val="24"/>
          <w:szCs w:val="24"/>
          <w:lang w:val="ro-MD" w:eastAsia="zh-CN"/>
        </w:rPr>
        <w:t>polizaharidice</w:t>
      </w:r>
      <w:proofErr w:type="spellEnd"/>
    </w:p>
    <w:p w14:paraId="74749BF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cu polizaharide folosesc molecule de polizaharide din stratul exterior al unei bacterii sau virus. Aceste molecule de zahăr sunt legate chimic de proteinele purtătoare și funcționează în mod similar cu vaccinurile conjugate (vaccinul pneumococic).</w:t>
      </w:r>
    </w:p>
    <w:p w14:paraId="38911885"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
          <w:bCs/>
          <w:i/>
          <w:color w:val="333333"/>
          <w:kern w:val="1"/>
          <w:sz w:val="24"/>
          <w:szCs w:val="24"/>
          <w:lang w:val="ro-MD" w:eastAsia="ru-RU"/>
        </w:rPr>
      </w:pPr>
    </w:p>
    <w:p w14:paraId="31667777"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
          <w:bCs/>
          <w:i/>
          <w:color w:val="333333"/>
          <w:kern w:val="1"/>
          <w:sz w:val="24"/>
          <w:szCs w:val="24"/>
          <w:lang w:val="ro-MD" w:eastAsia="ru-RU"/>
        </w:rPr>
      </w:pPr>
      <w:r w:rsidRPr="005A0705">
        <w:rPr>
          <w:rFonts w:ascii="Minion Pro" w:eastAsia="font310" w:hAnsi="Minion Pro" w:cs="font310"/>
          <w:b/>
          <w:bCs/>
          <w:i/>
          <w:color w:val="333333"/>
          <w:kern w:val="1"/>
          <w:sz w:val="24"/>
          <w:szCs w:val="24"/>
          <w:lang w:val="ro-MD" w:eastAsia="ru-RU"/>
        </w:rPr>
        <w:t xml:space="preserve">Vaccinuri cu </w:t>
      </w:r>
      <w:proofErr w:type="spellStart"/>
      <w:r w:rsidRPr="005A0705">
        <w:rPr>
          <w:rFonts w:ascii="Minion Pro" w:eastAsia="font310" w:hAnsi="Minion Pro" w:cs="font310"/>
          <w:b/>
          <w:bCs/>
          <w:i/>
          <w:color w:val="333333"/>
          <w:kern w:val="1"/>
          <w:sz w:val="24"/>
          <w:szCs w:val="24"/>
          <w:lang w:val="ro-MD" w:eastAsia="ru-RU"/>
        </w:rPr>
        <w:t>toxoide</w:t>
      </w:r>
      <w:proofErr w:type="spellEnd"/>
      <w:r w:rsidRPr="005A0705">
        <w:rPr>
          <w:rFonts w:ascii="Minion Pro" w:eastAsia="font310" w:hAnsi="Minion Pro" w:cs="font310"/>
          <w:b/>
          <w:bCs/>
          <w:i/>
          <w:color w:val="333333"/>
          <w:kern w:val="1"/>
          <w:sz w:val="24"/>
          <w:szCs w:val="24"/>
          <w:lang w:val="ro-MD" w:eastAsia="ru-RU"/>
        </w:rPr>
        <w:t xml:space="preserve"> (anatoxine)</w:t>
      </w:r>
    </w:p>
    <w:p w14:paraId="4301DF34"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 xml:space="preserve">În vaccinurile de acest tip se folosesc toxine eliminate de bacterie sau virus. </w:t>
      </w:r>
      <w:r w:rsidRPr="005A0705">
        <w:rPr>
          <w:rFonts w:ascii="Minion Pro" w:eastAsia="font310" w:hAnsi="Minion Pro" w:cs="font310"/>
          <w:color w:val="202122"/>
          <w:kern w:val="1"/>
          <w:sz w:val="24"/>
          <w:szCs w:val="24"/>
          <w:lang w:val="ro-MD" w:eastAsia="ru-RU"/>
        </w:rPr>
        <w:t xml:space="preserve">Anatoxine prezintă toxinele microorganismelor prelucrate cu păstrarea capacităților antigenice (anatoxina difterică și tetanică). </w:t>
      </w:r>
      <w:r w:rsidRPr="005A0705">
        <w:rPr>
          <w:rFonts w:ascii="Minion Pro" w:eastAsia="font310" w:hAnsi="Minion Pro" w:cs="font310"/>
          <w:color w:val="00000A"/>
          <w:kern w:val="1"/>
          <w:sz w:val="24"/>
          <w:szCs w:val="24"/>
          <w:lang w:val="ro-MD" w:eastAsia="zh-CN"/>
        </w:rPr>
        <w:t xml:space="preserve">Anatoxinele native posedă o imunogenitate relativ redusă şi, de aceea, în practică ele sunt utilizate în formă adsorbită prin adăugarea </w:t>
      </w:r>
      <w:proofErr w:type="spellStart"/>
      <w:r w:rsidRPr="005A0705">
        <w:rPr>
          <w:rFonts w:ascii="Minion Pro" w:eastAsia="font310" w:hAnsi="Minion Pro" w:cs="font310"/>
          <w:color w:val="00000A"/>
          <w:kern w:val="1"/>
          <w:sz w:val="24"/>
          <w:szCs w:val="24"/>
          <w:lang w:val="ro-MD" w:eastAsia="zh-CN"/>
        </w:rPr>
        <w:t>adjuvanţilor</w:t>
      </w:r>
      <w:proofErr w:type="spellEnd"/>
      <w:r w:rsidRPr="005A0705">
        <w:rPr>
          <w:rFonts w:ascii="Minion Pro" w:eastAsia="font310" w:hAnsi="Minion Pro" w:cs="font310"/>
          <w:color w:val="00000A"/>
          <w:kern w:val="1"/>
          <w:sz w:val="24"/>
          <w:szCs w:val="24"/>
          <w:lang w:val="ro-MD" w:eastAsia="zh-CN"/>
        </w:rPr>
        <w:t xml:space="preserve"> (substanţe care cresc considerabil </w:t>
      </w:r>
      <w:proofErr w:type="spellStart"/>
      <w:r w:rsidRPr="005A0705">
        <w:rPr>
          <w:rFonts w:ascii="Minion Pro" w:eastAsia="font310" w:hAnsi="Minion Pro" w:cs="font310"/>
          <w:color w:val="00000A"/>
          <w:kern w:val="1"/>
          <w:sz w:val="24"/>
          <w:szCs w:val="24"/>
          <w:lang w:val="ro-MD" w:eastAsia="zh-CN"/>
        </w:rPr>
        <w:t>forţa</w:t>
      </w:r>
      <w:proofErr w:type="spellEnd"/>
      <w:r w:rsidRPr="005A0705">
        <w:rPr>
          <w:rFonts w:ascii="Minion Pro" w:eastAsia="font310" w:hAnsi="Minion Pro" w:cs="font310"/>
          <w:color w:val="00000A"/>
          <w:kern w:val="1"/>
          <w:sz w:val="24"/>
          <w:szCs w:val="24"/>
          <w:lang w:val="ro-MD" w:eastAsia="zh-CN"/>
        </w:rPr>
        <w:t xml:space="preserve"> imunogenă a antigenilor. </w:t>
      </w:r>
      <w:r w:rsidRPr="005A0705">
        <w:rPr>
          <w:rFonts w:ascii="Minion Pro" w:eastAsia="font310" w:hAnsi="Minion Pro" w:cs="font310"/>
          <w:bCs/>
          <w:color w:val="333333"/>
          <w:kern w:val="1"/>
          <w:sz w:val="24"/>
          <w:szCs w:val="24"/>
          <w:lang w:val="ro-MD" w:eastAsia="ru-RU"/>
        </w:rPr>
        <w:t xml:space="preserve">Vaccinurile </w:t>
      </w:r>
      <w:proofErr w:type="spellStart"/>
      <w:r w:rsidRPr="005A0705">
        <w:rPr>
          <w:rFonts w:ascii="Minion Pro" w:eastAsia="font310" w:hAnsi="Minion Pro" w:cs="font310"/>
          <w:bCs/>
          <w:color w:val="333333"/>
          <w:kern w:val="1"/>
          <w:sz w:val="24"/>
          <w:szCs w:val="24"/>
          <w:lang w:val="ro-MD" w:eastAsia="ru-RU"/>
        </w:rPr>
        <w:t>toxoide</w:t>
      </w:r>
      <w:proofErr w:type="spellEnd"/>
      <w:r w:rsidRPr="005A0705">
        <w:rPr>
          <w:rFonts w:ascii="Minion Pro" w:eastAsia="font310" w:hAnsi="Minion Pro" w:cs="font310"/>
          <w:bCs/>
          <w:color w:val="333333"/>
          <w:kern w:val="1"/>
          <w:sz w:val="24"/>
          <w:szCs w:val="24"/>
          <w:lang w:val="ro-MD" w:eastAsia="ru-RU"/>
        </w:rPr>
        <w:t xml:space="preserve"> nu </w:t>
      </w:r>
      <w:r w:rsidRPr="005A0705">
        <w:rPr>
          <w:rFonts w:ascii="Minion Pro" w:eastAsia="font310" w:hAnsi="Minion Pro" w:cs="font310"/>
          <w:bCs/>
          <w:color w:val="333333"/>
          <w:kern w:val="1"/>
          <w:sz w:val="24"/>
          <w:szCs w:val="24"/>
          <w:lang w:val="ro-MD" w:eastAsia="ru-RU"/>
        </w:rPr>
        <w:lastRenderedPageBreak/>
        <w:t xml:space="preserve">oferă imunitate pe tot parcursul vieții și necesită realizarea revaccinărilor. Vaccinurile </w:t>
      </w:r>
      <w:proofErr w:type="spellStart"/>
      <w:r w:rsidRPr="005A0705">
        <w:rPr>
          <w:rFonts w:ascii="Minion Pro" w:eastAsia="font310" w:hAnsi="Minion Pro" w:cs="font310"/>
          <w:bCs/>
          <w:color w:val="333333"/>
          <w:kern w:val="1"/>
          <w:sz w:val="24"/>
          <w:szCs w:val="24"/>
          <w:lang w:val="ro-MD" w:eastAsia="ru-RU"/>
        </w:rPr>
        <w:t>toxoide</w:t>
      </w:r>
      <w:proofErr w:type="spellEnd"/>
      <w:r w:rsidRPr="005A0705">
        <w:rPr>
          <w:rFonts w:ascii="Minion Pro" w:eastAsia="font310" w:hAnsi="Minion Pro" w:cs="font310"/>
          <w:bCs/>
          <w:color w:val="333333"/>
          <w:kern w:val="1"/>
          <w:sz w:val="24"/>
          <w:szCs w:val="24"/>
          <w:lang w:val="ro-MD" w:eastAsia="ru-RU"/>
        </w:rPr>
        <w:t xml:space="preserve"> sunt folosite pentru a crea imunitate împotriva difteriei și tetanosului.</w:t>
      </w:r>
    </w:p>
    <w:p w14:paraId="39DCB8F7"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
          <w:bCs/>
          <w:i/>
          <w:color w:val="333333"/>
          <w:kern w:val="1"/>
          <w:sz w:val="24"/>
          <w:szCs w:val="24"/>
          <w:lang w:val="ro-MD" w:eastAsia="ru-RU"/>
        </w:rPr>
      </w:pPr>
    </w:p>
    <w:p w14:paraId="63B0A4DC"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
          <w:bCs/>
          <w:i/>
          <w:color w:val="333333"/>
          <w:kern w:val="1"/>
          <w:sz w:val="24"/>
          <w:szCs w:val="24"/>
          <w:lang w:val="ro-MD" w:eastAsia="ru-RU"/>
        </w:rPr>
      </w:pPr>
      <w:r w:rsidRPr="005A0705">
        <w:rPr>
          <w:rFonts w:ascii="Minion Pro" w:eastAsia="font310" w:hAnsi="Minion Pro" w:cs="font310"/>
          <w:b/>
          <w:bCs/>
          <w:i/>
          <w:color w:val="333333"/>
          <w:kern w:val="1"/>
          <w:sz w:val="24"/>
          <w:szCs w:val="24"/>
          <w:lang w:val="ro-MD" w:eastAsia="ru-RU"/>
        </w:rPr>
        <w:t>Vaccinuri ARNm</w:t>
      </w:r>
    </w:p>
    <w:p w14:paraId="0AB1708E"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 xml:space="preserve">Această tehnologie a fost în dezvoltare de zeci de ani. Vaccinurile ARNm au beneficii, cum ar fi timp </w:t>
      </w:r>
      <w:proofErr w:type="spellStart"/>
      <w:r w:rsidRPr="005A0705">
        <w:rPr>
          <w:rFonts w:ascii="Minion Pro" w:eastAsia="font310" w:hAnsi="Minion Pro" w:cs="font310"/>
          <w:bCs/>
          <w:color w:val="333333"/>
          <w:kern w:val="1"/>
          <w:sz w:val="24"/>
          <w:szCs w:val="24"/>
          <w:lang w:val="ro-MD" w:eastAsia="ru-RU"/>
        </w:rPr>
        <w:t>scurti</w:t>
      </w:r>
      <w:proofErr w:type="spellEnd"/>
      <w:r w:rsidRPr="005A0705">
        <w:rPr>
          <w:rFonts w:ascii="Minion Pro" w:eastAsia="font310" w:hAnsi="Minion Pro" w:cs="font310"/>
          <w:bCs/>
          <w:color w:val="333333"/>
          <w:kern w:val="1"/>
          <w:sz w:val="24"/>
          <w:szCs w:val="24"/>
          <w:lang w:val="ro-MD" w:eastAsia="ru-RU"/>
        </w:rPr>
        <w:t xml:space="preserve"> de fabricație și costuri reduse de producție. Ele trebuie păstrate la temperaturi scăzute din cauza fragilității ARNm.</w:t>
      </w:r>
    </w:p>
    <w:p w14:paraId="5437A8E3"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 xml:space="preserve">Tehnologia respective a fost folosită pentru producerea </w:t>
      </w:r>
      <w:proofErr w:type="spellStart"/>
      <w:r w:rsidRPr="005A0705">
        <w:rPr>
          <w:rFonts w:ascii="Minion Pro" w:eastAsia="font310" w:hAnsi="Minion Pro" w:cs="font310"/>
          <w:bCs/>
          <w:color w:val="333333"/>
          <w:kern w:val="1"/>
          <w:sz w:val="24"/>
          <w:szCs w:val="24"/>
          <w:lang w:val="ro-MD" w:eastAsia="ru-RU"/>
        </w:rPr>
        <w:t>vaccinurilo</w:t>
      </w:r>
      <w:proofErr w:type="spellEnd"/>
      <w:r w:rsidRPr="005A0705">
        <w:rPr>
          <w:rFonts w:ascii="Minion Pro" w:eastAsia="font310" w:hAnsi="Minion Pro" w:cs="font310"/>
          <w:bCs/>
          <w:color w:val="333333"/>
          <w:kern w:val="1"/>
          <w:sz w:val="24"/>
          <w:szCs w:val="24"/>
          <w:lang w:val="ro-MD" w:eastAsia="ru-RU"/>
        </w:rPr>
        <w:t xml:space="preserve"> anti- COVID-19</w:t>
      </w:r>
    </w:p>
    <w:p w14:paraId="7656FA3B"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Vaccinurile ARNm funcționează prin declanșarea unui răspuns imun la proteinele sintetizate. Ele induc imunitatea atât celulară, cât și umorală.</w:t>
      </w:r>
    </w:p>
    <w:p w14:paraId="01CAAD9C"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Primul vaccin ARNm a fost aprobat în anul 2020 pentru COVID-19. Vaccinuri cu vectori virali</w:t>
      </w:r>
    </w:p>
    <w:p w14:paraId="5772FD08"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
          <w:bCs/>
          <w:i/>
          <w:color w:val="333333"/>
          <w:kern w:val="1"/>
          <w:sz w:val="24"/>
          <w:szCs w:val="24"/>
          <w:lang w:val="ro-MD" w:eastAsia="ru-RU"/>
        </w:rPr>
      </w:pPr>
    </w:p>
    <w:p w14:paraId="7162010F"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
          <w:bCs/>
          <w:i/>
          <w:color w:val="333333"/>
          <w:kern w:val="1"/>
          <w:sz w:val="24"/>
          <w:szCs w:val="24"/>
          <w:lang w:val="ro-MD" w:eastAsia="ru-RU"/>
        </w:rPr>
        <w:t>Vaccinurile cu vectori virali</w:t>
      </w:r>
      <w:r w:rsidRPr="005A0705">
        <w:rPr>
          <w:rFonts w:ascii="Minion Pro" w:eastAsia="font310" w:hAnsi="Minion Pro" w:cs="font310"/>
          <w:bCs/>
          <w:color w:val="333333"/>
          <w:kern w:val="1"/>
          <w:sz w:val="24"/>
          <w:szCs w:val="24"/>
          <w:lang w:val="ro-MD" w:eastAsia="ru-RU"/>
        </w:rPr>
        <w:t xml:space="preserve"> modifică un alt virus și îl folosesc ca vector pentru a oferi protecție împotriva virusului dorit. Unele dintre virusurile utilizate ca vectori includ </w:t>
      </w:r>
      <w:proofErr w:type="spellStart"/>
      <w:r w:rsidRPr="005A0705">
        <w:rPr>
          <w:rFonts w:ascii="Minion Pro" w:eastAsia="font310" w:hAnsi="Minion Pro" w:cs="font310"/>
          <w:bCs/>
          <w:color w:val="333333"/>
          <w:kern w:val="1"/>
          <w:sz w:val="24"/>
          <w:szCs w:val="24"/>
          <w:lang w:val="ro-MD" w:eastAsia="ru-RU"/>
        </w:rPr>
        <w:t>adenovirusul</w:t>
      </w:r>
      <w:proofErr w:type="spellEnd"/>
      <w:r w:rsidRPr="005A0705">
        <w:rPr>
          <w:rFonts w:ascii="Minion Pro" w:eastAsia="font310" w:hAnsi="Minion Pro" w:cs="font310"/>
          <w:bCs/>
          <w:color w:val="333333"/>
          <w:kern w:val="1"/>
          <w:sz w:val="24"/>
          <w:szCs w:val="24"/>
          <w:lang w:val="ro-MD" w:eastAsia="ru-RU"/>
        </w:rPr>
        <w:t>, gripa, virusul rujeolei și virusul stomatitei veziculoase.</w:t>
      </w:r>
    </w:p>
    <w:p w14:paraId="57CF9588"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 xml:space="preserve">Aceasta tehnologiei vectorului viral a fost recent folosită privind virusul </w:t>
      </w:r>
      <w:proofErr w:type="spellStart"/>
      <w:r w:rsidRPr="005A0705">
        <w:rPr>
          <w:rFonts w:ascii="Minion Pro" w:eastAsia="font310" w:hAnsi="Minion Pro" w:cs="font310"/>
          <w:bCs/>
          <w:color w:val="333333"/>
          <w:kern w:val="1"/>
          <w:sz w:val="24"/>
          <w:szCs w:val="24"/>
          <w:lang w:val="ro-MD" w:eastAsia="ru-RU"/>
        </w:rPr>
        <w:t>Ebola</w:t>
      </w:r>
      <w:proofErr w:type="spellEnd"/>
      <w:r w:rsidRPr="005A0705">
        <w:rPr>
          <w:rFonts w:ascii="Minion Pro" w:eastAsia="font310" w:hAnsi="Minion Pro" w:cs="font310"/>
          <w:bCs/>
          <w:color w:val="333333"/>
          <w:kern w:val="1"/>
          <w:sz w:val="24"/>
          <w:szCs w:val="24"/>
          <w:lang w:val="ro-MD" w:eastAsia="ru-RU"/>
        </w:rPr>
        <w:t xml:space="preserve"> și COVID-19, studiile privind utilizarea acesteia pentru </w:t>
      </w:r>
      <w:proofErr w:type="spellStart"/>
      <w:r w:rsidRPr="005A0705">
        <w:rPr>
          <w:rFonts w:ascii="Minion Pro" w:eastAsia="font310" w:hAnsi="Minion Pro" w:cs="font310"/>
          <w:bCs/>
          <w:color w:val="333333"/>
          <w:kern w:val="1"/>
          <w:sz w:val="24"/>
          <w:szCs w:val="24"/>
          <w:lang w:val="ro-MD" w:eastAsia="ru-RU"/>
        </w:rPr>
        <w:t>Zika</w:t>
      </w:r>
      <w:proofErr w:type="spellEnd"/>
      <w:r w:rsidRPr="005A0705">
        <w:rPr>
          <w:rFonts w:ascii="Minion Pro" w:eastAsia="font310" w:hAnsi="Minion Pro" w:cs="font310"/>
          <w:bCs/>
          <w:color w:val="333333"/>
          <w:kern w:val="1"/>
          <w:sz w:val="24"/>
          <w:szCs w:val="24"/>
          <w:lang w:val="ro-MD" w:eastAsia="ru-RU"/>
        </w:rPr>
        <w:t>, gripă și HIV sunt în curs de desfășurare.</w:t>
      </w:r>
    </w:p>
    <w:p w14:paraId="51A870A0"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Vaccinurile ADN includ ADN care creează antigeni specifici dintr-un germen. Odată injectat în organism, ADN-ul germenului este reprodus de organism și este recunoscut de sistemul imunitar. Răspunsul imun va proteja apoi organismul împotriva infecțiilor ulterioare și va continua să protejeze în viitor.</w:t>
      </w:r>
    </w:p>
    <w:p w14:paraId="45F58B62" w14:textId="77777777" w:rsidR="005A0705" w:rsidRPr="005A0705" w:rsidRDefault="005A0705" w:rsidP="005A0705">
      <w:pPr>
        <w:shd w:val="clear" w:color="auto" w:fill="FFFFFF"/>
        <w:suppressAutoHyphens/>
        <w:spacing w:after="0" w:line="240" w:lineRule="auto"/>
        <w:jc w:val="both"/>
        <w:rPr>
          <w:rFonts w:ascii="Minion Pro" w:eastAsia="font310" w:hAnsi="Minion Pro" w:cs="font310"/>
          <w:bCs/>
          <w:color w:val="333333"/>
          <w:kern w:val="1"/>
          <w:sz w:val="24"/>
          <w:szCs w:val="24"/>
          <w:lang w:val="ro-MD" w:eastAsia="ru-RU"/>
        </w:rPr>
      </w:pPr>
      <w:r w:rsidRPr="005A0705">
        <w:rPr>
          <w:rFonts w:ascii="Minion Pro" w:eastAsia="font310" w:hAnsi="Minion Pro" w:cs="font310"/>
          <w:bCs/>
          <w:color w:val="333333"/>
          <w:kern w:val="1"/>
          <w:sz w:val="24"/>
          <w:szCs w:val="24"/>
          <w:lang w:val="ro-MD" w:eastAsia="ru-RU"/>
        </w:rPr>
        <w:t>Se crede că vaccinurile ADN sunt mai eficiente decât vaccinurile pe bază de proteine sau antigen, deoarece antigenul poate fi uneori degradat sau consumat de organism înainte ca sistemul imunitar să poată genera un atac complet împotriva antigenului. Vaccinurile cu vector recombinant funcționează ca o infecție naturală.</w:t>
      </w:r>
    </w:p>
    <w:p w14:paraId="77F0FF99" w14:textId="77777777" w:rsidR="005A0705" w:rsidRPr="005A0705" w:rsidRDefault="005A0705" w:rsidP="005A0705">
      <w:pPr>
        <w:spacing w:after="0" w:line="240" w:lineRule="auto"/>
        <w:rPr>
          <w:rFonts w:ascii="Minion Pro" w:eastAsia="font310" w:hAnsi="Minion Pro" w:cs="font310"/>
          <w:color w:val="00000A"/>
          <w:kern w:val="1"/>
          <w:sz w:val="24"/>
          <w:szCs w:val="24"/>
          <w:highlight w:val="yellow"/>
          <w:lang w:val="ro-MD" w:eastAsia="zh-CN"/>
        </w:rPr>
      </w:pPr>
    </w:p>
    <w:p w14:paraId="738A77FB" w14:textId="77777777" w:rsidR="005A0705" w:rsidRPr="005A0705" w:rsidRDefault="005A0705" w:rsidP="005A0705">
      <w:pPr>
        <w:spacing w:after="0" w:line="240" w:lineRule="auto"/>
        <w:jc w:val="center"/>
        <w:rPr>
          <w:rFonts w:ascii="Minion Pro" w:eastAsia="font310" w:hAnsi="Minion Pro" w:cs="font310"/>
          <w:b/>
          <w:color w:val="00000A"/>
          <w:kern w:val="1"/>
          <w:sz w:val="24"/>
          <w:szCs w:val="24"/>
          <w:lang w:val="ro-MD" w:eastAsia="zh-CN"/>
        </w:rPr>
      </w:pPr>
      <w:r w:rsidRPr="005A0705">
        <w:rPr>
          <w:rFonts w:ascii="Minion Pro" w:eastAsia="font310" w:hAnsi="Minion Pro" w:cs="font310"/>
          <w:b/>
          <w:iCs/>
          <w:color w:val="00000A"/>
          <w:kern w:val="1"/>
          <w:sz w:val="24"/>
          <w:szCs w:val="24"/>
          <w:lang w:val="ro-MD" w:eastAsia="zh-CN"/>
        </w:rPr>
        <w:t>Componente obişnuite ale vaccinurilor</w:t>
      </w:r>
    </w:p>
    <w:p w14:paraId="2229CB80" w14:textId="77777777" w:rsidR="005A0705" w:rsidRPr="005A0705" w:rsidRDefault="005A0705" w:rsidP="005A0705">
      <w:pPr>
        <w:spacing w:after="0" w:line="240" w:lineRule="auto"/>
        <w:jc w:val="center"/>
        <w:rPr>
          <w:rFonts w:ascii="Minion Pro" w:eastAsia="font310" w:hAnsi="Minion Pro" w:cs="font310"/>
          <w:i/>
          <w:color w:val="00000A"/>
          <w:kern w:val="1"/>
          <w:sz w:val="24"/>
          <w:szCs w:val="24"/>
          <w:lang w:val="ro-MD" w:eastAsia="zh-CN"/>
        </w:rPr>
      </w:pPr>
      <w:r w:rsidRPr="005A0705">
        <w:rPr>
          <w:rFonts w:ascii="Minion Pro" w:eastAsia="font310" w:hAnsi="Minion Pro" w:cs="font310"/>
          <w:i/>
          <w:color w:val="00000A"/>
          <w:kern w:val="1"/>
          <w:sz w:val="24"/>
          <w:szCs w:val="24"/>
          <w:lang w:val="ro-MD" w:eastAsia="zh-CN"/>
        </w:rPr>
        <w:t>(Adaptat după Wellington-</w:t>
      </w:r>
      <w:proofErr w:type="spellStart"/>
      <w:r w:rsidRPr="005A0705">
        <w:rPr>
          <w:rFonts w:ascii="Minion Pro" w:eastAsia="font310" w:hAnsi="Minion Pro" w:cs="font310"/>
          <w:i/>
          <w:color w:val="00000A"/>
          <w:kern w:val="1"/>
          <w:sz w:val="24"/>
          <w:szCs w:val="24"/>
          <w:lang w:val="ro-MD" w:eastAsia="zh-CN"/>
        </w:rPr>
        <w:t>Duferin</w:t>
      </w:r>
      <w:proofErr w:type="spellEnd"/>
      <w:r w:rsidRPr="005A0705">
        <w:rPr>
          <w:rFonts w:ascii="Minion Pro" w:eastAsia="font310" w:hAnsi="Minion Pro" w:cs="font310"/>
          <w:i/>
          <w:color w:val="00000A"/>
          <w:kern w:val="1"/>
          <w:sz w:val="24"/>
          <w:szCs w:val="24"/>
          <w:lang w:val="ro-MD" w:eastAsia="zh-CN"/>
        </w:rPr>
        <w:t>-</w:t>
      </w:r>
      <w:proofErr w:type="spellStart"/>
      <w:r w:rsidRPr="005A0705">
        <w:rPr>
          <w:rFonts w:ascii="Minion Pro" w:eastAsia="font310" w:hAnsi="Minion Pro" w:cs="font310"/>
          <w:i/>
          <w:color w:val="00000A"/>
          <w:kern w:val="1"/>
          <w:sz w:val="24"/>
          <w:szCs w:val="24"/>
          <w:lang w:val="ro-MD" w:eastAsia="zh-CN"/>
        </w:rPr>
        <w:t>Guelph</w:t>
      </w:r>
      <w:proofErr w:type="spellEnd"/>
      <w:r w:rsidRPr="005A0705">
        <w:rPr>
          <w:rFonts w:ascii="Minion Pro" w:eastAsia="font310" w:hAnsi="Minion Pro" w:cs="font310"/>
          <w:i/>
          <w:color w:val="00000A"/>
          <w:kern w:val="1"/>
          <w:sz w:val="24"/>
          <w:szCs w:val="24"/>
          <w:lang w:val="ro-MD" w:eastAsia="zh-CN"/>
        </w:rPr>
        <w:t xml:space="preserve"> Public </w:t>
      </w:r>
      <w:proofErr w:type="spellStart"/>
      <w:r w:rsidRPr="005A0705">
        <w:rPr>
          <w:rFonts w:ascii="Minion Pro" w:eastAsia="font310" w:hAnsi="Minion Pro" w:cs="font310"/>
          <w:i/>
          <w:color w:val="00000A"/>
          <w:kern w:val="1"/>
          <w:sz w:val="24"/>
          <w:szCs w:val="24"/>
          <w:lang w:val="ro-MD" w:eastAsia="zh-CN"/>
        </w:rPr>
        <w:t>Health</w:t>
      </w:r>
      <w:proofErr w:type="spellEnd"/>
      <w:r w:rsidRPr="005A0705">
        <w:rPr>
          <w:rFonts w:ascii="Minion Pro" w:eastAsia="font310" w:hAnsi="Minion Pro" w:cs="font310"/>
          <w:i/>
          <w:color w:val="00000A"/>
          <w:kern w:val="1"/>
          <w:sz w:val="24"/>
          <w:szCs w:val="24"/>
          <w:lang w:val="ro-MD" w:eastAsia="zh-CN"/>
        </w:rPr>
        <w:t>, Canada, 2007)</w:t>
      </w:r>
    </w:p>
    <w:tbl>
      <w:tblPr>
        <w:tblW w:w="0" w:type="auto"/>
        <w:tblInd w:w="124" w:type="dxa"/>
        <w:tblLayout w:type="fixed"/>
        <w:tblCellMar>
          <w:left w:w="0" w:type="dxa"/>
          <w:right w:w="0" w:type="dxa"/>
        </w:tblCellMar>
        <w:tblLook w:val="0000" w:firstRow="0" w:lastRow="0" w:firstColumn="0" w:lastColumn="0" w:noHBand="0" w:noVBand="0"/>
      </w:tblPr>
      <w:tblGrid>
        <w:gridCol w:w="2281"/>
        <w:gridCol w:w="6956"/>
      </w:tblGrid>
      <w:tr w:rsidR="005A0705" w:rsidRPr="005A0705" w14:paraId="2A34EBC8" w14:textId="77777777" w:rsidTr="00EC0D60">
        <w:trPr>
          <w:trHeight w:hRule="exact" w:val="772"/>
        </w:trPr>
        <w:tc>
          <w:tcPr>
            <w:tcW w:w="2281" w:type="dxa"/>
            <w:tcBorders>
              <w:top w:val="single" w:sz="4" w:space="0" w:color="929497"/>
              <w:left w:val="single" w:sz="4" w:space="0" w:color="929497"/>
              <w:bottom w:val="single" w:sz="4" w:space="0" w:color="929497"/>
              <w:right w:val="single" w:sz="4" w:space="0" w:color="929497"/>
            </w:tcBorders>
          </w:tcPr>
          <w:p w14:paraId="3870B5F5" w14:textId="77777777" w:rsidR="005A0705" w:rsidRPr="005A0705" w:rsidRDefault="005A0705" w:rsidP="005A0705">
            <w:pPr>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Componente din vaccin</w:t>
            </w:r>
          </w:p>
          <w:p w14:paraId="57014448" w14:textId="77777777" w:rsidR="005A0705" w:rsidRPr="005A0705" w:rsidRDefault="005A0705" w:rsidP="005A0705">
            <w:pPr>
              <w:spacing w:after="0" w:line="240" w:lineRule="auto"/>
              <w:rPr>
                <w:rFonts w:ascii="Minion Pro" w:eastAsia="font310" w:hAnsi="Minion Pro" w:cs="font310"/>
                <w:b/>
                <w:bCs/>
                <w:color w:val="00000A"/>
                <w:kern w:val="1"/>
                <w:sz w:val="24"/>
                <w:szCs w:val="24"/>
                <w:lang w:val="ro-MD" w:eastAsia="zh-CN"/>
              </w:rPr>
            </w:pPr>
          </w:p>
          <w:p w14:paraId="66A5548C" w14:textId="77777777" w:rsidR="005A0705" w:rsidRPr="005A0705" w:rsidRDefault="005A0705" w:rsidP="005A0705">
            <w:pPr>
              <w:spacing w:after="0" w:line="240" w:lineRule="auto"/>
              <w:rPr>
                <w:rFonts w:ascii="Minion Pro" w:eastAsia="font310" w:hAnsi="Minion Pro" w:cs="font310"/>
                <w:b/>
                <w:bCs/>
                <w:color w:val="00000A"/>
                <w:kern w:val="1"/>
                <w:sz w:val="24"/>
                <w:szCs w:val="24"/>
                <w:lang w:val="ro-MD" w:eastAsia="zh-CN"/>
              </w:rPr>
            </w:pPr>
          </w:p>
          <w:p w14:paraId="6FA96941" w14:textId="77777777" w:rsidR="005A0705" w:rsidRPr="005A0705" w:rsidRDefault="005A0705" w:rsidP="005A0705">
            <w:pPr>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vaccin</w:t>
            </w:r>
          </w:p>
        </w:tc>
        <w:tc>
          <w:tcPr>
            <w:tcW w:w="6956" w:type="dxa"/>
            <w:tcBorders>
              <w:top w:val="single" w:sz="4" w:space="0" w:color="929497"/>
              <w:left w:val="single" w:sz="4" w:space="0" w:color="929497"/>
              <w:bottom w:val="single" w:sz="4" w:space="0" w:color="929497"/>
              <w:right w:val="single" w:sz="4" w:space="0" w:color="929497"/>
            </w:tcBorders>
          </w:tcPr>
          <w:p w14:paraId="5137E01E" w14:textId="77777777" w:rsidR="005A0705" w:rsidRPr="005A0705" w:rsidRDefault="005A0705" w:rsidP="005A0705">
            <w:pPr>
              <w:spacing w:after="0" w:line="240" w:lineRule="auto"/>
              <w:ind w:left="282"/>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Funcţia</w:t>
            </w:r>
          </w:p>
          <w:p w14:paraId="679DC254" w14:textId="77777777" w:rsidR="005A0705" w:rsidRPr="005A0705" w:rsidRDefault="005A0705" w:rsidP="005A0705">
            <w:pPr>
              <w:spacing w:after="0" w:line="240" w:lineRule="auto"/>
              <w:ind w:left="282"/>
              <w:rPr>
                <w:rFonts w:ascii="Minion Pro" w:eastAsia="font310" w:hAnsi="Minion Pro" w:cs="font310"/>
                <w:color w:val="00000A"/>
                <w:kern w:val="1"/>
                <w:sz w:val="24"/>
                <w:szCs w:val="24"/>
                <w:lang w:val="ro-MD" w:eastAsia="zh-CN"/>
              </w:rPr>
            </w:pPr>
          </w:p>
        </w:tc>
      </w:tr>
      <w:tr w:rsidR="005A0705" w:rsidRPr="005A0705" w14:paraId="10E4B67A" w14:textId="77777777" w:rsidTr="00EC0D60">
        <w:trPr>
          <w:trHeight w:hRule="exact" w:val="936"/>
        </w:trPr>
        <w:tc>
          <w:tcPr>
            <w:tcW w:w="2281" w:type="dxa"/>
            <w:tcBorders>
              <w:top w:val="single" w:sz="4" w:space="0" w:color="929497"/>
              <w:left w:val="single" w:sz="4" w:space="0" w:color="929497"/>
              <w:bottom w:val="single" w:sz="4" w:space="0" w:color="929497"/>
              <w:right w:val="single" w:sz="4" w:space="0" w:color="929497"/>
            </w:tcBorders>
          </w:tcPr>
          <w:p w14:paraId="4B461446"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Prezervanţi</w:t>
            </w:r>
          </w:p>
          <w:p w14:paraId="5A84993F"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p>
          <w:p w14:paraId="2BF7DB3B"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p>
        </w:tc>
        <w:tc>
          <w:tcPr>
            <w:tcW w:w="6956" w:type="dxa"/>
            <w:tcBorders>
              <w:top w:val="single" w:sz="4" w:space="0" w:color="929497"/>
              <w:left w:val="single" w:sz="4" w:space="0" w:color="929497"/>
              <w:bottom w:val="single" w:sz="4" w:space="0" w:color="929497"/>
              <w:right w:val="single" w:sz="4" w:space="0" w:color="929497"/>
            </w:tcBorders>
          </w:tcPr>
          <w:p w14:paraId="5EA23C00" w14:textId="2520346C"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Previn contaminarea bacterian</w:t>
            </w:r>
            <w:r w:rsidR="00057091">
              <w:rPr>
                <w:rFonts w:ascii="Minion Pro" w:eastAsia="font310" w:hAnsi="Minion Pro" w:cs="font310"/>
                <w:color w:val="00000A"/>
                <w:kern w:val="1"/>
                <w:sz w:val="24"/>
                <w:szCs w:val="24"/>
                <w:lang w:val="ro-MD" w:eastAsia="zh-CN"/>
              </w:rPr>
              <w:t>ă</w:t>
            </w:r>
            <w:r w:rsidRPr="005A0705">
              <w:rPr>
                <w:rFonts w:ascii="Minion Pro" w:eastAsia="font310" w:hAnsi="Minion Pro" w:cs="font310"/>
                <w:color w:val="00000A"/>
                <w:kern w:val="1"/>
                <w:sz w:val="24"/>
                <w:szCs w:val="24"/>
                <w:lang w:val="ro-MD" w:eastAsia="zh-CN"/>
              </w:rPr>
              <w:t xml:space="preserve"> sau fungică -de ex. fenol, 2-fenoxietanol, </w:t>
            </w:r>
            <w:proofErr w:type="spellStart"/>
            <w:r w:rsidRPr="005A0705">
              <w:rPr>
                <w:rFonts w:ascii="Minion Pro" w:eastAsia="font310" w:hAnsi="Minion Pro" w:cs="font310"/>
                <w:color w:val="00000A"/>
                <w:kern w:val="1"/>
                <w:sz w:val="24"/>
                <w:szCs w:val="24"/>
                <w:lang w:val="ro-MD" w:eastAsia="zh-CN"/>
              </w:rPr>
              <w:t>thio</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mersal</w:t>
            </w:r>
            <w:proofErr w:type="spellEnd"/>
            <w:r w:rsidRPr="005A0705">
              <w:rPr>
                <w:rFonts w:ascii="Minion Pro" w:eastAsia="font310" w:hAnsi="Minion Pro" w:cs="font310"/>
                <w:color w:val="00000A"/>
                <w:kern w:val="1"/>
                <w:sz w:val="24"/>
                <w:szCs w:val="24"/>
                <w:lang w:val="ro-MD" w:eastAsia="zh-CN"/>
              </w:rPr>
              <w:t xml:space="preserve">  (a se vedea secțiunea pentru </w:t>
            </w:r>
            <w:proofErr w:type="spellStart"/>
            <w:r w:rsidRPr="005A0705">
              <w:rPr>
                <w:rFonts w:ascii="Minion Pro" w:eastAsia="font310" w:hAnsi="Minion Pro" w:cs="font310"/>
                <w:color w:val="00000A"/>
                <w:kern w:val="1"/>
                <w:sz w:val="24"/>
                <w:szCs w:val="24"/>
                <w:lang w:val="ro-MD" w:eastAsia="zh-CN"/>
              </w:rPr>
              <w:t>thiomersal</w:t>
            </w:r>
            <w:proofErr w:type="spellEnd"/>
            <w:r w:rsidRPr="005A0705">
              <w:rPr>
                <w:rFonts w:ascii="Minion Pro" w:eastAsia="font310" w:hAnsi="Minion Pro" w:cs="font310"/>
                <w:color w:val="00000A"/>
                <w:kern w:val="1"/>
                <w:sz w:val="24"/>
                <w:szCs w:val="24"/>
                <w:lang w:val="ro-MD" w:eastAsia="zh-CN"/>
              </w:rPr>
              <w:t xml:space="preserve"> şi mercur).</w:t>
            </w:r>
          </w:p>
        </w:tc>
      </w:tr>
      <w:tr w:rsidR="005A0705" w:rsidRPr="005A0705" w14:paraId="7793F84A" w14:textId="77777777" w:rsidTr="00EC0D60">
        <w:trPr>
          <w:trHeight w:hRule="exact" w:val="1456"/>
        </w:trPr>
        <w:tc>
          <w:tcPr>
            <w:tcW w:w="2281" w:type="dxa"/>
            <w:tcBorders>
              <w:top w:val="single" w:sz="4" w:space="0" w:color="929497"/>
              <w:left w:val="single" w:sz="4" w:space="0" w:color="929497"/>
              <w:bottom w:val="single" w:sz="4" w:space="0" w:color="929497"/>
              <w:right w:val="single" w:sz="4" w:space="0" w:color="929497"/>
            </w:tcBorders>
          </w:tcPr>
          <w:p w14:paraId="31391E11"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Adjuvanți</w:t>
            </w:r>
          </w:p>
          <w:p w14:paraId="77435168"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p>
        </w:tc>
        <w:tc>
          <w:tcPr>
            <w:tcW w:w="6956" w:type="dxa"/>
            <w:tcBorders>
              <w:top w:val="single" w:sz="4" w:space="0" w:color="929497"/>
              <w:left w:val="single" w:sz="4" w:space="0" w:color="929497"/>
              <w:bottom w:val="single" w:sz="4" w:space="0" w:color="929497"/>
              <w:right w:val="single" w:sz="4" w:space="0" w:color="929497"/>
            </w:tcBorders>
          </w:tcPr>
          <w:p w14:paraId="6C96FDD0" w14:textId="6969157C"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Stimulează producerea de anticorpi pentru a lupta împotriva bolii </w:t>
            </w:r>
            <w:r w:rsidR="00057091">
              <w:rPr>
                <w:rFonts w:ascii="Minion Pro" w:eastAsia="font310" w:hAnsi="Minion Pro" w:cs="font310"/>
                <w:color w:val="00000A"/>
                <w:kern w:val="1"/>
                <w:sz w:val="24"/>
                <w:szCs w:val="24"/>
                <w:lang w:val="ro-MD" w:eastAsia="zh-CN"/>
              </w:rPr>
              <w:t>ș</w:t>
            </w:r>
            <w:r w:rsidRPr="005A0705">
              <w:rPr>
                <w:rFonts w:ascii="Minion Pro" w:eastAsia="font310" w:hAnsi="Minion Pro" w:cs="font310"/>
                <w:color w:val="00000A"/>
                <w:kern w:val="1"/>
                <w:sz w:val="24"/>
                <w:szCs w:val="24"/>
                <w:lang w:val="ro-MD" w:eastAsia="zh-CN"/>
              </w:rPr>
              <w:t>i pentru a ajuta alte componente ale vaccinului să acționeze. De ex. adjuvanții se adaugă pentru a stimuli un răspuns imun precoce, unul mai potent sau unul mai persistent la boală (de ex. săruri de aluminiu, hidroxid de aluminiu, fosfat de aluminiu, sulfat de potasiu si aluminiu, etc)</w:t>
            </w:r>
          </w:p>
        </w:tc>
      </w:tr>
      <w:tr w:rsidR="005A0705" w:rsidRPr="005A0705" w14:paraId="49E73F97" w14:textId="77777777" w:rsidTr="00057091">
        <w:trPr>
          <w:trHeight w:hRule="exact" w:val="1444"/>
        </w:trPr>
        <w:tc>
          <w:tcPr>
            <w:tcW w:w="2281" w:type="dxa"/>
            <w:tcBorders>
              <w:top w:val="single" w:sz="4" w:space="0" w:color="929497"/>
              <w:left w:val="single" w:sz="4" w:space="0" w:color="929497"/>
              <w:bottom w:val="single" w:sz="4" w:space="0" w:color="929497"/>
              <w:right w:val="single" w:sz="4" w:space="0" w:color="929497"/>
            </w:tcBorders>
          </w:tcPr>
          <w:p w14:paraId="02A92619"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Aditivi</w:t>
            </w:r>
          </w:p>
        </w:tc>
        <w:tc>
          <w:tcPr>
            <w:tcW w:w="6956" w:type="dxa"/>
            <w:tcBorders>
              <w:top w:val="single" w:sz="4" w:space="0" w:color="929497"/>
              <w:left w:val="single" w:sz="4" w:space="0" w:color="929497"/>
              <w:bottom w:val="single" w:sz="4" w:space="0" w:color="929497"/>
              <w:right w:val="single" w:sz="4" w:space="0" w:color="929497"/>
            </w:tcBorders>
          </w:tcPr>
          <w:p w14:paraId="2E274042" w14:textId="77777777"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Stabilizează vaccinul faţă de anumite condiţii adverse cum ar fi îngheț, căldură, lumină, aciditate şi umiditate. Ajută la prevenirea aderării imunogenelor de </w:t>
            </w:r>
            <w:proofErr w:type="spellStart"/>
            <w:r w:rsidRPr="005A0705">
              <w:rPr>
                <w:rFonts w:ascii="Minion Pro" w:eastAsia="font310" w:hAnsi="Minion Pro" w:cs="font310"/>
                <w:color w:val="00000A"/>
                <w:kern w:val="1"/>
                <w:sz w:val="24"/>
                <w:szCs w:val="24"/>
                <w:lang w:val="ro-MD" w:eastAsia="zh-CN"/>
              </w:rPr>
              <w:t>pereţii</w:t>
            </w:r>
            <w:proofErr w:type="spellEnd"/>
            <w:r w:rsidRPr="005A0705">
              <w:rPr>
                <w:rFonts w:ascii="Minion Pro" w:eastAsia="font310" w:hAnsi="Minion Pro" w:cs="font310"/>
                <w:color w:val="00000A"/>
                <w:kern w:val="1"/>
                <w:sz w:val="24"/>
                <w:szCs w:val="24"/>
                <w:lang w:val="ro-MD" w:eastAsia="zh-CN"/>
              </w:rPr>
              <w:t xml:space="preserve"> iolelor, de ex. zahăr din fructoză, lactoză, </w:t>
            </w:r>
            <w:proofErr w:type="spellStart"/>
            <w:r w:rsidRPr="005A0705">
              <w:rPr>
                <w:rFonts w:ascii="Minion Pro" w:eastAsia="font310" w:hAnsi="Minion Pro" w:cs="font310"/>
                <w:color w:val="00000A"/>
                <w:kern w:val="1"/>
                <w:sz w:val="24"/>
                <w:szCs w:val="24"/>
                <w:lang w:val="ro-MD" w:eastAsia="zh-CN"/>
              </w:rPr>
              <w:t>amino</w:t>
            </w:r>
            <w:proofErr w:type="spellEnd"/>
            <w:r w:rsidRPr="005A0705">
              <w:rPr>
                <w:rFonts w:ascii="Minion Pro" w:eastAsia="font310" w:hAnsi="Minion Pro" w:cs="font310"/>
                <w:color w:val="00000A"/>
                <w:kern w:val="1"/>
                <w:sz w:val="24"/>
                <w:szCs w:val="24"/>
                <w:lang w:val="ro-MD" w:eastAsia="zh-CN"/>
              </w:rPr>
              <w:t xml:space="preserve"> acizi (sarea </w:t>
            </w:r>
            <w:proofErr w:type="spellStart"/>
            <w:r w:rsidRPr="005A0705">
              <w:rPr>
                <w:rFonts w:ascii="Minion Pro" w:eastAsia="font310" w:hAnsi="Minion Pro" w:cs="font310"/>
                <w:color w:val="00000A"/>
                <w:kern w:val="1"/>
                <w:sz w:val="24"/>
                <w:szCs w:val="24"/>
                <w:lang w:val="ro-MD" w:eastAsia="zh-CN"/>
              </w:rPr>
              <w:t>monosod</w:t>
            </w:r>
            <w:proofErr w:type="spellEnd"/>
            <w:r w:rsidRPr="005A0705">
              <w:rPr>
                <w:rFonts w:ascii="Minion Pro" w:eastAsia="font310" w:hAnsi="Minion Pro" w:cs="font310"/>
                <w:color w:val="00000A"/>
                <w:kern w:val="1"/>
                <w:sz w:val="24"/>
                <w:szCs w:val="24"/>
                <w:lang w:val="ro-MD" w:eastAsia="zh-CN"/>
              </w:rPr>
              <w:t>-</w:t>
            </w:r>
          </w:p>
          <w:p w14:paraId="32D90024" w14:textId="77777777"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ică</w:t>
            </w:r>
            <w:proofErr w:type="spellEnd"/>
            <w:r w:rsidRPr="005A0705">
              <w:rPr>
                <w:rFonts w:ascii="Minion Pro" w:eastAsia="font310" w:hAnsi="Minion Pro" w:cs="font310"/>
                <w:color w:val="00000A"/>
                <w:kern w:val="1"/>
                <w:sz w:val="24"/>
                <w:szCs w:val="24"/>
                <w:lang w:val="ro-MD" w:eastAsia="zh-CN"/>
              </w:rPr>
              <w:t xml:space="preserve"> a acidului </w:t>
            </w:r>
            <w:proofErr w:type="spellStart"/>
            <w:r w:rsidRPr="005A0705">
              <w:rPr>
                <w:rFonts w:ascii="Minion Pro" w:eastAsia="font310" w:hAnsi="Minion Pro" w:cs="font310"/>
                <w:color w:val="00000A"/>
                <w:kern w:val="1"/>
                <w:sz w:val="24"/>
                <w:szCs w:val="24"/>
                <w:lang w:val="ro-MD" w:eastAsia="zh-CN"/>
              </w:rPr>
              <w:t>glutamic</w:t>
            </w:r>
            <w:proofErr w:type="spellEnd"/>
            <w:r w:rsidRPr="005A0705">
              <w:rPr>
                <w:rFonts w:ascii="Minion Pro" w:eastAsia="font310" w:hAnsi="Minion Pro" w:cs="font310"/>
                <w:color w:val="00000A"/>
                <w:kern w:val="1"/>
                <w:sz w:val="24"/>
                <w:szCs w:val="24"/>
                <w:lang w:val="ro-MD" w:eastAsia="zh-CN"/>
              </w:rPr>
              <w:t xml:space="preserve"> şi proteine (</w:t>
            </w:r>
            <w:proofErr w:type="spellStart"/>
            <w:r w:rsidRPr="005A0705">
              <w:rPr>
                <w:rFonts w:ascii="Minion Pro" w:eastAsia="font310" w:hAnsi="Minion Pro" w:cs="font310"/>
                <w:color w:val="00000A"/>
                <w:kern w:val="1"/>
                <w:sz w:val="24"/>
                <w:szCs w:val="24"/>
                <w:lang w:val="ro-MD" w:eastAsia="zh-CN"/>
              </w:rPr>
              <w:t>gelatin</w:t>
            </w:r>
            <w:proofErr w:type="spellEnd"/>
            <w:r w:rsidRPr="005A0705">
              <w:rPr>
                <w:rFonts w:ascii="Minion Pro" w:eastAsia="font310" w:hAnsi="Minion Pro" w:cs="font310"/>
                <w:color w:val="00000A"/>
                <w:kern w:val="1"/>
                <w:sz w:val="24"/>
                <w:szCs w:val="24"/>
                <w:lang w:val="ro-MD" w:eastAsia="zh-CN"/>
              </w:rPr>
              <w:t xml:space="preserve"> sau </w:t>
            </w:r>
            <w:proofErr w:type="spellStart"/>
            <w:r w:rsidRPr="005A0705">
              <w:rPr>
                <w:rFonts w:ascii="Minion Pro" w:eastAsia="font310" w:hAnsi="Minion Pro" w:cs="font310"/>
                <w:color w:val="00000A"/>
                <w:kern w:val="1"/>
                <w:sz w:val="24"/>
                <w:szCs w:val="24"/>
                <w:lang w:val="ro-MD" w:eastAsia="zh-CN"/>
              </w:rPr>
              <w:t>albumin</w:t>
            </w:r>
            <w:proofErr w:type="spellEnd"/>
            <w:r w:rsidRPr="005A0705">
              <w:rPr>
                <w:rFonts w:ascii="Minion Pro" w:eastAsia="font310" w:hAnsi="Minion Pro" w:cs="font310"/>
                <w:color w:val="00000A"/>
                <w:kern w:val="1"/>
                <w:sz w:val="24"/>
                <w:szCs w:val="24"/>
                <w:lang w:val="ro-MD" w:eastAsia="zh-CN"/>
              </w:rPr>
              <w:t xml:space="preserve"> umană)</w:t>
            </w:r>
          </w:p>
        </w:tc>
      </w:tr>
      <w:tr w:rsidR="005A0705" w:rsidRPr="005A0705" w14:paraId="16F6CBF4" w14:textId="77777777" w:rsidTr="00EC0D60">
        <w:trPr>
          <w:trHeight w:hRule="exact" w:val="1197"/>
        </w:trPr>
        <w:tc>
          <w:tcPr>
            <w:tcW w:w="2281" w:type="dxa"/>
            <w:tcBorders>
              <w:top w:val="single" w:sz="4" w:space="0" w:color="929497"/>
              <w:left w:val="single" w:sz="4" w:space="0" w:color="929497"/>
              <w:bottom w:val="single" w:sz="4" w:space="0" w:color="929497"/>
              <w:right w:val="single" w:sz="4" w:space="0" w:color="929497"/>
            </w:tcBorders>
          </w:tcPr>
          <w:p w14:paraId="477F6DE1"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Agenţi de inactivare</w:t>
            </w:r>
          </w:p>
        </w:tc>
        <w:tc>
          <w:tcPr>
            <w:tcW w:w="6956" w:type="dxa"/>
            <w:tcBorders>
              <w:top w:val="single" w:sz="4" w:space="0" w:color="929497"/>
              <w:left w:val="single" w:sz="4" w:space="0" w:color="929497"/>
              <w:bottom w:val="single" w:sz="4" w:space="0" w:color="929497"/>
              <w:right w:val="single" w:sz="4" w:space="0" w:color="929497"/>
            </w:tcBorders>
          </w:tcPr>
          <w:p w14:paraId="7EA72B66" w14:textId="77777777"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Separă </w:t>
            </w:r>
            <w:proofErr w:type="spellStart"/>
            <w:r w:rsidRPr="005A0705">
              <w:rPr>
                <w:rFonts w:ascii="Minion Pro" w:eastAsia="font310" w:hAnsi="Minion Pro" w:cs="font310"/>
                <w:color w:val="00000A"/>
                <w:kern w:val="1"/>
                <w:sz w:val="24"/>
                <w:szCs w:val="24"/>
                <w:lang w:val="ro-MD" w:eastAsia="zh-CN"/>
              </w:rPr>
              <w:t>imunogenicitatea</w:t>
            </w:r>
            <w:proofErr w:type="spellEnd"/>
            <w:r w:rsidRPr="005A0705">
              <w:rPr>
                <w:rFonts w:ascii="Minion Pro" w:eastAsia="font310" w:hAnsi="Minion Pro" w:cs="font310"/>
                <w:color w:val="00000A"/>
                <w:kern w:val="1"/>
                <w:sz w:val="24"/>
                <w:szCs w:val="24"/>
                <w:lang w:val="ro-MD" w:eastAsia="zh-CN"/>
              </w:rPr>
              <w:t xml:space="preserve"> de </w:t>
            </w:r>
            <w:proofErr w:type="spellStart"/>
            <w:r w:rsidRPr="005A0705">
              <w:rPr>
                <w:rFonts w:ascii="Minion Pro" w:eastAsia="font310" w:hAnsi="Minion Pro" w:cs="font310"/>
                <w:color w:val="00000A"/>
                <w:kern w:val="1"/>
                <w:sz w:val="24"/>
                <w:szCs w:val="24"/>
                <w:lang w:val="ro-MD" w:eastAsia="zh-CN"/>
              </w:rPr>
              <w:t>virulenţă</w:t>
            </w:r>
            <w:proofErr w:type="spellEnd"/>
            <w:r w:rsidRPr="005A0705">
              <w:rPr>
                <w:rFonts w:ascii="Minion Pro" w:eastAsia="font310" w:hAnsi="Minion Pro" w:cs="font310"/>
                <w:color w:val="00000A"/>
                <w:kern w:val="1"/>
                <w:sz w:val="24"/>
                <w:szCs w:val="24"/>
                <w:lang w:val="ro-MD" w:eastAsia="zh-CN"/>
              </w:rPr>
              <w:t xml:space="preserve"> prin eliminarea efectelor dăunătoare ale toxinelor bacteriene sau îndepărtarea </w:t>
            </w:r>
            <w:proofErr w:type="spellStart"/>
            <w:r w:rsidRPr="005A0705">
              <w:rPr>
                <w:rFonts w:ascii="Minion Pro" w:eastAsia="font310" w:hAnsi="Minion Pro" w:cs="font310"/>
                <w:color w:val="00000A"/>
                <w:kern w:val="1"/>
                <w:sz w:val="24"/>
                <w:szCs w:val="24"/>
                <w:lang w:val="ro-MD" w:eastAsia="zh-CN"/>
              </w:rPr>
              <w:t>abilităîii</w:t>
            </w:r>
            <w:proofErr w:type="spellEnd"/>
            <w:r w:rsidRPr="005A0705">
              <w:rPr>
                <w:rFonts w:ascii="Minion Pro" w:eastAsia="font310" w:hAnsi="Minion Pro" w:cs="font310"/>
                <w:color w:val="00000A"/>
                <w:kern w:val="1"/>
                <w:sz w:val="24"/>
                <w:szCs w:val="24"/>
                <w:lang w:val="ro-MD" w:eastAsia="zh-CN"/>
              </w:rPr>
              <w:t xml:space="preserve"> virusurilor de a se replica )de ex. formaldehida, beta-</w:t>
            </w:r>
            <w:proofErr w:type="spellStart"/>
            <w:r w:rsidRPr="005A0705">
              <w:rPr>
                <w:rFonts w:ascii="Minion Pro" w:eastAsia="font310" w:hAnsi="Minion Pro" w:cs="font310"/>
                <w:color w:val="00000A"/>
                <w:kern w:val="1"/>
                <w:sz w:val="24"/>
                <w:szCs w:val="24"/>
                <w:lang w:val="ro-MD" w:eastAsia="zh-CN"/>
              </w:rPr>
              <w:t>propiolactona</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glutaraldehida</w:t>
            </w:r>
            <w:proofErr w:type="spellEnd"/>
            <w:r w:rsidRPr="005A0705">
              <w:rPr>
                <w:rFonts w:ascii="Minion Pro" w:eastAsia="font310" w:hAnsi="Minion Pro" w:cs="font310"/>
                <w:color w:val="00000A"/>
                <w:kern w:val="1"/>
                <w:sz w:val="24"/>
                <w:szCs w:val="24"/>
                <w:lang w:val="ro-MD" w:eastAsia="zh-CN"/>
              </w:rPr>
              <w:t>)</w:t>
            </w:r>
          </w:p>
          <w:p w14:paraId="6E38E003" w14:textId="77777777"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p>
        </w:tc>
      </w:tr>
      <w:tr w:rsidR="005A0705" w:rsidRPr="005A0705" w14:paraId="3F73DA0B" w14:textId="77777777" w:rsidTr="00EC0D60">
        <w:trPr>
          <w:trHeight w:hRule="exact" w:val="879"/>
        </w:trPr>
        <w:tc>
          <w:tcPr>
            <w:tcW w:w="2281" w:type="dxa"/>
            <w:tcBorders>
              <w:top w:val="single" w:sz="4" w:space="0" w:color="929497"/>
              <w:left w:val="single" w:sz="4" w:space="0" w:color="929497"/>
              <w:bottom w:val="single" w:sz="4" w:space="0" w:color="929497"/>
              <w:right w:val="single" w:sz="4" w:space="0" w:color="929497"/>
            </w:tcBorders>
          </w:tcPr>
          <w:p w14:paraId="14FB02AB"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Antibiotice</w:t>
            </w:r>
          </w:p>
        </w:tc>
        <w:tc>
          <w:tcPr>
            <w:tcW w:w="6956" w:type="dxa"/>
            <w:tcBorders>
              <w:top w:val="single" w:sz="4" w:space="0" w:color="929497"/>
              <w:left w:val="single" w:sz="4" w:space="0" w:color="929497"/>
              <w:bottom w:val="single" w:sz="4" w:space="0" w:color="929497"/>
              <w:right w:val="single" w:sz="4" w:space="0" w:color="929497"/>
            </w:tcBorders>
          </w:tcPr>
          <w:p w14:paraId="7CA22858" w14:textId="77777777"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Previn contaminarea bacteriană in timpul procesului de manufacturare (de ex. neomicina, streptomicina, polimixina B, </w:t>
            </w:r>
            <w:proofErr w:type="spellStart"/>
            <w:r w:rsidRPr="005A0705">
              <w:rPr>
                <w:rFonts w:ascii="Minion Pro" w:eastAsia="font310" w:hAnsi="Minion Pro" w:cs="font310"/>
                <w:color w:val="00000A"/>
                <w:kern w:val="1"/>
                <w:sz w:val="24"/>
                <w:szCs w:val="24"/>
                <w:lang w:val="ro-MD" w:eastAsia="zh-CN"/>
              </w:rPr>
              <w:t>clortetraciclina</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amfotericina</w:t>
            </w:r>
            <w:proofErr w:type="spellEnd"/>
            <w:r w:rsidRPr="005A0705">
              <w:rPr>
                <w:rFonts w:ascii="Minion Pro" w:eastAsia="font310" w:hAnsi="Minion Pro" w:cs="font310"/>
                <w:color w:val="00000A"/>
                <w:kern w:val="1"/>
                <w:sz w:val="24"/>
                <w:szCs w:val="24"/>
                <w:lang w:val="ro-MD" w:eastAsia="zh-CN"/>
              </w:rPr>
              <w:t xml:space="preserve"> B).</w:t>
            </w:r>
          </w:p>
          <w:p w14:paraId="73F2AA15" w14:textId="77777777" w:rsidR="005A0705" w:rsidRPr="005A0705" w:rsidRDefault="005A0705" w:rsidP="005A0705">
            <w:pPr>
              <w:spacing w:after="0" w:line="240" w:lineRule="auto"/>
              <w:ind w:left="282" w:right="137"/>
              <w:jc w:val="both"/>
              <w:rPr>
                <w:rFonts w:ascii="Minion Pro" w:eastAsia="font310" w:hAnsi="Minion Pro" w:cs="font310"/>
                <w:color w:val="00000A"/>
                <w:kern w:val="1"/>
                <w:sz w:val="24"/>
                <w:szCs w:val="24"/>
                <w:lang w:val="ro-MD" w:eastAsia="zh-CN"/>
              </w:rPr>
            </w:pPr>
          </w:p>
        </w:tc>
      </w:tr>
      <w:tr w:rsidR="005A0705" w:rsidRPr="005A0705" w14:paraId="2D0CCAE7" w14:textId="77777777" w:rsidTr="00EC0D60">
        <w:trPr>
          <w:trHeight w:hRule="exact" w:val="2139"/>
        </w:trPr>
        <w:tc>
          <w:tcPr>
            <w:tcW w:w="2281" w:type="dxa"/>
            <w:tcBorders>
              <w:top w:val="single" w:sz="4" w:space="0" w:color="929497"/>
              <w:left w:val="single" w:sz="4" w:space="0" w:color="929497"/>
              <w:bottom w:val="single" w:sz="4" w:space="0" w:color="929497"/>
              <w:right w:val="single" w:sz="4" w:space="0" w:color="929497"/>
            </w:tcBorders>
          </w:tcPr>
          <w:p w14:paraId="5A80BFEC" w14:textId="77777777" w:rsidR="005A0705" w:rsidRPr="005A0705" w:rsidRDefault="005A0705" w:rsidP="005A0705">
            <w:pPr>
              <w:spacing w:after="0" w:line="240" w:lineRule="auto"/>
              <w:ind w:left="149"/>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Rezidiu celular</w:t>
            </w:r>
          </w:p>
        </w:tc>
        <w:tc>
          <w:tcPr>
            <w:tcW w:w="6956" w:type="dxa"/>
            <w:tcBorders>
              <w:top w:val="single" w:sz="4" w:space="0" w:color="929497"/>
              <w:left w:val="single" w:sz="4" w:space="0" w:color="929497"/>
              <w:bottom w:val="single" w:sz="4" w:space="0" w:color="929497"/>
              <w:right w:val="single" w:sz="4" w:space="0" w:color="929497"/>
            </w:tcBorders>
          </w:tcPr>
          <w:p w14:paraId="184F981A" w14:textId="77777777" w:rsidR="005A0705" w:rsidRPr="005A0705" w:rsidRDefault="005A0705" w:rsidP="005A0705">
            <w:pPr>
              <w:spacing w:after="0" w:line="240" w:lineRule="auto"/>
              <w:ind w:left="282" w:right="13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Proteinele de ou – </w:t>
            </w:r>
            <w:proofErr w:type="spellStart"/>
            <w:r w:rsidRPr="005A0705">
              <w:rPr>
                <w:rFonts w:ascii="Minion Pro" w:eastAsia="font310" w:hAnsi="Minion Pro" w:cs="font310"/>
                <w:color w:val="00000A"/>
                <w:kern w:val="1"/>
                <w:sz w:val="24"/>
                <w:szCs w:val="24"/>
                <w:lang w:val="ro-MD" w:eastAsia="zh-CN"/>
              </w:rPr>
              <w:t>cantiate</w:t>
            </w:r>
            <w:proofErr w:type="spellEnd"/>
            <w:r w:rsidRPr="005A0705">
              <w:rPr>
                <w:rFonts w:ascii="Minion Pro" w:eastAsia="font310" w:hAnsi="Minion Pro" w:cs="font310"/>
                <w:color w:val="00000A"/>
                <w:kern w:val="1"/>
                <w:sz w:val="24"/>
                <w:szCs w:val="24"/>
                <w:lang w:val="ro-MD" w:eastAsia="zh-CN"/>
              </w:rPr>
              <w:t xml:space="preserve"> reziduală găsită in vaccinurile făcute în ou (vaccin pentru </w:t>
            </w:r>
            <w:proofErr w:type="spellStart"/>
            <w:r w:rsidRPr="005A0705">
              <w:rPr>
                <w:rFonts w:ascii="Minion Pro" w:eastAsia="font310" w:hAnsi="Minion Pro" w:cs="font310"/>
                <w:color w:val="00000A"/>
                <w:kern w:val="1"/>
                <w:sz w:val="24"/>
                <w:szCs w:val="24"/>
                <w:lang w:val="ro-MD" w:eastAsia="zh-CN"/>
              </w:rPr>
              <w:t>inluenza</w:t>
            </w:r>
            <w:proofErr w:type="spellEnd"/>
            <w:r w:rsidRPr="005A0705">
              <w:rPr>
                <w:rFonts w:ascii="Minion Pro" w:eastAsia="font310" w:hAnsi="Minion Pro" w:cs="font310"/>
                <w:color w:val="00000A"/>
                <w:kern w:val="1"/>
                <w:sz w:val="24"/>
                <w:szCs w:val="24"/>
                <w:lang w:val="ro-MD" w:eastAsia="zh-CN"/>
              </w:rPr>
              <w:t>, febra  galbenă), sau propagate în embrion de pui (vaccinul ROR)</w:t>
            </w:r>
          </w:p>
          <w:p w14:paraId="408AEF58" w14:textId="77777777" w:rsidR="005A0705" w:rsidRPr="005A0705" w:rsidRDefault="005A0705" w:rsidP="005A0705">
            <w:pPr>
              <w:spacing w:after="0" w:line="240" w:lineRule="auto"/>
              <w:ind w:left="282" w:right="13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Proteine din drojdia de bere – cantitatea de reziduu găsită </w:t>
            </w:r>
            <w:proofErr w:type="spellStart"/>
            <w:r w:rsidRPr="005A0705">
              <w:rPr>
                <w:rFonts w:ascii="Minion Pro" w:eastAsia="font310" w:hAnsi="Minion Pro" w:cs="font310"/>
                <w:color w:val="00000A"/>
                <w:kern w:val="1"/>
                <w:sz w:val="24"/>
                <w:szCs w:val="24"/>
                <w:lang w:val="ro-MD" w:eastAsia="zh-CN"/>
              </w:rPr>
              <w:t>ăn</w:t>
            </w:r>
            <w:proofErr w:type="spellEnd"/>
            <w:r w:rsidRPr="005A0705">
              <w:rPr>
                <w:rFonts w:ascii="Minion Pro" w:eastAsia="font310" w:hAnsi="Minion Pro" w:cs="font310"/>
                <w:color w:val="00000A"/>
                <w:kern w:val="1"/>
                <w:sz w:val="24"/>
                <w:szCs w:val="24"/>
                <w:lang w:val="ro-MD" w:eastAsia="zh-CN"/>
              </w:rPr>
              <w:t xml:space="preserve"> vaccinurile pentru hepatita B care sunt făcute prin transferarea  celulelor de drojdie de bere în genele care </w:t>
            </w:r>
            <w:proofErr w:type="spellStart"/>
            <w:r w:rsidRPr="005A0705">
              <w:rPr>
                <w:rFonts w:ascii="Minion Pro" w:eastAsia="font310" w:hAnsi="Minion Pro" w:cs="font310"/>
                <w:color w:val="00000A"/>
                <w:kern w:val="1"/>
                <w:sz w:val="24"/>
                <w:szCs w:val="24"/>
                <w:lang w:val="ro-MD" w:eastAsia="zh-CN"/>
              </w:rPr>
              <w:t>decodiică</w:t>
            </w:r>
            <w:proofErr w:type="spellEnd"/>
            <w:r w:rsidRPr="005A0705">
              <w:rPr>
                <w:rFonts w:ascii="Minion Pro" w:eastAsia="font310" w:hAnsi="Minion Pro" w:cs="font310"/>
                <w:color w:val="00000A"/>
                <w:kern w:val="1"/>
                <w:sz w:val="24"/>
                <w:szCs w:val="24"/>
                <w:lang w:val="ro-MD" w:eastAsia="zh-CN"/>
              </w:rPr>
              <w:t xml:space="preserve"> antigenul de </w:t>
            </w:r>
            <w:proofErr w:type="spellStart"/>
            <w:r w:rsidRPr="005A0705">
              <w:rPr>
                <w:rFonts w:ascii="Minion Pro" w:eastAsia="font310" w:hAnsi="Minion Pro" w:cs="font310"/>
                <w:color w:val="00000A"/>
                <w:kern w:val="1"/>
                <w:sz w:val="24"/>
                <w:szCs w:val="24"/>
                <w:lang w:val="ro-MD" w:eastAsia="zh-CN"/>
              </w:rPr>
              <w:t>suprafaţă</w:t>
            </w:r>
            <w:proofErr w:type="spellEnd"/>
            <w:r w:rsidRPr="005A0705">
              <w:rPr>
                <w:rFonts w:ascii="Minion Pro" w:eastAsia="font310" w:hAnsi="Minion Pro" w:cs="font310"/>
                <w:color w:val="00000A"/>
                <w:kern w:val="1"/>
                <w:sz w:val="24"/>
                <w:szCs w:val="24"/>
                <w:lang w:val="ro-MD" w:eastAsia="zh-CN"/>
              </w:rPr>
              <w:t xml:space="preserve"> al virusului hepatitei B.</w:t>
            </w:r>
          </w:p>
        </w:tc>
      </w:tr>
    </w:tbl>
    <w:p w14:paraId="5ED0C1C7" w14:textId="77777777" w:rsidR="005A0705" w:rsidRPr="005A0705" w:rsidRDefault="005A0705" w:rsidP="005A0705">
      <w:pPr>
        <w:spacing w:after="0" w:line="240" w:lineRule="auto"/>
        <w:rPr>
          <w:rFonts w:ascii="Minion Pro" w:eastAsia="font310" w:hAnsi="Minion Pro" w:cs="font310"/>
          <w:b/>
          <w:bCs/>
          <w:color w:val="00000A"/>
          <w:kern w:val="1"/>
          <w:sz w:val="24"/>
          <w:szCs w:val="24"/>
          <w:lang w:val="ro-MD" w:eastAsia="zh-CN"/>
        </w:rPr>
      </w:pPr>
    </w:p>
    <w:p w14:paraId="09A6E289" w14:textId="77777777" w:rsidR="005A0705" w:rsidRPr="005A0705" w:rsidRDefault="005A0705" w:rsidP="005A0705">
      <w:pPr>
        <w:spacing w:after="0" w:line="240" w:lineRule="auto"/>
        <w:rPr>
          <w:rFonts w:ascii="Minion Pro" w:eastAsia="Calibri" w:hAnsi="Minion Pro" w:cs="Calibri"/>
          <w:b/>
          <w:sz w:val="24"/>
          <w:szCs w:val="24"/>
          <w:highlight w:val="yellow"/>
          <w:lang w:val="ro-MD"/>
        </w:rPr>
      </w:pPr>
      <w:r w:rsidRPr="005A0705">
        <w:rPr>
          <w:rFonts w:ascii="Minion Pro" w:eastAsia="Calibri" w:hAnsi="Minion Pro" w:cs="Calibri"/>
          <w:b/>
          <w:sz w:val="24"/>
          <w:szCs w:val="24"/>
          <w:highlight w:val="yellow"/>
          <w:lang w:val="ro-MD"/>
        </w:rPr>
        <w:br w:type="page"/>
      </w:r>
    </w:p>
    <w:p w14:paraId="624D632E"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29" w:name="_Toc158766035"/>
      <w:r w:rsidRPr="005A0705">
        <w:rPr>
          <w:rFonts w:ascii="Minion Pro" w:eastAsia="Calibri" w:hAnsi="Minion Pro" w:cs="font310"/>
          <w:b/>
          <w:bCs/>
          <w:color w:val="141414"/>
          <w:kern w:val="1"/>
          <w:sz w:val="28"/>
          <w:szCs w:val="26"/>
          <w:lang w:val="ro-MD" w:eastAsia="ru-RU"/>
        </w:rPr>
        <w:lastRenderedPageBreak/>
        <w:t>Capitolul 5.</w:t>
      </w:r>
      <w:r w:rsidRPr="005A0705">
        <w:rPr>
          <w:rFonts w:ascii="Minion Pro" w:eastAsia="Times New Roman" w:hAnsi="Minion Pro" w:cs="font310"/>
          <w:b/>
          <w:bCs/>
          <w:color w:val="141414"/>
          <w:kern w:val="1"/>
          <w:sz w:val="28"/>
          <w:szCs w:val="26"/>
          <w:lang w:val="ro-MD" w:eastAsia="ru-RU"/>
        </w:rPr>
        <w:t xml:space="preserve"> Vaccinurile.</w:t>
      </w:r>
      <w:r w:rsidRPr="005A0705">
        <w:rPr>
          <w:rFonts w:ascii="Minion Pro" w:eastAsia="Calibri" w:hAnsi="Minion Pro" w:cs="font310"/>
          <w:b/>
          <w:bCs/>
          <w:color w:val="141414"/>
          <w:kern w:val="1"/>
          <w:sz w:val="28"/>
          <w:szCs w:val="26"/>
          <w:lang w:val="ro-MD" w:eastAsia="ru-RU"/>
        </w:rPr>
        <w:t xml:space="preserve"> </w:t>
      </w:r>
      <w:r w:rsidRPr="005A0705">
        <w:rPr>
          <w:rFonts w:ascii="Minion Pro" w:eastAsia="Times New Roman" w:hAnsi="Minion Pro" w:cs="font310"/>
          <w:b/>
          <w:bCs/>
          <w:color w:val="141414"/>
          <w:kern w:val="1"/>
          <w:sz w:val="28"/>
          <w:szCs w:val="26"/>
          <w:lang w:val="ro-MD" w:eastAsia="ru-RU"/>
        </w:rPr>
        <w:t>Caracteristica vaccinurilor utilizate în PNI</w:t>
      </w:r>
      <w:bookmarkEnd w:id="29"/>
    </w:p>
    <w:p w14:paraId="4DE2CB8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8"/>
          <w:szCs w:val="28"/>
          <w:lang w:val="ro-MD" w:eastAsia="zh-CN"/>
        </w:rPr>
      </w:pPr>
    </w:p>
    <w:p w14:paraId="10A5EE01"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5.1. VACCINUL CONTRA TUBERCULOZEI (BCG)</w:t>
      </w:r>
    </w:p>
    <w:p w14:paraId="1FD8910F" w14:textId="77777777" w:rsidR="00883035" w:rsidRDefault="00883035" w:rsidP="005A0705">
      <w:pPr>
        <w:suppressAutoHyphens/>
        <w:spacing w:after="0" w:line="240" w:lineRule="auto"/>
        <w:jc w:val="both"/>
        <w:rPr>
          <w:rFonts w:ascii="Minion Pro" w:eastAsia="font310" w:hAnsi="Minion Pro" w:cs="font310"/>
          <w:i/>
          <w:iCs/>
          <w:color w:val="00000A"/>
          <w:kern w:val="1"/>
          <w:sz w:val="24"/>
          <w:szCs w:val="24"/>
          <w:lang w:val="ro-MD" w:eastAsia="zh-CN"/>
        </w:rPr>
      </w:pPr>
    </w:p>
    <w:p w14:paraId="48A8638C" w14:textId="2D3686A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5.1.1 Ce reprezintă vaccinul BCG?</w:t>
      </w:r>
    </w:p>
    <w:p w14:paraId="7EFFBAC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BCG protejează sugarii de tuberculoză. Literele B, C şi G provin de la denumirea "Bacilul Calmette-</w:t>
      </w:r>
      <w:proofErr w:type="spellStart"/>
      <w:r w:rsidRPr="005A0705">
        <w:rPr>
          <w:rFonts w:ascii="Minion Pro" w:eastAsia="font310" w:hAnsi="Minion Pro" w:cs="font310"/>
          <w:color w:val="00000A"/>
          <w:kern w:val="1"/>
          <w:sz w:val="24"/>
          <w:szCs w:val="24"/>
          <w:lang w:val="ro-MD" w:eastAsia="zh-CN"/>
        </w:rPr>
        <w:t>Guérin</w:t>
      </w:r>
      <w:proofErr w:type="spellEnd"/>
      <w:r w:rsidRPr="005A0705">
        <w:rPr>
          <w:rFonts w:ascii="Minion Pro" w:eastAsia="font310" w:hAnsi="Minion Pro" w:cs="font310"/>
          <w:color w:val="00000A"/>
          <w:kern w:val="1"/>
          <w:sz w:val="24"/>
          <w:szCs w:val="24"/>
          <w:lang w:val="ro-MD" w:eastAsia="zh-CN"/>
        </w:rPr>
        <w:t xml:space="preserve">". Bacilul reprezintă o formă de bacterie; Calmette şi </w:t>
      </w:r>
      <w:proofErr w:type="spellStart"/>
      <w:r w:rsidRPr="005A0705">
        <w:rPr>
          <w:rFonts w:ascii="Minion Pro" w:eastAsia="font310" w:hAnsi="Minion Pro" w:cs="font310"/>
          <w:color w:val="00000A"/>
          <w:kern w:val="1"/>
          <w:sz w:val="24"/>
          <w:szCs w:val="24"/>
          <w:lang w:val="ro-MD" w:eastAsia="zh-CN"/>
        </w:rPr>
        <w:t>Guérin</w:t>
      </w:r>
      <w:proofErr w:type="spellEnd"/>
      <w:r w:rsidRPr="005A0705">
        <w:rPr>
          <w:rFonts w:ascii="Minion Pro" w:eastAsia="font310" w:hAnsi="Minion Pro" w:cs="font310"/>
          <w:color w:val="00000A"/>
          <w:kern w:val="1"/>
          <w:sz w:val="24"/>
          <w:szCs w:val="24"/>
          <w:lang w:val="ro-MD" w:eastAsia="zh-CN"/>
        </w:rPr>
        <w:t xml:space="preserve"> sunt numele persoanelor care au creat vaccinul. Este demonstrat faptul că vaccinul BCG are un efect maxim în prevenirea meningitei tuberculoase şi a formelor diseminate ale maladiei la copii mici. Vaccinul BCG este livrat în formă de pulbere sau pastilă liofilizată. Înainte de utilizare el trebuie reconstituit (dizolvat) sub formă de soluţie utilizând tot </w:t>
      </w:r>
      <w:proofErr w:type="spellStart"/>
      <w:r w:rsidRPr="005A0705">
        <w:rPr>
          <w:rFonts w:ascii="Minion Pro" w:eastAsia="font310" w:hAnsi="Minion Pro" w:cs="font310"/>
          <w:color w:val="00000A"/>
          <w:kern w:val="1"/>
          <w:sz w:val="24"/>
          <w:szCs w:val="24"/>
          <w:lang w:val="ro-MD" w:eastAsia="zh-CN"/>
        </w:rPr>
        <w:t>conţinutul</w:t>
      </w:r>
      <w:proofErr w:type="spellEnd"/>
      <w:r w:rsidRPr="005A0705">
        <w:rPr>
          <w:rFonts w:ascii="Minion Pro" w:eastAsia="font310" w:hAnsi="Minion Pro" w:cs="font310"/>
          <w:color w:val="00000A"/>
          <w:kern w:val="1"/>
          <w:sz w:val="24"/>
          <w:szCs w:val="24"/>
          <w:lang w:val="ro-MD" w:eastAsia="zh-CN"/>
        </w:rPr>
        <w:t xml:space="preserve"> fiolei de solvent livrat de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producător. Vaccinul reconstituit este sensibil la temperaturi înalte, expunerea la lumină şi trebuie administrat în timp de 4 ore. În cazul </w:t>
      </w:r>
      <w:proofErr w:type="spellStart"/>
      <w:r w:rsidRPr="005A0705">
        <w:rPr>
          <w:rFonts w:ascii="Minion Pro" w:eastAsia="font310" w:hAnsi="Minion Pro" w:cs="font310"/>
          <w:color w:val="00000A"/>
          <w:kern w:val="1"/>
          <w:sz w:val="24"/>
          <w:szCs w:val="24"/>
          <w:lang w:val="ro-MD" w:eastAsia="zh-CN"/>
        </w:rPr>
        <w:t>depăşirii</w:t>
      </w:r>
      <w:proofErr w:type="spellEnd"/>
      <w:r w:rsidRPr="005A0705">
        <w:rPr>
          <w:rFonts w:ascii="Minion Pro" w:eastAsia="font310" w:hAnsi="Minion Pro" w:cs="font310"/>
          <w:color w:val="00000A"/>
          <w:kern w:val="1"/>
          <w:sz w:val="24"/>
          <w:szCs w:val="24"/>
          <w:lang w:val="ro-MD" w:eastAsia="zh-CN"/>
        </w:rPr>
        <w:t xml:space="preserve"> acestui termen, vaccinul urmează a fi nimicit.</w:t>
      </w:r>
    </w:p>
    <w:p w14:paraId="33ACC0E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572282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5.1.2 Cât de sigur este vaccinul BCG şi care sunt evenimente adverse post-imunizare?</w:t>
      </w:r>
    </w:p>
    <w:p w14:paraId="077A404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Foarte </w:t>
      </w:r>
      <w:proofErr w:type="spellStart"/>
      <w:r w:rsidRPr="005A0705">
        <w:rPr>
          <w:rFonts w:ascii="Minion Pro" w:eastAsia="font310" w:hAnsi="Minion Pro" w:cs="font310"/>
          <w:color w:val="00000A"/>
          <w:kern w:val="1"/>
          <w:sz w:val="24"/>
          <w:szCs w:val="24"/>
          <w:lang w:val="ro-MD" w:eastAsia="zh-CN"/>
        </w:rPr>
        <w:t>puţine</w:t>
      </w:r>
      <w:proofErr w:type="spellEnd"/>
      <w:r w:rsidRPr="005A0705">
        <w:rPr>
          <w:rFonts w:ascii="Minion Pro" w:eastAsia="font310" w:hAnsi="Minion Pro" w:cs="font310"/>
          <w:color w:val="00000A"/>
          <w:kern w:val="1"/>
          <w:sz w:val="24"/>
          <w:szCs w:val="24"/>
          <w:lang w:val="ro-MD" w:eastAsia="zh-CN"/>
        </w:rPr>
        <w:t xml:space="preserve"> evenimente severe au loc după administrarea vaccinului BCG. Acestea au loc la mai puţin de 13 persoane din fiecare zece mii de doze administrate de vaccin BCG. Majoritatea copiilor fac o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locală </w:t>
      </w:r>
      <w:proofErr w:type="spellStart"/>
      <w:r w:rsidRPr="005A0705">
        <w:rPr>
          <w:rFonts w:ascii="Minion Pro" w:eastAsia="font310" w:hAnsi="Minion Pro" w:cs="font310"/>
          <w:color w:val="00000A"/>
          <w:kern w:val="1"/>
          <w:sz w:val="24"/>
          <w:szCs w:val="24"/>
          <w:lang w:val="ro-MD" w:eastAsia="zh-CN"/>
        </w:rPr>
        <w:t>obişnuită</w:t>
      </w:r>
      <w:proofErr w:type="spellEnd"/>
      <w:r w:rsidRPr="005A0705">
        <w:rPr>
          <w:rFonts w:ascii="Minion Pro" w:eastAsia="font310" w:hAnsi="Minion Pro" w:cs="font310"/>
          <w:color w:val="00000A"/>
          <w:kern w:val="1"/>
          <w:sz w:val="24"/>
          <w:szCs w:val="24"/>
          <w:lang w:val="ro-MD" w:eastAsia="zh-CN"/>
        </w:rPr>
        <w:t xml:space="preserve">. În mod normal, când este administrat vaccinul BCG, la locul inoculării apare o infiltraţie. Aceasta, de obicei dispare peste 30 de minute. Peste 2-4 săptămâni, în locul injectării se dezvoltă o papulă, care evoluează în veziculă şi apoi ulceraţie. Leziunea se </w:t>
      </w:r>
      <w:proofErr w:type="spellStart"/>
      <w:r w:rsidRPr="005A0705">
        <w:rPr>
          <w:rFonts w:ascii="Minion Pro" w:eastAsia="font310" w:hAnsi="Minion Pro" w:cs="font310"/>
          <w:color w:val="00000A"/>
          <w:kern w:val="1"/>
          <w:sz w:val="24"/>
          <w:szCs w:val="24"/>
          <w:lang w:val="ro-MD" w:eastAsia="zh-CN"/>
        </w:rPr>
        <w:t>menţine</w:t>
      </w:r>
      <w:proofErr w:type="spellEnd"/>
      <w:r w:rsidRPr="005A0705">
        <w:rPr>
          <w:rFonts w:ascii="Minion Pro" w:eastAsia="font310" w:hAnsi="Minion Pro" w:cs="font310"/>
          <w:color w:val="00000A"/>
          <w:kern w:val="1"/>
          <w:sz w:val="24"/>
          <w:szCs w:val="24"/>
          <w:lang w:val="ro-MD" w:eastAsia="zh-CN"/>
        </w:rPr>
        <w:t xml:space="preserve"> timp de 2-5 luni şi în final rezultă într-o cicatrice mică aproximativ de 2-10 mm în diametru. Acesta este un semn că copilul a fost imunizat eficient şi reprezintă o evidenţă clară a vaccinării în lipsa datelor documentare privind  vaccinarea.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xml:space="preserve">, lipsa cicatricei la un copil cu vaccinarea documentată nu semnifică lipsa </w:t>
      </w:r>
      <w:proofErr w:type="spellStart"/>
      <w:r w:rsidRPr="005A0705">
        <w:rPr>
          <w:rFonts w:ascii="Minion Pro" w:eastAsia="font310" w:hAnsi="Minion Pro" w:cs="font310"/>
          <w:color w:val="00000A"/>
          <w:kern w:val="1"/>
          <w:sz w:val="24"/>
          <w:szCs w:val="24"/>
          <w:lang w:val="ro-MD" w:eastAsia="zh-CN"/>
        </w:rPr>
        <w:t>protecţiei</w:t>
      </w:r>
      <w:proofErr w:type="spellEnd"/>
      <w:r w:rsidRPr="005A0705">
        <w:rPr>
          <w:rFonts w:ascii="Minion Pro" w:eastAsia="font310" w:hAnsi="Minion Pro" w:cs="font310"/>
          <w:color w:val="00000A"/>
          <w:kern w:val="1"/>
          <w:sz w:val="24"/>
          <w:szCs w:val="24"/>
          <w:lang w:val="ro-MD" w:eastAsia="zh-CN"/>
        </w:rPr>
        <w:t xml:space="preserve"> împotriva tuberculozei şi astfel de copii nu vor fi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repetate. Evoluţia cicatricei este evaluată de către medicul de familie peste 1, 3, 12 luni după imunizare şi înregistrată în Carnet de dezvoltare a copilului, formular nr.112e.</w:t>
      </w:r>
    </w:p>
    <w:p w14:paraId="1E75C8E4" w14:textId="77777777" w:rsidR="00EC0D60" w:rsidRDefault="00EC0D60" w:rsidP="005A0705">
      <w:pPr>
        <w:suppressAutoHyphens/>
        <w:spacing w:after="0" w:line="240" w:lineRule="auto"/>
        <w:jc w:val="both"/>
        <w:rPr>
          <w:rFonts w:ascii="Minion Pro" w:eastAsia="font310" w:hAnsi="Minion Pro" w:cs="font310"/>
          <w:color w:val="00000A"/>
          <w:kern w:val="1"/>
          <w:sz w:val="24"/>
          <w:szCs w:val="24"/>
          <w:lang w:val="ro-MD" w:eastAsia="zh-CN"/>
        </w:rPr>
      </w:pPr>
    </w:p>
    <w:p w14:paraId="78007F70" w14:textId="4A223C72"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Alte evenimente includ:</w:t>
      </w:r>
    </w:p>
    <w:p w14:paraId="4625ECD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Limfadenita axilară/cervicală. De obicei trece fără tratament. În cazuri mai grave, când, de exemplu, se observă fistulizarea ganglionului, este recomandat tratamentul copiilor în </w:t>
      </w:r>
      <w:proofErr w:type="spellStart"/>
      <w:r w:rsidRPr="005A0705">
        <w:rPr>
          <w:rFonts w:ascii="Minion Pro" w:eastAsia="font310" w:hAnsi="Minion Pro" w:cs="font310"/>
          <w:color w:val="00000A"/>
          <w:kern w:val="1"/>
          <w:sz w:val="24"/>
          <w:szCs w:val="24"/>
          <w:lang w:val="ro-MD" w:eastAsia="zh-CN"/>
        </w:rPr>
        <w:t>secţiile</w:t>
      </w:r>
      <w:proofErr w:type="spellEnd"/>
      <w:r w:rsidRPr="005A0705">
        <w:rPr>
          <w:rFonts w:ascii="Minion Pro" w:eastAsia="font310" w:hAnsi="Minion Pro" w:cs="font310"/>
          <w:color w:val="00000A"/>
          <w:kern w:val="1"/>
          <w:sz w:val="24"/>
          <w:szCs w:val="24"/>
          <w:lang w:val="ro-MD" w:eastAsia="zh-CN"/>
        </w:rPr>
        <w:t xml:space="preserve"> specializate. Tumefiere sau abcese reci (limfadenita supurativă). Uneori, după injectarea vaccinului BCG, ganglionii limfatici axilari sau cubitali ai copilului se tumefiază sau se dezvoltă un abces. Aceasta se întâmplă în cazul folosirii unor seringi sau ace nesterile, injectării unei cantităţi mai mari de vaccin, sau cel mai frecvent, în cazul administrării incorecte a vaccinului: subcutanat în loc de </w:t>
      </w:r>
      <w:proofErr w:type="spellStart"/>
      <w:r w:rsidRPr="005A0705">
        <w:rPr>
          <w:rFonts w:ascii="Minion Pro" w:eastAsia="font310" w:hAnsi="Minion Pro" w:cs="font310"/>
          <w:color w:val="00000A"/>
          <w:kern w:val="1"/>
          <w:sz w:val="24"/>
          <w:szCs w:val="24"/>
          <w:lang w:val="ro-MD" w:eastAsia="zh-CN"/>
        </w:rPr>
        <w:t>intracutanat</w:t>
      </w:r>
      <w:proofErr w:type="spellEnd"/>
      <w:r w:rsidRPr="005A0705">
        <w:rPr>
          <w:rFonts w:ascii="Minion Pro" w:eastAsia="font310" w:hAnsi="Minion Pro" w:cs="font310"/>
          <w:color w:val="00000A"/>
          <w:kern w:val="1"/>
          <w:sz w:val="24"/>
          <w:szCs w:val="24"/>
          <w:lang w:val="ro-MD" w:eastAsia="zh-CN"/>
        </w:rPr>
        <w:t>.</w:t>
      </w:r>
    </w:p>
    <w:p w14:paraId="37FCB9D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Din EAPI foarte rare fac parte:</w:t>
      </w:r>
    </w:p>
    <w:p w14:paraId="7571777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locală lupoidă care trece în câteva luni, cheloide şi lupus tuberculosis (1/200000 doze).</w:t>
      </w:r>
    </w:p>
    <w:p w14:paraId="1D0109B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Osteite/osteomielite provocate de vaccinul BCG.</w:t>
      </w:r>
    </w:p>
    <w:p w14:paraId="4BDD8FB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Meningita tuberculoasă, cât şi </w:t>
      </w:r>
      <w:proofErr w:type="spellStart"/>
      <w:r w:rsidRPr="005A0705">
        <w:rPr>
          <w:rFonts w:ascii="Minion Pro" w:eastAsia="font310" w:hAnsi="Minion Pro" w:cs="font310"/>
          <w:color w:val="00000A"/>
          <w:kern w:val="1"/>
          <w:sz w:val="24"/>
          <w:szCs w:val="24"/>
          <w:lang w:val="ro-MD" w:eastAsia="zh-CN"/>
        </w:rPr>
        <w:t>infecţia</w:t>
      </w:r>
      <w:proofErr w:type="spellEnd"/>
      <w:r w:rsidRPr="005A0705">
        <w:rPr>
          <w:rFonts w:ascii="Minion Pro" w:eastAsia="font310" w:hAnsi="Minion Pro" w:cs="font310"/>
          <w:color w:val="00000A"/>
          <w:kern w:val="1"/>
          <w:sz w:val="24"/>
          <w:szCs w:val="24"/>
          <w:lang w:val="ro-MD" w:eastAsia="zh-CN"/>
        </w:rPr>
        <w:t xml:space="preserve"> generalizată provocată de vaccinul BCG întâlnite, de regulă, la persoanele cu </w:t>
      </w:r>
      <w:proofErr w:type="spellStart"/>
      <w:r w:rsidRPr="005A0705">
        <w:rPr>
          <w:rFonts w:ascii="Minion Pro" w:eastAsia="font310" w:hAnsi="Minion Pro" w:cs="font310"/>
          <w:color w:val="00000A"/>
          <w:kern w:val="1"/>
          <w:sz w:val="24"/>
          <w:szCs w:val="24"/>
          <w:lang w:val="ro-MD" w:eastAsia="zh-CN"/>
        </w:rPr>
        <w:t>imunodeficienţe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pronunţate</w:t>
      </w:r>
      <w:proofErr w:type="spellEnd"/>
      <w:r w:rsidRPr="005A0705">
        <w:rPr>
          <w:rFonts w:ascii="Minion Pro" w:eastAsia="font310" w:hAnsi="Minion Pro" w:cs="font310"/>
          <w:color w:val="00000A"/>
          <w:kern w:val="1"/>
          <w:sz w:val="24"/>
          <w:szCs w:val="24"/>
          <w:lang w:val="ro-MD" w:eastAsia="zh-CN"/>
        </w:rPr>
        <w:t>.</w:t>
      </w:r>
    </w:p>
    <w:p w14:paraId="0DDF0CB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0F87D69"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5.1.3 Modul de păstrare a vaccinului BCG</w:t>
      </w:r>
    </w:p>
    <w:p w14:paraId="17EFFB5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BCG şi solventul trebuie păstrate la temperatura de la +2°C până la +8°C. Flacoanele trebuie păstrate unul lângă altul într-un frigider sau termos (port-vaccin). Congelarea nu dăunează vaccinului BCG liofilizat, însă prezintă pericol pentru solvent şi vaccinul reconstituit. Temperatura mai înaltă de +8°C afectează vaccinul, viteza de deteriorare fiind mai mare după ce vaccinul a fost reconstituit. Acest vaccin trebuie folosit în termen de 4 ore. Vaccinul reconstituit care nu s-a administrat în timp de 4 ore de la preparare trebuie nimicit.</w:t>
      </w:r>
    </w:p>
    <w:p w14:paraId="6C8901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F0D8817"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lastRenderedPageBreak/>
        <w:t>5.1.4 Când trebuie administrat vaccinul BCG?</w:t>
      </w:r>
    </w:p>
    <w:p w14:paraId="252ABC9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BCG trebuie administrat:</w:t>
      </w:r>
    </w:p>
    <w:p w14:paraId="7391A55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 primele 2-5 zile după naştere sau cât mai devreme posibil. În cazul în care vaccinarea este efectuată tardiv, la o </w:t>
      </w:r>
      <w:proofErr w:type="spellStart"/>
      <w:r w:rsidRPr="005A0705">
        <w:rPr>
          <w:rFonts w:ascii="Minion Pro" w:eastAsia="font310" w:hAnsi="Minion Pro" w:cs="font310"/>
          <w:color w:val="00000A"/>
          <w:kern w:val="1"/>
          <w:sz w:val="24"/>
          <w:szCs w:val="24"/>
          <w:lang w:val="ro-MD" w:eastAsia="zh-CN"/>
        </w:rPr>
        <w:t>vîrstă</w:t>
      </w:r>
      <w:proofErr w:type="spellEnd"/>
      <w:r w:rsidRPr="005A0705">
        <w:rPr>
          <w:rFonts w:ascii="Minion Pro" w:eastAsia="font310" w:hAnsi="Minion Pro" w:cs="font310"/>
          <w:color w:val="00000A"/>
          <w:kern w:val="1"/>
          <w:sz w:val="24"/>
          <w:szCs w:val="24"/>
          <w:lang w:val="ro-MD" w:eastAsia="zh-CN"/>
        </w:rPr>
        <w:t xml:space="preserve"> mai mare de două luni, este recomandată testarea prealabilă </w:t>
      </w:r>
      <w:proofErr w:type="spellStart"/>
      <w:r w:rsidRPr="005A0705">
        <w:rPr>
          <w:rFonts w:ascii="Minion Pro" w:eastAsia="font310" w:hAnsi="Minion Pro" w:cs="font310"/>
          <w:color w:val="00000A"/>
          <w:kern w:val="1"/>
          <w:sz w:val="24"/>
          <w:szCs w:val="24"/>
          <w:lang w:val="ro-MD" w:eastAsia="zh-CN"/>
        </w:rPr>
        <w:t>Mantoux</w:t>
      </w:r>
      <w:proofErr w:type="spellEnd"/>
      <w:r w:rsidRPr="005A0705">
        <w:rPr>
          <w:rFonts w:ascii="Minion Pro" w:eastAsia="font310" w:hAnsi="Minion Pro" w:cs="font310"/>
          <w:color w:val="00000A"/>
          <w:kern w:val="1"/>
          <w:sz w:val="24"/>
          <w:szCs w:val="24"/>
          <w:lang w:val="ro-MD" w:eastAsia="zh-CN"/>
        </w:rPr>
        <w:t xml:space="preserve"> cu 2 UT PPD. Vaccinării vor fi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copiii care prezintă peste 72 ore o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tuberculinică</w:t>
      </w:r>
      <w:proofErr w:type="spellEnd"/>
      <w:r w:rsidRPr="005A0705">
        <w:rPr>
          <w:rFonts w:ascii="Minion Pro" w:eastAsia="font310" w:hAnsi="Minion Pro" w:cs="font310"/>
          <w:color w:val="00000A"/>
          <w:kern w:val="1"/>
          <w:sz w:val="24"/>
          <w:szCs w:val="24"/>
          <w:lang w:val="ro-MD" w:eastAsia="zh-CN"/>
        </w:rPr>
        <w:t xml:space="preserve"> sub formă de infiltrat cu dimensiunile 0-4 milimetri, sau hiperemie de orice dimensiune. Vaccinul BCG nu trebuie administrat copiilor care prezintă semne sau simptome de SIDA sau copiilor care urmează radioterapie şi tratament general cu corticosteroizi.</w:t>
      </w:r>
    </w:p>
    <w:p w14:paraId="358145E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B62E75D"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5.1.5 Care este numărul şi mărimea dozelor de vaccin BCG?</w:t>
      </w:r>
    </w:p>
    <w:p w14:paraId="5C52A2B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copiii până la vârsta de 12 luni doza de vaccin BCG constituie 0,05 ml.</w:t>
      </w:r>
    </w:p>
    <w:p w14:paraId="69392EB4" w14:textId="751D30B8"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copiii care au </w:t>
      </w:r>
      <w:proofErr w:type="spellStart"/>
      <w:r w:rsidRPr="005A0705">
        <w:rPr>
          <w:rFonts w:ascii="Minion Pro" w:eastAsia="font310" w:hAnsi="Minion Pro" w:cs="font310"/>
          <w:color w:val="00000A"/>
          <w:kern w:val="1"/>
          <w:sz w:val="24"/>
          <w:szCs w:val="24"/>
          <w:lang w:val="ro-MD" w:eastAsia="zh-CN"/>
        </w:rPr>
        <w:t>depăşit</w:t>
      </w:r>
      <w:proofErr w:type="spellEnd"/>
      <w:r w:rsidRPr="005A0705">
        <w:rPr>
          <w:rFonts w:ascii="Minion Pro" w:eastAsia="font310" w:hAnsi="Minion Pro" w:cs="font310"/>
          <w:color w:val="00000A"/>
          <w:kern w:val="1"/>
          <w:sz w:val="24"/>
          <w:szCs w:val="24"/>
          <w:lang w:val="ro-MD" w:eastAsia="zh-CN"/>
        </w:rPr>
        <w:t xml:space="preserve"> </w:t>
      </w:r>
      <w:r w:rsidR="00057091">
        <w:rPr>
          <w:rFonts w:ascii="Minion Pro" w:eastAsia="font310" w:hAnsi="Minion Pro" w:cs="font310"/>
          <w:color w:val="00000A"/>
          <w:kern w:val="1"/>
          <w:sz w:val="24"/>
          <w:szCs w:val="24"/>
          <w:lang w:val="ro-MD" w:eastAsia="zh-CN"/>
        </w:rPr>
        <w:t>vârsta</w:t>
      </w:r>
      <w:r w:rsidR="00244F9C">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color w:val="00000A"/>
          <w:kern w:val="1"/>
          <w:sz w:val="24"/>
          <w:szCs w:val="24"/>
          <w:lang w:val="ro-MD" w:eastAsia="zh-CN"/>
        </w:rPr>
        <w:t>de un an doza constituie 0.1ml</w:t>
      </w:r>
    </w:p>
    <w:p w14:paraId="51C1A2A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C88E24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5.1.6 Unde şi cum este administrat vaccinul BCG?</w:t>
      </w:r>
    </w:p>
    <w:p w14:paraId="7A5D142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Vaccinul BCG va vi </w:t>
      </w:r>
      <w:proofErr w:type="spellStart"/>
      <w:r w:rsidRPr="005A0705">
        <w:rPr>
          <w:rFonts w:ascii="Minion Pro" w:eastAsia="font310" w:hAnsi="Minion Pro" w:cs="font310"/>
          <w:color w:val="00000A"/>
          <w:kern w:val="1"/>
          <w:sz w:val="24"/>
          <w:szCs w:val="24"/>
          <w:lang w:val="ro-MD" w:eastAsia="zh-CN"/>
        </w:rPr>
        <w:t>injextat</w:t>
      </w:r>
      <w:proofErr w:type="spellEnd"/>
      <w:r w:rsidRPr="005A0705">
        <w:rPr>
          <w:rFonts w:ascii="Minion Pro" w:eastAsia="font310" w:hAnsi="Minion Pro" w:cs="font310"/>
          <w:color w:val="00000A"/>
          <w:kern w:val="1"/>
          <w:sz w:val="24"/>
          <w:szCs w:val="24"/>
          <w:lang w:val="ro-MD" w:eastAsia="zh-CN"/>
        </w:rPr>
        <w:t xml:space="preserve"> în stratul superficial al pielii pe </w:t>
      </w:r>
      <w:proofErr w:type="spellStart"/>
      <w:r w:rsidRPr="005A0705">
        <w:rPr>
          <w:rFonts w:ascii="Minion Pro" w:eastAsia="font310" w:hAnsi="Minion Pro" w:cs="font310"/>
          <w:color w:val="00000A"/>
          <w:kern w:val="1"/>
          <w:sz w:val="24"/>
          <w:szCs w:val="24"/>
          <w:lang w:val="ro-MD" w:eastAsia="zh-CN"/>
        </w:rPr>
        <w:t>suprafaţa</w:t>
      </w:r>
      <w:proofErr w:type="spellEnd"/>
      <w:r w:rsidRPr="005A0705">
        <w:rPr>
          <w:rFonts w:ascii="Minion Pro" w:eastAsia="font310" w:hAnsi="Minion Pro" w:cs="font310"/>
          <w:color w:val="00000A"/>
          <w:kern w:val="1"/>
          <w:sz w:val="24"/>
          <w:szCs w:val="24"/>
          <w:lang w:val="ro-MD" w:eastAsia="zh-CN"/>
        </w:rPr>
        <w:t xml:space="preserve"> externă a porţiunii superioare a umărului stâng. Aceasta este o </w:t>
      </w:r>
      <w:proofErr w:type="spellStart"/>
      <w:r w:rsidRPr="005A0705">
        <w:rPr>
          <w:rFonts w:ascii="Minion Pro" w:eastAsia="font310" w:hAnsi="Minion Pro" w:cs="font310"/>
          <w:color w:val="00000A"/>
          <w:kern w:val="1"/>
          <w:sz w:val="24"/>
          <w:szCs w:val="24"/>
          <w:lang w:val="ro-MD" w:eastAsia="zh-CN"/>
        </w:rPr>
        <w:t>injecţie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intracutanată</w:t>
      </w:r>
      <w:proofErr w:type="spellEnd"/>
      <w:r w:rsidRPr="005A0705">
        <w:rPr>
          <w:rFonts w:ascii="Minion Pro" w:eastAsia="font310" w:hAnsi="Minion Pro" w:cs="font310"/>
          <w:color w:val="00000A"/>
          <w:kern w:val="1"/>
          <w:sz w:val="24"/>
          <w:szCs w:val="24"/>
          <w:lang w:val="ro-MD" w:eastAsia="zh-CN"/>
        </w:rPr>
        <w:t xml:space="preserve">. Lucrătorii medicali injectează BCG în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loc la fiecare copil, ca oricine să </w:t>
      </w:r>
      <w:proofErr w:type="spellStart"/>
      <w:r w:rsidRPr="005A0705">
        <w:rPr>
          <w:rFonts w:ascii="Minion Pro" w:eastAsia="font310" w:hAnsi="Minion Pro" w:cs="font310"/>
          <w:color w:val="00000A"/>
          <w:kern w:val="1"/>
          <w:sz w:val="24"/>
          <w:szCs w:val="24"/>
          <w:lang w:val="ro-MD" w:eastAsia="zh-CN"/>
        </w:rPr>
        <w:t>ştie</w:t>
      </w:r>
      <w:proofErr w:type="spellEnd"/>
      <w:r w:rsidRPr="005A0705">
        <w:rPr>
          <w:rFonts w:ascii="Minion Pro" w:eastAsia="font310" w:hAnsi="Minion Pro" w:cs="font310"/>
          <w:color w:val="00000A"/>
          <w:kern w:val="1"/>
          <w:sz w:val="24"/>
          <w:szCs w:val="24"/>
          <w:lang w:val="ro-MD" w:eastAsia="zh-CN"/>
        </w:rPr>
        <w:t xml:space="preserve"> unde să caute cicatricea după administrarea vaccinului. Pentru injectarea vaccinului pot fi folosite numai seringi speciale, care asigură precizia dozei şi introducerea ei strict </w:t>
      </w:r>
      <w:proofErr w:type="spellStart"/>
      <w:r w:rsidRPr="005A0705">
        <w:rPr>
          <w:rFonts w:ascii="Minion Pro" w:eastAsia="font310" w:hAnsi="Minion Pro" w:cs="font310"/>
          <w:color w:val="00000A"/>
          <w:kern w:val="1"/>
          <w:sz w:val="24"/>
          <w:szCs w:val="24"/>
          <w:lang w:val="ro-MD" w:eastAsia="zh-CN"/>
        </w:rPr>
        <w:t>intracutant</w:t>
      </w:r>
      <w:proofErr w:type="spellEnd"/>
      <w:r w:rsidRPr="005A0705">
        <w:rPr>
          <w:rFonts w:ascii="Minion Pro" w:eastAsia="font310" w:hAnsi="Minion Pro" w:cs="font310"/>
          <w:color w:val="00000A"/>
          <w:kern w:val="1"/>
          <w:sz w:val="24"/>
          <w:szCs w:val="24"/>
          <w:lang w:val="ro-MD" w:eastAsia="zh-CN"/>
        </w:rPr>
        <w:t xml:space="preserve"> datorită </w:t>
      </w:r>
      <w:proofErr w:type="spellStart"/>
      <w:r w:rsidRPr="005A0705">
        <w:rPr>
          <w:rFonts w:ascii="Minion Pro" w:eastAsia="font310" w:hAnsi="Minion Pro" w:cs="font310"/>
          <w:color w:val="00000A"/>
          <w:kern w:val="1"/>
          <w:sz w:val="24"/>
          <w:szCs w:val="24"/>
          <w:lang w:val="ro-MD" w:eastAsia="zh-CN"/>
        </w:rPr>
        <w:t>secţinuii</w:t>
      </w:r>
      <w:proofErr w:type="spellEnd"/>
      <w:r w:rsidRPr="005A0705">
        <w:rPr>
          <w:rFonts w:ascii="Minion Pro" w:eastAsia="font310" w:hAnsi="Minion Pro" w:cs="font310"/>
          <w:color w:val="00000A"/>
          <w:kern w:val="1"/>
          <w:sz w:val="24"/>
          <w:szCs w:val="24"/>
          <w:lang w:val="ro-MD" w:eastAsia="zh-CN"/>
        </w:rPr>
        <w:t xml:space="preserve"> speciale a vârfului acului.</w:t>
      </w:r>
    </w:p>
    <w:p w14:paraId="5FDA367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1694708"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5.2. VACCINURILE DIFTERO-TETANO-PERTUSIS (PENTAVALENT, DTP), DT, </w:t>
      </w:r>
      <w:proofErr w:type="spellStart"/>
      <w:r w:rsidRPr="005A0705">
        <w:rPr>
          <w:rFonts w:ascii="Minion Pro" w:eastAsia="font310" w:hAnsi="Minion Pro" w:cs="font310"/>
          <w:b/>
          <w:bCs/>
          <w:color w:val="00000A"/>
          <w:kern w:val="1"/>
          <w:sz w:val="24"/>
          <w:szCs w:val="24"/>
          <w:lang w:val="ro-MD" w:eastAsia="zh-CN"/>
        </w:rPr>
        <w:t>Td</w:t>
      </w:r>
      <w:proofErr w:type="spellEnd"/>
      <w:r w:rsidRPr="005A0705">
        <w:rPr>
          <w:rFonts w:ascii="Minion Pro" w:eastAsia="font310" w:hAnsi="Minion Pro" w:cs="font310"/>
          <w:b/>
          <w:bCs/>
          <w:color w:val="00000A"/>
          <w:kern w:val="1"/>
          <w:sz w:val="24"/>
          <w:szCs w:val="24"/>
          <w:lang w:val="ro-MD" w:eastAsia="zh-CN"/>
        </w:rPr>
        <w:t xml:space="preserve"> şi AT</w:t>
      </w:r>
    </w:p>
    <w:p w14:paraId="4ED6CDC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1A13D43"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5.2.1 Ce reprezintă vaccinul DTP?</w:t>
      </w:r>
    </w:p>
    <w:p w14:paraId="41B7F16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diftero-</w:t>
      </w:r>
      <w:proofErr w:type="spellStart"/>
      <w:r w:rsidRPr="005A0705">
        <w:rPr>
          <w:rFonts w:ascii="Minion Pro" w:eastAsia="font310" w:hAnsi="Minion Pro" w:cs="font310"/>
          <w:color w:val="00000A"/>
          <w:kern w:val="1"/>
          <w:sz w:val="24"/>
          <w:szCs w:val="24"/>
          <w:lang w:val="ro-MD" w:eastAsia="zh-CN"/>
        </w:rPr>
        <w:t>tetano</w:t>
      </w:r>
      <w:proofErr w:type="spellEnd"/>
      <w:r w:rsidRPr="005A0705">
        <w:rPr>
          <w:rFonts w:ascii="Minion Pro" w:eastAsia="font310" w:hAnsi="Minion Pro" w:cs="font310"/>
          <w:color w:val="00000A"/>
          <w:kern w:val="1"/>
          <w:sz w:val="24"/>
          <w:szCs w:val="24"/>
          <w:lang w:val="ro-MD" w:eastAsia="zh-CN"/>
        </w:rPr>
        <w:t>-pertussis este compus din anatoxina difterică, anatoxina tetanică şi vaccinul contra tusei convulsive, celular (</w:t>
      </w:r>
      <w:proofErr w:type="spellStart"/>
      <w:r w:rsidRPr="005A0705">
        <w:rPr>
          <w:rFonts w:ascii="Minion Pro" w:eastAsia="font310" w:hAnsi="Minion Pro" w:cs="font310"/>
          <w:color w:val="00000A"/>
          <w:kern w:val="1"/>
          <w:sz w:val="24"/>
          <w:szCs w:val="24"/>
          <w:lang w:val="ro-MD" w:eastAsia="zh-CN"/>
        </w:rPr>
        <w:t>DTPc</w:t>
      </w:r>
      <w:proofErr w:type="spellEnd"/>
      <w:r w:rsidRPr="005A0705">
        <w:rPr>
          <w:rFonts w:ascii="Minion Pro" w:eastAsia="font310" w:hAnsi="Minion Pro" w:cs="font310"/>
          <w:color w:val="00000A"/>
          <w:kern w:val="1"/>
          <w:sz w:val="24"/>
          <w:szCs w:val="24"/>
          <w:lang w:val="ro-MD" w:eastAsia="zh-CN"/>
        </w:rPr>
        <w:t xml:space="preserve">), care conține bacterii </w:t>
      </w:r>
      <w:proofErr w:type="spellStart"/>
      <w:r w:rsidRPr="005A0705">
        <w:rPr>
          <w:rFonts w:ascii="Minion Pro" w:eastAsia="font310" w:hAnsi="Minion Pro" w:cs="font310"/>
          <w:color w:val="00000A"/>
          <w:kern w:val="1"/>
          <w:sz w:val="24"/>
          <w:szCs w:val="24"/>
          <w:lang w:val="ro-MD" w:eastAsia="zh-CN"/>
        </w:rPr>
        <w:t>omorîte</w:t>
      </w:r>
      <w:proofErr w:type="spellEnd"/>
      <w:r w:rsidRPr="005A0705">
        <w:rPr>
          <w:rFonts w:ascii="Minion Pro" w:eastAsia="font310" w:hAnsi="Minion Pro" w:cs="font310"/>
          <w:color w:val="00000A"/>
          <w:kern w:val="1"/>
          <w:sz w:val="24"/>
          <w:szCs w:val="24"/>
          <w:lang w:val="ro-MD" w:eastAsia="zh-CN"/>
        </w:rPr>
        <w:t xml:space="preserve"> sau </w:t>
      </w:r>
      <w:proofErr w:type="spellStart"/>
      <w:r w:rsidRPr="005A0705">
        <w:rPr>
          <w:rFonts w:ascii="Minion Pro" w:eastAsia="font310" w:hAnsi="Minion Pro" w:cs="font310"/>
          <w:color w:val="00000A"/>
          <w:kern w:val="1"/>
          <w:sz w:val="24"/>
          <w:szCs w:val="24"/>
          <w:lang w:val="ro-MD" w:eastAsia="zh-CN"/>
        </w:rPr>
        <w:t>acelular</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DTPa</w:t>
      </w:r>
      <w:proofErr w:type="spellEnd"/>
      <w:r w:rsidRPr="005A0705">
        <w:rPr>
          <w:rFonts w:ascii="Minion Pro" w:eastAsia="font310" w:hAnsi="Minion Pro" w:cs="font310"/>
          <w:color w:val="00000A"/>
          <w:kern w:val="1"/>
          <w:sz w:val="24"/>
          <w:szCs w:val="24"/>
          <w:lang w:val="ro-MD" w:eastAsia="zh-CN"/>
        </w:rPr>
        <w:t xml:space="preserve">), care conține antigene </w:t>
      </w:r>
      <w:proofErr w:type="spellStart"/>
      <w:r w:rsidRPr="005A0705">
        <w:rPr>
          <w:rFonts w:ascii="Minion Pro" w:eastAsia="font310" w:hAnsi="Minion Pro" w:cs="font310"/>
          <w:color w:val="00000A"/>
          <w:kern w:val="1"/>
          <w:sz w:val="24"/>
          <w:szCs w:val="24"/>
          <w:lang w:val="ro-MD" w:eastAsia="zh-CN"/>
        </w:rPr>
        <w:t>pertusici</w:t>
      </w:r>
      <w:proofErr w:type="spellEnd"/>
      <w:r w:rsidRPr="005A0705">
        <w:rPr>
          <w:rFonts w:ascii="Minion Pro" w:eastAsia="font310" w:hAnsi="Minion Pro" w:cs="font310"/>
          <w:color w:val="00000A"/>
          <w:kern w:val="1"/>
          <w:sz w:val="24"/>
          <w:szCs w:val="24"/>
          <w:lang w:val="ro-MD" w:eastAsia="zh-CN"/>
        </w:rPr>
        <w:t xml:space="preserve">, ultimul fiind mai puțin </w:t>
      </w:r>
      <w:proofErr w:type="spellStart"/>
      <w:r w:rsidRPr="005A0705">
        <w:rPr>
          <w:rFonts w:ascii="Minion Pro" w:eastAsia="font310" w:hAnsi="Minion Pro" w:cs="font310"/>
          <w:color w:val="00000A"/>
          <w:kern w:val="1"/>
          <w:sz w:val="24"/>
          <w:szCs w:val="24"/>
          <w:lang w:val="ro-MD" w:eastAsia="zh-CN"/>
        </w:rPr>
        <w:t>reactogen</w:t>
      </w:r>
      <w:proofErr w:type="spellEnd"/>
      <w:r w:rsidRPr="005A0705">
        <w:rPr>
          <w:rFonts w:ascii="Minion Pro" w:eastAsia="font310" w:hAnsi="Minion Pro" w:cs="font310"/>
          <w:color w:val="00000A"/>
          <w:kern w:val="1"/>
          <w:sz w:val="24"/>
          <w:szCs w:val="24"/>
          <w:lang w:val="ro-MD" w:eastAsia="zh-CN"/>
        </w:rPr>
        <w:t xml:space="preserve"> dar cu imunogenitate mai redusă. Aceste vaccinuri sunt prezentate sub formă de soluţie. Dacă un flacon cu vaccin DTP este păstrat timp îndelungat, particulele fine se pot separa de lichid. Aceste particule au aspectul de praf fin sedimentat pe fundul flaconului. Trebuie de agitat flaconul pentru a amesteca vaccinul şi lichidul înainte dea administrare. Vaccinul DTP poate fi produs în </w:t>
      </w:r>
      <w:proofErr w:type="spellStart"/>
      <w:r w:rsidRPr="005A0705">
        <w:rPr>
          <w:rFonts w:ascii="Minion Pro" w:eastAsia="font310" w:hAnsi="Minion Pro" w:cs="font310"/>
          <w:color w:val="00000A"/>
          <w:kern w:val="1"/>
          <w:sz w:val="24"/>
          <w:szCs w:val="24"/>
          <w:lang w:val="ro-MD" w:eastAsia="zh-CN"/>
        </w:rPr>
        <w:t>combinaţie</w:t>
      </w:r>
      <w:proofErr w:type="spellEnd"/>
      <w:r w:rsidRPr="005A0705">
        <w:rPr>
          <w:rFonts w:ascii="Minion Pro" w:eastAsia="font310" w:hAnsi="Minion Pro" w:cs="font310"/>
          <w:color w:val="00000A"/>
          <w:kern w:val="1"/>
          <w:sz w:val="24"/>
          <w:szCs w:val="24"/>
          <w:lang w:val="ro-MD" w:eastAsia="zh-CN"/>
        </w:rPr>
        <w:t xml:space="preserve"> cu vaccinurile contra hepatitei B şi Haemophilus influenzae tip b, precum şi cu vaccinul </w:t>
      </w:r>
      <w:proofErr w:type="spellStart"/>
      <w:r w:rsidRPr="005A0705">
        <w:rPr>
          <w:rFonts w:ascii="Minion Pro" w:eastAsia="font310" w:hAnsi="Minion Pro" w:cs="font310"/>
          <w:color w:val="00000A"/>
          <w:kern w:val="1"/>
          <w:sz w:val="24"/>
          <w:szCs w:val="24"/>
          <w:lang w:val="ro-MD" w:eastAsia="zh-CN"/>
        </w:rPr>
        <w:t>polio</w:t>
      </w:r>
      <w:proofErr w:type="spellEnd"/>
      <w:r w:rsidRPr="005A0705">
        <w:rPr>
          <w:rFonts w:ascii="Minion Pro" w:eastAsia="font310" w:hAnsi="Minion Pro" w:cs="font310"/>
          <w:color w:val="00000A"/>
          <w:kern w:val="1"/>
          <w:sz w:val="24"/>
          <w:szCs w:val="24"/>
          <w:lang w:val="ro-MD" w:eastAsia="zh-CN"/>
        </w:rPr>
        <w:t xml:space="preserve"> inactivat.</w:t>
      </w:r>
    </w:p>
    <w:p w14:paraId="48B3FF5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C58668E"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5.2.2 Cât de sigur este vaccinul DTP şi care sunt evenimentele adverse posibile?</w:t>
      </w:r>
    </w:p>
    <w:p w14:paraId="2663324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 obicei, </w:t>
      </w:r>
      <w:proofErr w:type="spellStart"/>
      <w:r w:rsidRPr="005A0705">
        <w:rPr>
          <w:rFonts w:ascii="Minion Pro" w:eastAsia="font310" w:hAnsi="Minion Pro" w:cs="font310"/>
          <w:color w:val="00000A"/>
          <w:kern w:val="1"/>
          <w:sz w:val="24"/>
          <w:szCs w:val="24"/>
          <w:lang w:val="ro-MD" w:eastAsia="zh-CN"/>
        </w:rPr>
        <w:t>reacţiile</w:t>
      </w:r>
      <w:proofErr w:type="spellEnd"/>
      <w:r w:rsidRPr="005A0705">
        <w:rPr>
          <w:rFonts w:ascii="Minion Pro" w:eastAsia="font310" w:hAnsi="Minion Pro" w:cs="font310"/>
          <w:color w:val="00000A"/>
          <w:kern w:val="1"/>
          <w:sz w:val="24"/>
          <w:szCs w:val="24"/>
          <w:lang w:val="ro-MD" w:eastAsia="zh-CN"/>
        </w:rPr>
        <w:t xml:space="preserve"> la vaccinul DTP sunt uşoare. Evenimentele adverse obişnuite includ: febra &lt;39°C. Până la jumătate din copiii cărora li se administrează vaccinul </w:t>
      </w:r>
      <w:proofErr w:type="spellStart"/>
      <w:r w:rsidRPr="005A0705">
        <w:rPr>
          <w:rFonts w:ascii="Minion Pro" w:eastAsia="font310" w:hAnsi="Minion Pro" w:cs="font310"/>
          <w:color w:val="00000A"/>
          <w:kern w:val="1"/>
          <w:sz w:val="24"/>
          <w:szCs w:val="24"/>
          <w:lang w:val="ro-MD" w:eastAsia="zh-CN"/>
        </w:rPr>
        <w:t>DTPc</w:t>
      </w:r>
      <w:proofErr w:type="spellEnd"/>
      <w:r w:rsidRPr="005A0705">
        <w:rPr>
          <w:rFonts w:ascii="Minion Pro" w:eastAsia="font310" w:hAnsi="Minion Pro" w:cs="font310"/>
          <w:color w:val="00000A"/>
          <w:kern w:val="1"/>
          <w:sz w:val="24"/>
          <w:szCs w:val="24"/>
          <w:lang w:val="ro-MD" w:eastAsia="zh-CN"/>
        </w:rPr>
        <w:t xml:space="preserve"> pot avea febră în seara după administrarea injecţiei. Febra trebuie să se </w:t>
      </w:r>
      <w:proofErr w:type="spellStart"/>
      <w:r w:rsidRPr="005A0705">
        <w:rPr>
          <w:rFonts w:ascii="Minion Pro" w:eastAsia="font310" w:hAnsi="Minion Pro" w:cs="font310"/>
          <w:color w:val="00000A"/>
          <w:kern w:val="1"/>
          <w:sz w:val="24"/>
          <w:szCs w:val="24"/>
          <w:lang w:val="ro-MD" w:eastAsia="zh-CN"/>
        </w:rPr>
        <w:t>cupeze</w:t>
      </w:r>
      <w:proofErr w:type="spellEnd"/>
      <w:r w:rsidRPr="005A0705">
        <w:rPr>
          <w:rFonts w:ascii="Minion Pro" w:eastAsia="font310" w:hAnsi="Minion Pro" w:cs="font310"/>
          <w:color w:val="00000A"/>
          <w:kern w:val="1"/>
          <w:sz w:val="24"/>
          <w:szCs w:val="24"/>
          <w:lang w:val="ro-MD" w:eastAsia="zh-CN"/>
        </w:rPr>
        <w:t xml:space="preserve"> în timp de o zi. Febra care se instalează la mai mult de 24 de ore după </w:t>
      </w:r>
      <w:proofErr w:type="spellStart"/>
      <w:r w:rsidRPr="005A0705">
        <w:rPr>
          <w:rFonts w:ascii="Minion Pro" w:eastAsia="font310" w:hAnsi="Minion Pro" w:cs="font310"/>
          <w:color w:val="00000A"/>
          <w:kern w:val="1"/>
          <w:sz w:val="24"/>
          <w:szCs w:val="24"/>
          <w:lang w:val="ro-MD" w:eastAsia="zh-CN"/>
        </w:rPr>
        <w:t>injecţia</w:t>
      </w:r>
      <w:proofErr w:type="spellEnd"/>
      <w:r w:rsidRPr="005A0705">
        <w:rPr>
          <w:rFonts w:ascii="Minion Pro" w:eastAsia="font310" w:hAnsi="Minion Pro" w:cs="font310"/>
          <w:color w:val="00000A"/>
          <w:kern w:val="1"/>
          <w:sz w:val="24"/>
          <w:szCs w:val="24"/>
          <w:lang w:val="ro-MD" w:eastAsia="zh-CN"/>
        </w:rPr>
        <w:t xml:space="preserve"> cu DTP este puţin probabil o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la vaccin.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locală. Până la jumătate din copii pot prezenta dureri, hiperemie sau tumefiere la locul unde s-a administrat </w:t>
      </w:r>
      <w:proofErr w:type="spellStart"/>
      <w:r w:rsidRPr="005A0705">
        <w:rPr>
          <w:rFonts w:ascii="Minion Pro" w:eastAsia="font310" w:hAnsi="Minion Pro" w:cs="font310"/>
          <w:color w:val="00000A"/>
          <w:kern w:val="1"/>
          <w:sz w:val="24"/>
          <w:szCs w:val="24"/>
          <w:lang w:val="ro-MD" w:eastAsia="zh-CN"/>
        </w:rPr>
        <w:t>injecţia</w:t>
      </w:r>
      <w:proofErr w:type="spellEnd"/>
      <w:r w:rsidRPr="005A0705">
        <w:rPr>
          <w:rFonts w:ascii="Minion Pro" w:eastAsia="font310" w:hAnsi="Minion Pro" w:cs="font310"/>
          <w:color w:val="00000A"/>
          <w:kern w:val="1"/>
          <w:sz w:val="24"/>
          <w:szCs w:val="24"/>
          <w:lang w:val="ro-MD" w:eastAsia="zh-CN"/>
        </w:rPr>
        <w:t xml:space="preserve">. Fiecare al doilea sau al treilea copil poate dezvolta iritabilitate, </w:t>
      </w:r>
      <w:proofErr w:type="spellStart"/>
      <w:r w:rsidRPr="005A0705">
        <w:rPr>
          <w:rFonts w:ascii="Minion Pro" w:eastAsia="font310" w:hAnsi="Minion Pro" w:cs="font310"/>
          <w:color w:val="00000A"/>
          <w:kern w:val="1"/>
          <w:sz w:val="24"/>
          <w:szCs w:val="24"/>
          <w:lang w:val="ro-MD" w:eastAsia="zh-CN"/>
        </w:rPr>
        <w:t>somnolenţă</w:t>
      </w:r>
      <w:proofErr w:type="spellEnd"/>
      <w:r w:rsidRPr="005A0705">
        <w:rPr>
          <w:rFonts w:ascii="Minion Pro" w:eastAsia="font310" w:hAnsi="Minion Pro" w:cs="font310"/>
          <w:color w:val="00000A"/>
          <w:kern w:val="1"/>
          <w:sz w:val="24"/>
          <w:szCs w:val="24"/>
          <w:lang w:val="ro-MD" w:eastAsia="zh-CN"/>
        </w:rPr>
        <w:t xml:space="preserve">, pierderea poftei de </w:t>
      </w:r>
      <w:proofErr w:type="spellStart"/>
      <w:r w:rsidRPr="005A0705">
        <w:rPr>
          <w:rFonts w:ascii="Minion Pro" w:eastAsia="font310" w:hAnsi="Minion Pro" w:cs="font310"/>
          <w:color w:val="00000A"/>
          <w:kern w:val="1"/>
          <w:sz w:val="24"/>
          <w:szCs w:val="24"/>
          <w:lang w:val="ro-MD" w:eastAsia="zh-CN"/>
        </w:rPr>
        <w:t>mîncare</w:t>
      </w:r>
      <w:proofErr w:type="spellEnd"/>
      <w:r w:rsidRPr="005A0705">
        <w:rPr>
          <w:rFonts w:ascii="Minion Pro" w:eastAsia="font310" w:hAnsi="Minion Pro" w:cs="font310"/>
          <w:color w:val="00000A"/>
          <w:kern w:val="1"/>
          <w:sz w:val="24"/>
          <w:szCs w:val="24"/>
          <w:lang w:val="ro-MD" w:eastAsia="zh-CN"/>
        </w:rPr>
        <w:t xml:space="preserve">. La un copil din zece pot fi constatate greţuri şi vomă. Frecvenţa reacţiilor locale şi a celor generale, cu excepţia febrei, creşte în funcţie de numărul dozelor primite de persoana vaccinată. Reacțiile locale sunt mai exprimate la administrarea subcutanată </w:t>
      </w:r>
      <w:proofErr w:type="spellStart"/>
      <w:r w:rsidRPr="005A0705">
        <w:rPr>
          <w:rFonts w:ascii="Minion Pro" w:eastAsia="font310" w:hAnsi="Minion Pro" w:cs="font310"/>
          <w:color w:val="00000A"/>
          <w:kern w:val="1"/>
          <w:sz w:val="24"/>
          <w:szCs w:val="24"/>
          <w:lang w:val="ro-MD" w:eastAsia="zh-CN"/>
        </w:rPr>
        <w:t>aaccinului</w:t>
      </w:r>
      <w:proofErr w:type="spellEnd"/>
      <w:r w:rsidRPr="005A0705">
        <w:rPr>
          <w:rFonts w:ascii="Minion Pro" w:eastAsia="font310" w:hAnsi="Minion Pro" w:cs="font310"/>
          <w:color w:val="00000A"/>
          <w:kern w:val="1"/>
          <w:sz w:val="24"/>
          <w:szCs w:val="24"/>
          <w:lang w:val="ro-MD" w:eastAsia="zh-CN"/>
        </w:rPr>
        <w:t xml:space="preserve">. Vaccinul </w:t>
      </w:r>
      <w:proofErr w:type="spellStart"/>
      <w:r w:rsidRPr="005A0705">
        <w:rPr>
          <w:rFonts w:ascii="Minion Pro" w:eastAsia="font310" w:hAnsi="Minion Pro" w:cs="font310"/>
          <w:color w:val="00000A"/>
          <w:kern w:val="1"/>
          <w:sz w:val="24"/>
          <w:szCs w:val="24"/>
          <w:lang w:val="ro-MD" w:eastAsia="zh-CN"/>
        </w:rPr>
        <w:t>DTPc</w:t>
      </w:r>
      <w:proofErr w:type="spellEnd"/>
      <w:r w:rsidRPr="005A0705">
        <w:rPr>
          <w:rFonts w:ascii="Minion Pro" w:eastAsia="font310" w:hAnsi="Minion Pro" w:cs="font310"/>
          <w:color w:val="00000A"/>
          <w:kern w:val="1"/>
          <w:sz w:val="24"/>
          <w:szCs w:val="24"/>
          <w:lang w:val="ro-MD" w:eastAsia="zh-CN"/>
        </w:rPr>
        <w:t xml:space="preserve"> cauzează o reacție severă într-un caz la 100.000 de doze de vaccin administrate.</w:t>
      </w:r>
    </w:p>
    <w:p w14:paraId="468C755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Sunt descrise următoarele EAPI:</w:t>
      </w:r>
    </w:p>
    <w:p w14:paraId="157EFA4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Plâns persistent timp de minim 3 ore, în majoritatea cazurilor din cauza cefaleei;</w:t>
      </w:r>
    </w:p>
    <w:p w14:paraId="435538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Hipertermie (până la 40.5°C);</w:t>
      </w:r>
    </w:p>
    <w:p w14:paraId="3762D9B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Ţipăt</w:t>
      </w:r>
      <w:proofErr w:type="spellEnd"/>
      <w:r w:rsidRPr="005A0705">
        <w:rPr>
          <w:rFonts w:ascii="Minion Pro" w:eastAsia="font310" w:hAnsi="Minion Pro" w:cs="font310"/>
          <w:color w:val="00000A"/>
          <w:kern w:val="1"/>
          <w:sz w:val="24"/>
          <w:szCs w:val="24"/>
          <w:lang w:val="ro-MD" w:eastAsia="zh-CN"/>
        </w:rPr>
        <w:t xml:space="preserve"> strident (</w:t>
      </w:r>
      <w:proofErr w:type="spellStart"/>
      <w:r w:rsidRPr="005A0705">
        <w:rPr>
          <w:rFonts w:ascii="Minion Pro" w:eastAsia="font310" w:hAnsi="Minion Pro" w:cs="font310"/>
          <w:color w:val="00000A"/>
          <w:kern w:val="1"/>
          <w:sz w:val="24"/>
          <w:szCs w:val="24"/>
          <w:lang w:val="ro-MD" w:eastAsia="zh-CN"/>
        </w:rPr>
        <w:t>neobişnuit</w:t>
      </w:r>
      <w:proofErr w:type="spellEnd"/>
      <w:r w:rsidRPr="005A0705">
        <w:rPr>
          <w:rFonts w:ascii="Minion Pro" w:eastAsia="font310" w:hAnsi="Minion Pro" w:cs="font310"/>
          <w:color w:val="00000A"/>
          <w:kern w:val="1"/>
          <w:sz w:val="24"/>
          <w:szCs w:val="24"/>
          <w:lang w:val="ro-MD" w:eastAsia="zh-CN"/>
        </w:rPr>
        <w:t>, inconsolabil);</w:t>
      </w:r>
    </w:p>
    <w:p w14:paraId="6646D75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 Convulsii (de obicei </w:t>
      </w:r>
      <w:proofErr w:type="spellStart"/>
      <w:r w:rsidRPr="005A0705">
        <w:rPr>
          <w:rFonts w:ascii="Minion Pro" w:eastAsia="font310" w:hAnsi="Minion Pro" w:cs="font310"/>
          <w:color w:val="00000A"/>
          <w:kern w:val="1"/>
          <w:sz w:val="24"/>
          <w:szCs w:val="24"/>
          <w:lang w:val="ro-MD" w:eastAsia="zh-CN"/>
        </w:rPr>
        <w:t>însoţite</w:t>
      </w:r>
      <w:proofErr w:type="spellEnd"/>
      <w:r w:rsidRPr="005A0705">
        <w:rPr>
          <w:rFonts w:ascii="Minion Pro" w:eastAsia="font310" w:hAnsi="Minion Pro" w:cs="font310"/>
          <w:color w:val="00000A"/>
          <w:kern w:val="1"/>
          <w:sz w:val="24"/>
          <w:szCs w:val="24"/>
          <w:lang w:val="ro-MD" w:eastAsia="zh-CN"/>
        </w:rPr>
        <w:t xml:space="preserve"> de febră). Convulsiile mai frecvent apar la persoane cu antecedente personale sau familiale neurologice, care prezintă risc sporit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a convulsiilor în primele 3</w:t>
      </w:r>
    </w:p>
    <w:p w14:paraId="46C0BFC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zile după vaccinare; </w:t>
      </w:r>
    </w:p>
    <w:p w14:paraId="6B895F6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Hipotonie, </w:t>
      </w:r>
      <w:proofErr w:type="spellStart"/>
      <w:r w:rsidRPr="005A0705">
        <w:rPr>
          <w:rFonts w:ascii="Minion Pro" w:eastAsia="font310" w:hAnsi="Minion Pro" w:cs="font310"/>
          <w:color w:val="00000A"/>
          <w:kern w:val="1"/>
          <w:sz w:val="24"/>
          <w:szCs w:val="24"/>
          <w:lang w:val="ro-MD" w:eastAsia="zh-CN"/>
        </w:rPr>
        <w:t>hiporeflexie</w:t>
      </w:r>
      <w:proofErr w:type="spellEnd"/>
      <w:r w:rsidRPr="005A0705">
        <w:rPr>
          <w:rFonts w:ascii="Minion Pro" w:eastAsia="font310" w:hAnsi="Minion Pro" w:cs="font310"/>
          <w:color w:val="00000A"/>
          <w:kern w:val="1"/>
          <w:sz w:val="24"/>
          <w:szCs w:val="24"/>
          <w:lang w:val="ro-MD" w:eastAsia="zh-CN"/>
        </w:rPr>
        <w:t>;</w:t>
      </w:r>
    </w:p>
    <w:p w14:paraId="101EAC4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anafilactoidă</w:t>
      </w:r>
      <w:proofErr w:type="spellEnd"/>
      <w:r w:rsidRPr="005A0705">
        <w:rPr>
          <w:rFonts w:ascii="Minion Pro" w:eastAsia="font310" w:hAnsi="Minion Pro" w:cs="font310"/>
          <w:color w:val="00000A"/>
          <w:kern w:val="1"/>
          <w:sz w:val="24"/>
          <w:szCs w:val="24"/>
          <w:lang w:val="ro-MD" w:eastAsia="zh-CN"/>
        </w:rPr>
        <w:t xml:space="preserve"> - în cazuri rare.</w:t>
      </w:r>
    </w:p>
    <w:p w14:paraId="03C48F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Dacă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are loc un eveniment sever, lucrătorii medicali trebuie să raporteze imediat despre problemă Centrelor de Sănătate Publică teritoriale. Copiilor care au avut reacţii severe nu trebuie să li se administreze doza următoare de vaccin DTP.</w:t>
      </w:r>
    </w:p>
    <w:p w14:paraId="26B04BA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452F10D"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5.2.3 Modalitatea de păstrare a vaccinului DTP</w:t>
      </w:r>
    </w:p>
    <w:p w14:paraId="0CF6601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DTP trebuie păstrat la temperatura de la +2°C până la +8°C. Componentul contra tusei convulsive din vaccin este cel mai sensibil la temperaturi înalte. Congelarea duce la deteriorarea vaccinului DTP. Pentru a evalua dacă vaccinul DTP a fost </w:t>
      </w:r>
      <w:proofErr w:type="spellStart"/>
      <w:r w:rsidRPr="005A0705">
        <w:rPr>
          <w:rFonts w:ascii="Minion Pro" w:eastAsia="font310" w:hAnsi="Minion Pro" w:cs="font310"/>
          <w:color w:val="00000A"/>
          <w:kern w:val="1"/>
          <w:sz w:val="24"/>
          <w:szCs w:val="24"/>
          <w:lang w:val="ro-MD" w:eastAsia="zh-CN"/>
        </w:rPr>
        <w:t>îngheţat</w:t>
      </w:r>
      <w:proofErr w:type="spellEnd"/>
      <w:r w:rsidRPr="005A0705">
        <w:rPr>
          <w:rFonts w:ascii="Minion Pro" w:eastAsia="font310" w:hAnsi="Minion Pro" w:cs="font310"/>
          <w:color w:val="00000A"/>
          <w:kern w:val="1"/>
          <w:sz w:val="24"/>
          <w:szCs w:val="24"/>
          <w:lang w:val="ro-MD" w:eastAsia="zh-CN"/>
        </w:rPr>
        <w:t xml:space="preserve">, este folosit testul de agitare. Dacă vaccinul a fost </w:t>
      </w:r>
      <w:proofErr w:type="spellStart"/>
      <w:r w:rsidRPr="005A0705">
        <w:rPr>
          <w:rFonts w:ascii="Minion Pro" w:eastAsia="font310" w:hAnsi="Minion Pro" w:cs="font310"/>
          <w:color w:val="00000A"/>
          <w:kern w:val="1"/>
          <w:sz w:val="24"/>
          <w:szCs w:val="24"/>
          <w:lang w:val="ro-MD" w:eastAsia="zh-CN"/>
        </w:rPr>
        <w:t>îngheţat</w:t>
      </w:r>
      <w:proofErr w:type="spellEnd"/>
      <w:r w:rsidRPr="005A0705">
        <w:rPr>
          <w:rFonts w:ascii="Minion Pro" w:eastAsia="font310" w:hAnsi="Minion Pro" w:cs="font310"/>
          <w:color w:val="00000A"/>
          <w:kern w:val="1"/>
          <w:sz w:val="24"/>
          <w:szCs w:val="24"/>
          <w:lang w:val="ro-MD" w:eastAsia="zh-CN"/>
        </w:rPr>
        <w:t>, trebuie nimicit.</w:t>
      </w:r>
    </w:p>
    <w:p w14:paraId="62D0CFB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FBE2B6C"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5.2.4 Când este administrat vaccinul DTP,  PENTAVALENT ?</w:t>
      </w:r>
    </w:p>
    <w:p w14:paraId="3D94BD0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DTP trebuie administrat la vârstele de:</w:t>
      </w:r>
    </w:p>
    <w:p w14:paraId="0E258E7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luni;</w:t>
      </w:r>
    </w:p>
    <w:p w14:paraId="51D63C0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 luni; şi</w:t>
      </w:r>
    </w:p>
    <w:p w14:paraId="22CA7EA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 luni.</w:t>
      </w:r>
    </w:p>
    <w:p w14:paraId="4D690ABB" w14:textId="2332D3E5"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22-24 luni se aplică prima revaccinare. Intervalul între prima şi a doua doză DTP precum şi între a doua şi a treia doză DTP poate fi redus </w:t>
      </w:r>
      <w:r w:rsidR="00057091">
        <w:rPr>
          <w:rFonts w:ascii="Minion Pro" w:eastAsia="font310" w:hAnsi="Minion Pro" w:cs="font310"/>
          <w:color w:val="00000A"/>
          <w:kern w:val="1"/>
          <w:sz w:val="24"/>
          <w:szCs w:val="24"/>
          <w:lang w:val="ro-MD" w:eastAsia="zh-CN"/>
        </w:rPr>
        <w:t>până</w:t>
      </w:r>
      <w:r w:rsidRPr="005A0705">
        <w:rPr>
          <w:rFonts w:ascii="Minion Pro" w:eastAsia="font310" w:hAnsi="Minion Pro" w:cs="font310"/>
          <w:color w:val="00000A"/>
          <w:kern w:val="1"/>
          <w:sz w:val="24"/>
          <w:szCs w:val="24"/>
          <w:lang w:val="ro-MD" w:eastAsia="zh-CN"/>
        </w:rPr>
        <w:t xml:space="preserve"> la 1 lună.</w:t>
      </w:r>
    </w:p>
    <w:p w14:paraId="51CD87C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4DE504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5.2.5 Care este numărul şi mărimea dozelor de vaccin DTP,  PENTAVALENT?</w:t>
      </w:r>
    </w:p>
    <w:p w14:paraId="6FB9B696" w14:textId="14681E7F"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Doza de vaccin DTP constituie 0,5 ml. Cursul deplin de imunizare este compus din trei doze aplicate cu interval de două luni, care reprezintă vaccinarea primară şi doza a patra în calitate de revaccinare. Este necesar de administrat toate cele trei doze ale vaccinării primare p</w:t>
      </w:r>
      <w:r w:rsidR="00057091">
        <w:rPr>
          <w:rFonts w:ascii="Minion Pro" w:eastAsia="font310" w:hAnsi="Minion Pro" w:cs="font310"/>
          <w:color w:val="00000A"/>
          <w:kern w:val="1"/>
          <w:sz w:val="24"/>
          <w:szCs w:val="24"/>
          <w:lang w:val="ro-MD" w:eastAsia="zh-CN"/>
        </w:rPr>
        <w:t>â</w:t>
      </w:r>
      <w:r w:rsidRPr="005A0705">
        <w:rPr>
          <w:rFonts w:ascii="Minion Pro" w:eastAsia="font310" w:hAnsi="Minion Pro" w:cs="font310"/>
          <w:color w:val="00000A"/>
          <w:kern w:val="1"/>
          <w:sz w:val="24"/>
          <w:szCs w:val="24"/>
          <w:lang w:val="ro-MD" w:eastAsia="zh-CN"/>
        </w:rPr>
        <w:t>nă la vârsta de şase luni pentru a</w:t>
      </w:r>
      <w:r w:rsidR="00057091">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color w:val="00000A"/>
          <w:kern w:val="1"/>
          <w:sz w:val="24"/>
          <w:szCs w:val="24"/>
          <w:lang w:val="ro-MD" w:eastAsia="zh-CN"/>
        </w:rPr>
        <w:t>evita evenimentele adverse, care sunt mai frecvente după această vârstă. Dacă este un interval prea mare între doze, cursul de vaccinare nu trebuie de reluat din nou, dar de continuat cu doza următoare, conform calendarului de vaccinări.</w:t>
      </w:r>
    </w:p>
    <w:p w14:paraId="429E84B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65538DD"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5.2.6 Imunizarea copiilor în cazul unor abateri de la calendar</w:t>
      </w:r>
    </w:p>
    <w:p w14:paraId="1E7369D4" w14:textId="2FBEB91D"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Copiii </w:t>
      </w:r>
      <w:r w:rsidR="00057091">
        <w:rPr>
          <w:rFonts w:ascii="Minion Pro" w:eastAsia="font310" w:hAnsi="Minion Pro" w:cs="font310"/>
          <w:color w:val="00000A"/>
          <w:kern w:val="1"/>
          <w:sz w:val="24"/>
          <w:szCs w:val="24"/>
          <w:lang w:val="ro-MD" w:eastAsia="zh-CN"/>
        </w:rPr>
        <w:t>până</w:t>
      </w:r>
      <w:r w:rsidRPr="005A0705">
        <w:rPr>
          <w:rFonts w:ascii="Minion Pro" w:eastAsia="font310" w:hAnsi="Minion Pro" w:cs="font310"/>
          <w:color w:val="00000A"/>
          <w:kern w:val="1"/>
          <w:sz w:val="24"/>
          <w:szCs w:val="24"/>
          <w:lang w:val="ro-MD" w:eastAsia="zh-CN"/>
        </w:rPr>
        <w:t xml:space="preserve"> la 4 ani inclusiv (4 ani, 11 luni și 29 zile), care nu au fost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cu DTP, PENTAVALENT şi nu au </w:t>
      </w:r>
      <w:proofErr w:type="spellStart"/>
      <w:r w:rsidRPr="005A0705">
        <w:rPr>
          <w:rFonts w:ascii="Minion Pro" w:eastAsia="font310" w:hAnsi="Minion Pro" w:cs="font310"/>
          <w:color w:val="00000A"/>
          <w:kern w:val="1"/>
          <w:sz w:val="24"/>
          <w:szCs w:val="24"/>
          <w:lang w:val="ro-MD" w:eastAsia="zh-CN"/>
        </w:rPr>
        <w:t>contraindicaţii</w:t>
      </w:r>
      <w:proofErr w:type="spellEnd"/>
      <w:r w:rsidRPr="005A0705">
        <w:rPr>
          <w:rFonts w:ascii="Minion Pro" w:eastAsia="font310" w:hAnsi="Minion Pro" w:cs="font310"/>
          <w:color w:val="00000A"/>
          <w:kern w:val="1"/>
          <w:sz w:val="24"/>
          <w:szCs w:val="24"/>
          <w:lang w:val="ro-MD" w:eastAsia="zh-CN"/>
        </w:rPr>
        <w:t xml:space="preserve"> la vaccinare, sunt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şi revaccinării, </w:t>
      </w:r>
      <w:proofErr w:type="spellStart"/>
      <w:r w:rsidRPr="005A0705">
        <w:rPr>
          <w:rFonts w:ascii="Minion Pro" w:eastAsia="font310" w:hAnsi="Minion Pro" w:cs="font310"/>
          <w:color w:val="00000A"/>
          <w:kern w:val="1"/>
          <w:sz w:val="24"/>
          <w:szCs w:val="24"/>
          <w:lang w:val="ro-MD" w:eastAsia="zh-CN"/>
        </w:rPr>
        <w:t>respectînd</w:t>
      </w:r>
      <w:proofErr w:type="spellEnd"/>
      <w:r w:rsidRPr="005A0705">
        <w:rPr>
          <w:rFonts w:ascii="Minion Pro" w:eastAsia="font310" w:hAnsi="Minion Pro" w:cs="font310"/>
          <w:color w:val="00000A"/>
          <w:kern w:val="1"/>
          <w:sz w:val="24"/>
          <w:szCs w:val="24"/>
          <w:lang w:val="ro-MD" w:eastAsia="zh-CN"/>
        </w:rPr>
        <w:t xml:space="preserve"> intervalele stabilite în calendarul de vaccinare;</w:t>
      </w:r>
    </w:p>
    <w:p w14:paraId="4CAFA0F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Copiii mai mari de 4 ani, care nu au fost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împotriva difteriei, tetanosului, tusei convulsive, din anumite cauze, sunt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cu două doze de DT, efectuate la un interval de 30-60 zile şi revaccinării peste 9-12 luni cu vaccin DT;</w:t>
      </w:r>
    </w:p>
    <w:p w14:paraId="08BDF68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 cazul în care, după prima doză de DTP, PENTAVALENT a trecut un interval de timp mai mare </w:t>
      </w:r>
      <w:proofErr w:type="spellStart"/>
      <w:r w:rsidRPr="005A0705">
        <w:rPr>
          <w:rFonts w:ascii="Minion Pro" w:eastAsia="font310" w:hAnsi="Minion Pro" w:cs="font310"/>
          <w:color w:val="00000A"/>
          <w:kern w:val="1"/>
          <w:sz w:val="24"/>
          <w:szCs w:val="24"/>
          <w:lang w:val="ro-MD" w:eastAsia="zh-CN"/>
        </w:rPr>
        <w:t>decît</w:t>
      </w:r>
      <w:proofErr w:type="spellEnd"/>
      <w:r w:rsidRPr="005A0705">
        <w:rPr>
          <w:rFonts w:ascii="Minion Pro" w:eastAsia="font310" w:hAnsi="Minion Pro" w:cs="font310"/>
          <w:color w:val="00000A"/>
          <w:kern w:val="1"/>
          <w:sz w:val="24"/>
          <w:szCs w:val="24"/>
          <w:lang w:val="ro-MD" w:eastAsia="zh-CN"/>
        </w:rPr>
        <w:t xml:space="preserve"> cel prevăzut de calendar, datorită unor </w:t>
      </w:r>
      <w:proofErr w:type="spellStart"/>
      <w:r w:rsidRPr="005A0705">
        <w:rPr>
          <w:rFonts w:ascii="Minion Pro" w:eastAsia="font310" w:hAnsi="Minion Pro" w:cs="font310"/>
          <w:color w:val="00000A"/>
          <w:kern w:val="1"/>
          <w:sz w:val="24"/>
          <w:szCs w:val="24"/>
          <w:lang w:val="ro-MD" w:eastAsia="zh-CN"/>
        </w:rPr>
        <w:t>contraindicaţii</w:t>
      </w:r>
      <w:proofErr w:type="spellEnd"/>
      <w:r w:rsidRPr="005A0705">
        <w:rPr>
          <w:rFonts w:ascii="Minion Pro" w:eastAsia="font310" w:hAnsi="Minion Pro" w:cs="font310"/>
          <w:color w:val="00000A"/>
          <w:kern w:val="1"/>
          <w:sz w:val="24"/>
          <w:szCs w:val="24"/>
          <w:lang w:val="ro-MD" w:eastAsia="zh-CN"/>
        </w:rPr>
        <w:t xml:space="preserve"> medicale temporare etc., indiferent cât de mare este acest interval, copilului îi vor fi aplicate următoarele două doze de vaccin DTP, PENTAVALENT din ciclul de vaccinare în timpul apropiat posibil;</w:t>
      </w:r>
    </w:p>
    <w:p w14:paraId="7AA641C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La </w:t>
      </w:r>
      <w:proofErr w:type="spellStart"/>
      <w:r w:rsidRPr="005A0705">
        <w:rPr>
          <w:rFonts w:ascii="Minion Pro" w:eastAsia="font310" w:hAnsi="Minion Pro" w:cs="font310"/>
          <w:color w:val="00000A"/>
          <w:kern w:val="1"/>
          <w:sz w:val="24"/>
          <w:szCs w:val="24"/>
          <w:lang w:val="ro-MD" w:eastAsia="zh-CN"/>
        </w:rPr>
        <w:t>evidenţierea</w:t>
      </w:r>
      <w:proofErr w:type="spellEnd"/>
      <w:r w:rsidRPr="005A0705">
        <w:rPr>
          <w:rFonts w:ascii="Minion Pro" w:eastAsia="font310" w:hAnsi="Minion Pro" w:cs="font310"/>
          <w:color w:val="00000A"/>
          <w:kern w:val="1"/>
          <w:sz w:val="24"/>
          <w:szCs w:val="24"/>
          <w:lang w:val="ro-MD" w:eastAsia="zh-CN"/>
        </w:rPr>
        <w:t xml:space="preserve"> reacţiilor patologice după prima sau a doua doză de DTP, folosirea în continuare a acestui vaccin se suspendează. Imunizarea poate fi continuată cu vaccin DT: copiii care au primit numai o singură doză DTP sunt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peste 30-60 zile vaccinării cu vaccinul DT, cei ce au primit două doze DTP se consideră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la difterie şi tetanos. În ambele cazuri, revaccinarea va fi efectuată cu vaccin DT peste 16-18 luni după doza a doua;</w:t>
      </w:r>
    </w:p>
    <w:p w14:paraId="57362863" w14:textId="426991EF"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Daca la termenul primei revaccinări copilul a atins </w:t>
      </w:r>
      <w:r w:rsidR="00057091">
        <w:rPr>
          <w:rFonts w:ascii="Minion Pro" w:eastAsia="font310" w:hAnsi="Minion Pro" w:cs="font310"/>
          <w:color w:val="00000A"/>
          <w:kern w:val="1"/>
          <w:sz w:val="24"/>
          <w:szCs w:val="24"/>
          <w:lang w:val="ro-MD" w:eastAsia="zh-CN"/>
        </w:rPr>
        <w:t xml:space="preserve">vârsta </w:t>
      </w:r>
      <w:r w:rsidRPr="005A0705">
        <w:rPr>
          <w:rFonts w:ascii="Minion Pro" w:eastAsia="font310" w:hAnsi="Minion Pro" w:cs="font310"/>
          <w:color w:val="00000A"/>
          <w:kern w:val="1"/>
          <w:sz w:val="24"/>
          <w:szCs w:val="24"/>
          <w:lang w:val="ro-MD" w:eastAsia="zh-CN"/>
        </w:rPr>
        <w:t>cuprinsă între 5 şi 8 ani, ea se efectuează cu vaccin DT, indiferent de vaccinul folosit la ciclul de vaccinare primara;</w:t>
      </w:r>
    </w:p>
    <w:p w14:paraId="53B847B0" w14:textId="215C0EDB"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Vaccinul DT poate fi folosit </w:t>
      </w:r>
      <w:r w:rsidR="00057091">
        <w:rPr>
          <w:rFonts w:ascii="Minion Pro" w:eastAsia="font310" w:hAnsi="Minion Pro" w:cs="font310"/>
          <w:color w:val="00000A"/>
          <w:kern w:val="1"/>
          <w:sz w:val="24"/>
          <w:szCs w:val="24"/>
          <w:lang w:val="ro-MD" w:eastAsia="zh-CN"/>
        </w:rPr>
        <w:t>până</w:t>
      </w:r>
      <w:r w:rsidRPr="005A0705">
        <w:rPr>
          <w:rFonts w:ascii="Minion Pro" w:eastAsia="font310" w:hAnsi="Minion Pro" w:cs="font310"/>
          <w:color w:val="00000A"/>
          <w:kern w:val="1"/>
          <w:sz w:val="24"/>
          <w:szCs w:val="24"/>
          <w:lang w:val="ro-MD" w:eastAsia="zh-CN"/>
        </w:rPr>
        <w:t xml:space="preserve"> la </w:t>
      </w:r>
      <w:r w:rsidR="00057091">
        <w:rPr>
          <w:rFonts w:ascii="Minion Pro" w:eastAsia="font310" w:hAnsi="Minion Pro" w:cs="font310"/>
          <w:color w:val="00000A"/>
          <w:kern w:val="1"/>
          <w:sz w:val="24"/>
          <w:szCs w:val="24"/>
          <w:lang w:val="ro-MD" w:eastAsia="zh-CN"/>
        </w:rPr>
        <w:t xml:space="preserve">vârsta </w:t>
      </w:r>
      <w:r w:rsidRPr="005A0705">
        <w:rPr>
          <w:rFonts w:ascii="Minion Pro" w:eastAsia="font310" w:hAnsi="Minion Pro" w:cs="font310"/>
          <w:color w:val="00000A"/>
          <w:kern w:val="1"/>
          <w:sz w:val="24"/>
          <w:szCs w:val="24"/>
          <w:lang w:val="ro-MD" w:eastAsia="zh-CN"/>
        </w:rPr>
        <w:t xml:space="preserve">de 8 ani. După această </w:t>
      </w:r>
      <w:proofErr w:type="spellStart"/>
      <w:r w:rsidRPr="005A0705">
        <w:rPr>
          <w:rFonts w:ascii="Minion Pro" w:eastAsia="font310" w:hAnsi="Minion Pro" w:cs="font310"/>
          <w:color w:val="00000A"/>
          <w:kern w:val="1"/>
          <w:sz w:val="24"/>
          <w:szCs w:val="24"/>
          <w:lang w:val="ro-MD" w:eastAsia="zh-CN"/>
        </w:rPr>
        <w:t>vîrstă</w:t>
      </w:r>
      <w:proofErr w:type="spellEnd"/>
      <w:r w:rsidRPr="005A0705">
        <w:rPr>
          <w:rFonts w:ascii="Minion Pro" w:eastAsia="font310" w:hAnsi="Minion Pro" w:cs="font310"/>
          <w:color w:val="00000A"/>
          <w:kern w:val="1"/>
          <w:sz w:val="24"/>
          <w:szCs w:val="24"/>
          <w:lang w:val="ro-MD" w:eastAsia="zh-CN"/>
        </w:rPr>
        <w:t xml:space="preserve"> imunizarea împotriva </w:t>
      </w:r>
      <w:proofErr w:type="spellStart"/>
      <w:r w:rsidRPr="005A0705">
        <w:rPr>
          <w:rFonts w:ascii="Minion Pro" w:eastAsia="font310" w:hAnsi="Minion Pro" w:cs="font310"/>
          <w:color w:val="00000A"/>
          <w:kern w:val="1"/>
          <w:sz w:val="24"/>
          <w:szCs w:val="24"/>
          <w:lang w:val="ro-MD" w:eastAsia="zh-CN"/>
        </w:rPr>
        <w:t>difetriei</w:t>
      </w:r>
      <w:proofErr w:type="spellEnd"/>
      <w:r w:rsidRPr="005A0705">
        <w:rPr>
          <w:rFonts w:ascii="Minion Pro" w:eastAsia="font310" w:hAnsi="Minion Pro" w:cs="font310"/>
          <w:color w:val="00000A"/>
          <w:kern w:val="1"/>
          <w:sz w:val="24"/>
          <w:szCs w:val="24"/>
          <w:lang w:val="ro-MD" w:eastAsia="zh-CN"/>
        </w:rPr>
        <w:t xml:space="preserve"> şi tetanosului este efectuată cu vaccin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w:t>
      </w:r>
    </w:p>
    <w:p w14:paraId="5FA3101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 În alte </w:t>
      </w:r>
      <w:proofErr w:type="spellStart"/>
      <w:r w:rsidRPr="005A0705">
        <w:rPr>
          <w:rFonts w:ascii="Minion Pro" w:eastAsia="font310" w:hAnsi="Minion Pro" w:cs="font310"/>
          <w:color w:val="00000A"/>
          <w:kern w:val="1"/>
          <w:sz w:val="24"/>
          <w:szCs w:val="24"/>
          <w:lang w:val="ro-MD" w:eastAsia="zh-CN"/>
        </w:rPr>
        <w:t>situaţii</w:t>
      </w:r>
      <w:proofErr w:type="spellEnd"/>
      <w:r w:rsidRPr="005A0705">
        <w:rPr>
          <w:rFonts w:ascii="Minion Pro" w:eastAsia="font310" w:hAnsi="Minion Pro" w:cs="font310"/>
          <w:color w:val="00000A"/>
          <w:kern w:val="1"/>
          <w:sz w:val="24"/>
          <w:szCs w:val="24"/>
          <w:lang w:val="ro-MD" w:eastAsia="zh-CN"/>
        </w:rPr>
        <w:t>, se admite reducerea intervalului între revaccinări până la 2 ani, sau mărirea lui până la 8 ani, pentru a readuce imunizările la vârstele stabilite in calendar;</w:t>
      </w:r>
    </w:p>
    <w:p w14:paraId="0DAD247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Persoanele, la care datele de imunizare nu pot fi stabilite, se supun unui examen serologic pentru aprecierea nivelului de imunitate la difterie si tetanos si imunizării ulterioare conform rezultatelor obţinute.</w:t>
      </w:r>
    </w:p>
    <w:p w14:paraId="465BAD9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6201A1B"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5.2.7 Unde şi cum este administrat vaccinul DTP?</w:t>
      </w:r>
    </w:p>
    <w:p w14:paraId="58964EE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va fi administrat în muşchiul </w:t>
      </w:r>
      <w:proofErr w:type="spellStart"/>
      <w:r w:rsidRPr="005A0705">
        <w:rPr>
          <w:rFonts w:ascii="Minion Pro" w:eastAsia="font310" w:hAnsi="Minion Pro" w:cs="font310"/>
          <w:color w:val="00000A"/>
          <w:kern w:val="1"/>
          <w:sz w:val="24"/>
          <w:szCs w:val="24"/>
          <w:lang w:val="ro-MD" w:eastAsia="zh-CN"/>
        </w:rPr>
        <w:t>suprafeţei</w:t>
      </w:r>
      <w:proofErr w:type="spellEnd"/>
      <w:r w:rsidRPr="005A0705">
        <w:rPr>
          <w:rFonts w:ascii="Minion Pro" w:eastAsia="font310" w:hAnsi="Minion Pro" w:cs="font310"/>
          <w:color w:val="00000A"/>
          <w:kern w:val="1"/>
          <w:sz w:val="24"/>
          <w:szCs w:val="24"/>
          <w:lang w:val="ro-MD" w:eastAsia="zh-CN"/>
        </w:rPr>
        <w:t xml:space="preserve"> externe a porţiunii medii a coapsei.</w:t>
      </w:r>
    </w:p>
    <w:p w14:paraId="195CFC1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F40870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5.2.8 Ce reprezintă vaccinurile DT, </w:t>
      </w:r>
      <w:proofErr w:type="spellStart"/>
      <w:r w:rsidRPr="005A0705">
        <w:rPr>
          <w:rFonts w:ascii="Minion Pro" w:eastAsia="font310" w:hAnsi="Minion Pro" w:cs="font310"/>
          <w:i/>
          <w:iCs/>
          <w:color w:val="00000A"/>
          <w:kern w:val="1"/>
          <w:sz w:val="24"/>
          <w:szCs w:val="24"/>
          <w:lang w:val="ro-MD" w:eastAsia="zh-CN"/>
        </w:rPr>
        <w:t>Td</w:t>
      </w:r>
      <w:proofErr w:type="spellEnd"/>
      <w:r w:rsidRPr="005A0705">
        <w:rPr>
          <w:rFonts w:ascii="Minion Pro" w:eastAsia="font310" w:hAnsi="Minion Pro" w:cs="font310"/>
          <w:i/>
          <w:iCs/>
          <w:color w:val="00000A"/>
          <w:kern w:val="1"/>
          <w:sz w:val="24"/>
          <w:szCs w:val="24"/>
          <w:lang w:val="ro-MD" w:eastAsia="zh-CN"/>
        </w:rPr>
        <w:t xml:space="preserve"> şi AT?</w:t>
      </w:r>
    </w:p>
    <w:p w14:paraId="0987FA1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cu anatoxine difterică şi tetanică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protejează împotriva difteriei şi tetanosului. Ele sunt livrate sub formă de soluţie în flacoane şi, de asemenea, în seringi cu mecanism de </w:t>
      </w:r>
      <w:proofErr w:type="spellStart"/>
      <w:r w:rsidRPr="005A0705">
        <w:rPr>
          <w:rFonts w:ascii="Minion Pro" w:eastAsia="font310" w:hAnsi="Minion Pro" w:cs="font310"/>
          <w:color w:val="00000A"/>
          <w:kern w:val="1"/>
          <w:sz w:val="24"/>
          <w:szCs w:val="24"/>
          <w:lang w:val="ro-MD" w:eastAsia="zh-CN"/>
        </w:rPr>
        <w:t>autodistrucţie</w:t>
      </w:r>
      <w:proofErr w:type="spellEnd"/>
      <w:r w:rsidRPr="005A0705">
        <w:rPr>
          <w:rFonts w:ascii="Minion Pro" w:eastAsia="font310" w:hAnsi="Minion Pro" w:cs="font310"/>
          <w:color w:val="00000A"/>
          <w:kern w:val="1"/>
          <w:sz w:val="24"/>
          <w:szCs w:val="24"/>
          <w:lang w:val="ro-MD" w:eastAsia="zh-CN"/>
        </w:rPr>
        <w:t xml:space="preserve"> umplute în prealabil. El este disponibil într-un număr de formule diferite:</w:t>
      </w:r>
    </w:p>
    <w:p w14:paraId="4093390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DT sau vaccinul cu anatoxine difterică şi tetanică pentru copii. Deoarece el conţine cantităţi mari de anatoxină difterică, el nu trebuie administrat copiilor mai mari de </w:t>
      </w:r>
      <w:proofErr w:type="spellStart"/>
      <w:r w:rsidRPr="005A0705">
        <w:rPr>
          <w:rFonts w:ascii="Minion Pro" w:eastAsia="font310" w:hAnsi="Minion Pro" w:cs="font310"/>
          <w:color w:val="00000A"/>
          <w:kern w:val="1"/>
          <w:sz w:val="24"/>
          <w:szCs w:val="24"/>
          <w:lang w:val="ro-MD" w:eastAsia="zh-CN"/>
        </w:rPr>
        <w:t>şapte</w:t>
      </w:r>
      <w:proofErr w:type="spellEnd"/>
      <w:r w:rsidRPr="005A0705">
        <w:rPr>
          <w:rFonts w:ascii="Minion Pro" w:eastAsia="font310" w:hAnsi="Minion Pro" w:cs="font310"/>
          <w:color w:val="00000A"/>
          <w:kern w:val="1"/>
          <w:sz w:val="24"/>
          <w:szCs w:val="24"/>
          <w:lang w:val="ro-MD" w:eastAsia="zh-CN"/>
        </w:rPr>
        <w:t xml:space="preserve"> ani sau </w:t>
      </w:r>
      <w:proofErr w:type="spellStart"/>
      <w:r w:rsidRPr="005A0705">
        <w:rPr>
          <w:rFonts w:ascii="Minion Pro" w:eastAsia="font310" w:hAnsi="Minion Pro" w:cs="font310"/>
          <w:color w:val="00000A"/>
          <w:kern w:val="1"/>
          <w:sz w:val="24"/>
          <w:szCs w:val="24"/>
          <w:lang w:val="ro-MD" w:eastAsia="zh-CN"/>
        </w:rPr>
        <w:t>adulţilor</w:t>
      </w:r>
      <w:proofErr w:type="spellEnd"/>
      <w:r w:rsidRPr="005A0705">
        <w:rPr>
          <w:rFonts w:ascii="Minion Pro" w:eastAsia="font310" w:hAnsi="Minion Pro" w:cs="font310"/>
          <w:color w:val="00000A"/>
          <w:kern w:val="1"/>
          <w:sz w:val="24"/>
          <w:szCs w:val="24"/>
          <w:lang w:val="ro-MD" w:eastAsia="zh-CN"/>
        </w:rPr>
        <w:t>;</w:t>
      </w:r>
    </w:p>
    <w:p w14:paraId="6B006DA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sau vaccinul cu doze pentru adulţi de anatoxine tetanică şi difterică. Este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vaccin ca şi DT, însă cu o doză mai mică de anatoxină difterică. El este potrivit pentru copiii mai mari de 8 ani şi pentru adulţi, inclusiv femeile însărcinate;</w:t>
      </w:r>
    </w:p>
    <w:p w14:paraId="0A7AA56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vaccinul AT protejează numai împotriva tetanosului şi tetanosului neonatal. Fiind administrat unei femei de vârstă reproductivă, vaccinul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sau AT nu numai că protejează femeile contra difteriei şi tetanosului, dar previne şi tetanosul neonatal la nou-născuţi. Când este administrat vaccinul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unei femei care este sau va rămânea însărcinată, anticorpii care se formează în organismul ei sunt </w:t>
      </w:r>
      <w:proofErr w:type="spellStart"/>
      <w:r w:rsidRPr="005A0705">
        <w:rPr>
          <w:rFonts w:ascii="Minion Pro" w:eastAsia="font310" w:hAnsi="Minion Pro" w:cs="font310"/>
          <w:color w:val="00000A"/>
          <w:kern w:val="1"/>
          <w:sz w:val="24"/>
          <w:szCs w:val="24"/>
          <w:lang w:val="ro-MD" w:eastAsia="zh-CN"/>
        </w:rPr>
        <w:t>transmişi</w:t>
      </w:r>
      <w:proofErr w:type="spellEnd"/>
      <w:r w:rsidRPr="005A0705">
        <w:rPr>
          <w:rFonts w:ascii="Minion Pro" w:eastAsia="font310" w:hAnsi="Minion Pro" w:cs="font310"/>
          <w:color w:val="00000A"/>
          <w:kern w:val="1"/>
          <w:sz w:val="24"/>
          <w:szCs w:val="24"/>
          <w:lang w:val="ro-MD" w:eastAsia="zh-CN"/>
        </w:rPr>
        <w:t xml:space="preserve"> fătului. Aceşti anticorpi protejează copilul contra difteriei şi tetanosului în timpul naşterii şi timp de câteva luni după naştere. Ei, de asemenea, protejează femeia de difterie şi tetanos. Deoarece vaccinul DTP conţine anatoxină tetanică, dozele de DTP administrate copiilor asigură </w:t>
      </w:r>
      <w:proofErr w:type="spellStart"/>
      <w:r w:rsidRPr="005A0705">
        <w:rPr>
          <w:rFonts w:ascii="Minion Pro" w:eastAsia="font310" w:hAnsi="Minion Pro" w:cs="font310"/>
          <w:color w:val="00000A"/>
          <w:kern w:val="1"/>
          <w:sz w:val="24"/>
          <w:szCs w:val="24"/>
          <w:lang w:val="ro-MD" w:eastAsia="zh-CN"/>
        </w:rPr>
        <w:t>protecţia</w:t>
      </w:r>
      <w:proofErr w:type="spellEnd"/>
      <w:r w:rsidRPr="005A0705">
        <w:rPr>
          <w:rFonts w:ascii="Minion Pro" w:eastAsia="font310" w:hAnsi="Minion Pro" w:cs="font310"/>
          <w:color w:val="00000A"/>
          <w:kern w:val="1"/>
          <w:sz w:val="24"/>
          <w:szCs w:val="24"/>
          <w:lang w:val="ro-MD" w:eastAsia="zh-CN"/>
        </w:rPr>
        <w:t xml:space="preserve"> contra difteriei şi tetanosului. Dozele de rutină de </w:t>
      </w:r>
      <w:proofErr w:type="spellStart"/>
      <w:r w:rsidRPr="005A0705">
        <w:rPr>
          <w:rFonts w:ascii="Minion Pro" w:eastAsia="font310" w:hAnsi="Minion Pro" w:cs="font310"/>
          <w:color w:val="00000A"/>
          <w:kern w:val="1"/>
          <w:sz w:val="24"/>
          <w:szCs w:val="24"/>
          <w:lang w:val="ro-MD" w:eastAsia="zh-CN"/>
        </w:rPr>
        <w:t>susţinere</w:t>
      </w:r>
      <w:proofErr w:type="spellEnd"/>
      <w:r w:rsidRPr="005A0705">
        <w:rPr>
          <w:rFonts w:ascii="Minion Pro" w:eastAsia="font310" w:hAnsi="Minion Pro" w:cs="font310"/>
          <w:color w:val="00000A"/>
          <w:kern w:val="1"/>
          <w:sz w:val="24"/>
          <w:szCs w:val="24"/>
          <w:lang w:val="ro-MD" w:eastAsia="zh-CN"/>
        </w:rPr>
        <w:t xml:space="preserve"> de DT şi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administrate la aproximativ fiecare cinci-zece ani, ajută la menţinerea imunităţii. Fiind păstrate timp îndelungat, vaccinurile care </w:t>
      </w:r>
      <w:proofErr w:type="spellStart"/>
      <w:r w:rsidRPr="005A0705">
        <w:rPr>
          <w:rFonts w:ascii="Minion Pro" w:eastAsia="font310" w:hAnsi="Minion Pro" w:cs="font310"/>
          <w:color w:val="00000A"/>
          <w:kern w:val="1"/>
          <w:sz w:val="24"/>
          <w:szCs w:val="24"/>
          <w:lang w:val="ro-MD" w:eastAsia="zh-CN"/>
        </w:rPr>
        <w:t>conţin</w:t>
      </w:r>
      <w:proofErr w:type="spellEnd"/>
      <w:r w:rsidRPr="005A0705">
        <w:rPr>
          <w:rFonts w:ascii="Minion Pro" w:eastAsia="font310" w:hAnsi="Minion Pro" w:cs="font310"/>
          <w:color w:val="00000A"/>
          <w:kern w:val="1"/>
          <w:sz w:val="24"/>
          <w:szCs w:val="24"/>
          <w:lang w:val="ro-MD" w:eastAsia="zh-CN"/>
        </w:rPr>
        <w:t xml:space="preserve"> anatoxine difterică şi tetanică, se separă </w:t>
      </w:r>
      <w:proofErr w:type="spellStart"/>
      <w:r w:rsidRPr="005A0705">
        <w:rPr>
          <w:rFonts w:ascii="Minion Pro" w:eastAsia="font310" w:hAnsi="Minion Pro" w:cs="font310"/>
          <w:color w:val="00000A"/>
          <w:kern w:val="1"/>
          <w:sz w:val="24"/>
          <w:szCs w:val="24"/>
          <w:lang w:val="ro-MD" w:eastAsia="zh-CN"/>
        </w:rPr>
        <w:t>delichid</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luînd</w:t>
      </w:r>
      <w:proofErr w:type="spellEnd"/>
      <w:r w:rsidRPr="005A0705">
        <w:rPr>
          <w:rFonts w:ascii="Minion Pro" w:eastAsia="font310" w:hAnsi="Minion Pro" w:cs="font310"/>
          <w:color w:val="00000A"/>
          <w:kern w:val="1"/>
          <w:sz w:val="24"/>
          <w:szCs w:val="24"/>
          <w:lang w:val="ro-MD" w:eastAsia="zh-CN"/>
        </w:rPr>
        <w:t xml:space="preserve"> aspectul de praf pe fundul flaconului. </w:t>
      </w:r>
      <w:proofErr w:type="spellStart"/>
      <w:r w:rsidRPr="005A0705">
        <w:rPr>
          <w:rFonts w:ascii="Minion Pro" w:eastAsia="font310" w:hAnsi="Minion Pro" w:cs="font310"/>
          <w:color w:val="00000A"/>
          <w:kern w:val="1"/>
          <w:sz w:val="24"/>
          <w:szCs w:val="24"/>
          <w:lang w:val="ro-MD" w:eastAsia="zh-CN"/>
        </w:rPr>
        <w:t>Agitaţi</w:t>
      </w:r>
      <w:proofErr w:type="spellEnd"/>
      <w:r w:rsidRPr="005A0705">
        <w:rPr>
          <w:rFonts w:ascii="Minion Pro" w:eastAsia="font310" w:hAnsi="Minion Pro" w:cs="font310"/>
          <w:color w:val="00000A"/>
          <w:kern w:val="1"/>
          <w:sz w:val="24"/>
          <w:szCs w:val="24"/>
          <w:lang w:val="ro-MD" w:eastAsia="zh-CN"/>
        </w:rPr>
        <w:t xml:space="preserve"> flaconul pentru a amesteca vaccinul şi faza lichidă încă o dată înainte de administrarea vaccinului.</w:t>
      </w:r>
    </w:p>
    <w:p w14:paraId="1E27900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ECCED79"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5.2.9 Cât de sigure sunt vaccinurile DT, </w:t>
      </w:r>
      <w:proofErr w:type="spellStart"/>
      <w:r w:rsidRPr="005A0705">
        <w:rPr>
          <w:rFonts w:ascii="Minion Pro" w:eastAsia="font310" w:hAnsi="Minion Pro" w:cs="font310"/>
          <w:i/>
          <w:iCs/>
          <w:color w:val="00000A"/>
          <w:kern w:val="1"/>
          <w:sz w:val="24"/>
          <w:szCs w:val="24"/>
          <w:lang w:val="ro-MD" w:eastAsia="zh-CN"/>
        </w:rPr>
        <w:t>Td</w:t>
      </w:r>
      <w:proofErr w:type="spellEnd"/>
      <w:r w:rsidRPr="005A0705">
        <w:rPr>
          <w:rFonts w:ascii="Minion Pro" w:eastAsia="font310" w:hAnsi="Minion Pro" w:cs="font310"/>
          <w:i/>
          <w:iCs/>
          <w:color w:val="00000A"/>
          <w:kern w:val="1"/>
          <w:sz w:val="24"/>
          <w:szCs w:val="24"/>
          <w:lang w:val="ro-MD" w:eastAsia="zh-CN"/>
        </w:rPr>
        <w:t>, şi AT şi care sunt evenimentele adverse posibile?</w:t>
      </w:r>
    </w:p>
    <w:p w14:paraId="46BF3D1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care </w:t>
      </w:r>
      <w:proofErr w:type="spellStart"/>
      <w:r w:rsidRPr="005A0705">
        <w:rPr>
          <w:rFonts w:ascii="Minion Pro" w:eastAsia="font310" w:hAnsi="Minion Pro" w:cs="font310"/>
          <w:color w:val="00000A"/>
          <w:kern w:val="1"/>
          <w:sz w:val="24"/>
          <w:szCs w:val="24"/>
          <w:lang w:val="ro-MD" w:eastAsia="zh-CN"/>
        </w:rPr>
        <w:t>conţin</w:t>
      </w:r>
      <w:proofErr w:type="spellEnd"/>
      <w:r w:rsidRPr="005A0705">
        <w:rPr>
          <w:rFonts w:ascii="Minion Pro" w:eastAsia="font310" w:hAnsi="Minion Pro" w:cs="font310"/>
          <w:color w:val="00000A"/>
          <w:kern w:val="1"/>
          <w:sz w:val="24"/>
          <w:szCs w:val="24"/>
          <w:lang w:val="ro-MD" w:eastAsia="zh-CN"/>
        </w:rPr>
        <w:t xml:space="preserve"> anatoxine difterică şi tetanică cauzează mai puţin de 20 reacţii severe la fiecare milion de doze administrate. Dacă,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are loc un eveniment medical sever, lucrătorii medicali trebuie imediat să raporteze problema Centrelor de Sănătate Publică teritoriale. Persoanele care fac reacţii severe, nu trebuie să primească doze suplimentare.</w:t>
      </w:r>
    </w:p>
    <w:p w14:paraId="3198224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Evenimente adverse uşoare la vaccinurile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şi AT includ:</w:t>
      </w:r>
    </w:p>
    <w:p w14:paraId="3467E61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Inflamaţie. </w:t>
      </w:r>
      <w:r w:rsidRPr="005A0705">
        <w:rPr>
          <w:rFonts w:ascii="Minion Pro" w:eastAsia="font310" w:hAnsi="Minion Pro" w:cs="font310"/>
          <w:color w:val="00000A"/>
          <w:kern w:val="1"/>
          <w:sz w:val="24"/>
          <w:szCs w:val="24"/>
          <w:lang w:val="ro-MD" w:eastAsia="zh-CN"/>
        </w:rPr>
        <w:t xml:space="preserve">Aproximativ o persoană din 10, cărora li se administrează vaccinul, are dureri moderate, hiperemie, ridicarea temperaturii şi tumefierea locului injectării la aproximativ 1-3 zile după administrare. Această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are </w:t>
      </w:r>
      <w:proofErr w:type="spellStart"/>
      <w:r w:rsidRPr="005A0705">
        <w:rPr>
          <w:rFonts w:ascii="Minion Pro" w:eastAsia="font310" w:hAnsi="Minion Pro" w:cs="font310"/>
          <w:color w:val="00000A"/>
          <w:kern w:val="1"/>
          <w:sz w:val="24"/>
          <w:szCs w:val="24"/>
          <w:lang w:val="ro-MD" w:eastAsia="zh-CN"/>
        </w:rPr>
        <w:t>tendinţa</w:t>
      </w:r>
      <w:proofErr w:type="spellEnd"/>
      <w:r w:rsidRPr="005A0705">
        <w:rPr>
          <w:rFonts w:ascii="Minion Pro" w:eastAsia="font310" w:hAnsi="Minion Pro" w:cs="font310"/>
          <w:color w:val="00000A"/>
          <w:kern w:val="1"/>
          <w:sz w:val="24"/>
          <w:szCs w:val="24"/>
          <w:lang w:val="ro-MD" w:eastAsia="zh-CN"/>
        </w:rPr>
        <w:t xml:space="preserve"> să fie mai frecventă după administrarea dozelor tardive decât celor precoce şi poate afecta între 50% şi 85% din persoanele cărora li se administrează doze de revaccinare. </w:t>
      </w:r>
    </w:p>
    <w:p w14:paraId="10F2FA9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Febră.</w:t>
      </w:r>
      <w:r w:rsidRPr="005A0705">
        <w:rPr>
          <w:rFonts w:ascii="Minion Pro" w:eastAsia="font310" w:hAnsi="Minion Pro" w:cs="font310"/>
          <w:color w:val="00000A"/>
          <w:kern w:val="1"/>
          <w:sz w:val="24"/>
          <w:szCs w:val="24"/>
          <w:lang w:val="ro-MD" w:eastAsia="zh-CN"/>
        </w:rPr>
        <w:t xml:space="preserve"> Aproximativ o persoană din zece poate face o febră uşoară după administrarea vaccinului.</w:t>
      </w:r>
    </w:p>
    <w:p w14:paraId="0238004E" w14:textId="77777777" w:rsidR="00EC0D60" w:rsidRPr="005A0705" w:rsidRDefault="00EC0D60" w:rsidP="005A0705">
      <w:pPr>
        <w:suppressAutoHyphens/>
        <w:spacing w:after="0" w:line="240" w:lineRule="auto"/>
        <w:jc w:val="both"/>
        <w:rPr>
          <w:rFonts w:ascii="Minion Pro" w:eastAsia="font310" w:hAnsi="Minion Pro" w:cs="font310"/>
          <w:color w:val="00000A"/>
          <w:kern w:val="1"/>
          <w:sz w:val="24"/>
          <w:szCs w:val="24"/>
          <w:lang w:val="ro-MD" w:eastAsia="zh-CN"/>
        </w:rPr>
      </w:pPr>
    </w:p>
    <w:p w14:paraId="4BB978E6"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5.2.10 Modalitatea de păstrare a vaccinurilor DT, </w:t>
      </w:r>
      <w:proofErr w:type="spellStart"/>
      <w:r w:rsidRPr="005A0705">
        <w:rPr>
          <w:rFonts w:ascii="Minion Pro" w:eastAsia="font310" w:hAnsi="Minion Pro" w:cs="font310"/>
          <w:i/>
          <w:iCs/>
          <w:color w:val="00000A"/>
          <w:kern w:val="1"/>
          <w:sz w:val="24"/>
          <w:szCs w:val="24"/>
          <w:lang w:val="ro-MD" w:eastAsia="zh-CN"/>
        </w:rPr>
        <w:t>Td</w:t>
      </w:r>
      <w:proofErr w:type="spellEnd"/>
      <w:r w:rsidRPr="005A0705">
        <w:rPr>
          <w:rFonts w:ascii="Minion Pro" w:eastAsia="font310" w:hAnsi="Minion Pro" w:cs="font310"/>
          <w:i/>
          <w:iCs/>
          <w:color w:val="00000A"/>
          <w:kern w:val="1"/>
          <w:sz w:val="24"/>
          <w:szCs w:val="24"/>
          <w:lang w:val="ro-MD" w:eastAsia="zh-CN"/>
        </w:rPr>
        <w:t xml:space="preserve"> şi AT</w:t>
      </w:r>
    </w:p>
    <w:p w14:paraId="255FE62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Păstraţi</w:t>
      </w:r>
      <w:proofErr w:type="spellEnd"/>
      <w:r w:rsidRPr="005A0705">
        <w:rPr>
          <w:rFonts w:ascii="Minion Pro" w:eastAsia="font310" w:hAnsi="Minion Pro" w:cs="font310"/>
          <w:color w:val="00000A"/>
          <w:kern w:val="1"/>
          <w:sz w:val="24"/>
          <w:szCs w:val="24"/>
          <w:lang w:val="ro-MD" w:eastAsia="zh-CN"/>
        </w:rPr>
        <w:t xml:space="preserve"> vaccinurile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şi AT la o temperatură de la +2°C până la +8°C. Niciodată să nu </w:t>
      </w:r>
      <w:proofErr w:type="spellStart"/>
      <w:r w:rsidRPr="005A0705">
        <w:rPr>
          <w:rFonts w:ascii="Minion Pro" w:eastAsia="font310" w:hAnsi="Minion Pro" w:cs="font310"/>
          <w:color w:val="00000A"/>
          <w:kern w:val="1"/>
          <w:sz w:val="24"/>
          <w:szCs w:val="24"/>
          <w:lang w:val="ro-MD" w:eastAsia="zh-CN"/>
        </w:rPr>
        <w:t>congelaţi</w:t>
      </w:r>
      <w:proofErr w:type="spellEnd"/>
      <w:r w:rsidRPr="005A0705">
        <w:rPr>
          <w:rFonts w:ascii="Minion Pro" w:eastAsia="font310" w:hAnsi="Minion Pro" w:cs="font310"/>
          <w:color w:val="00000A"/>
          <w:kern w:val="1"/>
          <w:sz w:val="24"/>
          <w:szCs w:val="24"/>
          <w:lang w:val="ro-MD" w:eastAsia="zh-CN"/>
        </w:rPr>
        <w:t xml:space="preserve"> aceste vaccinuri. Pentru a aprecia dacă vaccinurile au fost </w:t>
      </w:r>
      <w:proofErr w:type="spellStart"/>
      <w:r w:rsidRPr="005A0705">
        <w:rPr>
          <w:rFonts w:ascii="Minion Pro" w:eastAsia="font310" w:hAnsi="Minion Pro" w:cs="font310"/>
          <w:color w:val="00000A"/>
          <w:kern w:val="1"/>
          <w:sz w:val="24"/>
          <w:szCs w:val="24"/>
          <w:lang w:val="ro-MD" w:eastAsia="zh-CN"/>
        </w:rPr>
        <w:t>îngheţate</w:t>
      </w:r>
      <w:proofErr w:type="spellEnd"/>
      <w:r w:rsidRPr="005A0705">
        <w:rPr>
          <w:rFonts w:ascii="Minion Pro" w:eastAsia="font310" w:hAnsi="Minion Pro" w:cs="font310"/>
          <w:color w:val="00000A"/>
          <w:kern w:val="1"/>
          <w:sz w:val="24"/>
          <w:szCs w:val="24"/>
          <w:lang w:val="ro-MD" w:eastAsia="zh-CN"/>
        </w:rPr>
        <w:t>, va fi efectuat testul de agitare.</w:t>
      </w:r>
    </w:p>
    <w:p w14:paraId="0BD13A02"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lastRenderedPageBreak/>
        <w:t xml:space="preserve">5.2.11 Când sunt administrate vaccinurile DT, </w:t>
      </w:r>
      <w:proofErr w:type="spellStart"/>
      <w:r w:rsidRPr="005A0705">
        <w:rPr>
          <w:rFonts w:ascii="Minion Pro" w:eastAsia="font310" w:hAnsi="Minion Pro" w:cs="font310"/>
          <w:i/>
          <w:iCs/>
          <w:color w:val="00000A"/>
          <w:kern w:val="1"/>
          <w:sz w:val="24"/>
          <w:szCs w:val="24"/>
          <w:lang w:val="ro-MD" w:eastAsia="zh-CN"/>
        </w:rPr>
        <w:t>Td</w:t>
      </w:r>
      <w:proofErr w:type="spellEnd"/>
      <w:r w:rsidRPr="005A0705">
        <w:rPr>
          <w:rFonts w:ascii="Minion Pro" w:eastAsia="font310" w:hAnsi="Minion Pro" w:cs="font310"/>
          <w:i/>
          <w:iCs/>
          <w:color w:val="00000A"/>
          <w:kern w:val="1"/>
          <w:sz w:val="24"/>
          <w:szCs w:val="24"/>
          <w:lang w:val="ro-MD" w:eastAsia="zh-CN"/>
        </w:rPr>
        <w:t xml:space="preserve"> şi AT?</w:t>
      </w:r>
    </w:p>
    <w:p w14:paraId="74AB1007" w14:textId="7EA9962F"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DT este recomandat în calitate de revaccinare la </w:t>
      </w:r>
      <w:r w:rsidR="00057091">
        <w:rPr>
          <w:rFonts w:ascii="Minion Pro" w:eastAsia="font310" w:hAnsi="Minion Pro" w:cs="font310"/>
          <w:color w:val="00000A"/>
          <w:kern w:val="1"/>
          <w:sz w:val="24"/>
          <w:szCs w:val="24"/>
          <w:lang w:val="ro-MD" w:eastAsia="zh-CN"/>
        </w:rPr>
        <w:t xml:space="preserve">vârsta </w:t>
      </w:r>
      <w:r w:rsidRPr="005A0705">
        <w:rPr>
          <w:rFonts w:ascii="Minion Pro" w:eastAsia="font310" w:hAnsi="Minion Pro" w:cs="font310"/>
          <w:color w:val="00000A"/>
          <w:kern w:val="1"/>
          <w:sz w:val="24"/>
          <w:szCs w:val="24"/>
          <w:lang w:val="ro-MD" w:eastAsia="zh-CN"/>
        </w:rPr>
        <w:t xml:space="preserve">de 6-7 ani. Vaccinul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este utilizat pentru revaccinarea </w:t>
      </w:r>
      <w:proofErr w:type="spellStart"/>
      <w:r w:rsidRPr="005A0705">
        <w:rPr>
          <w:rFonts w:ascii="Minion Pro" w:eastAsia="font310" w:hAnsi="Minion Pro" w:cs="font310"/>
          <w:color w:val="00000A"/>
          <w:kern w:val="1"/>
          <w:sz w:val="24"/>
          <w:szCs w:val="24"/>
          <w:lang w:val="ro-MD" w:eastAsia="zh-CN"/>
        </w:rPr>
        <w:t>adolescenţilor</w:t>
      </w:r>
      <w:proofErr w:type="spellEnd"/>
      <w:r w:rsidRPr="005A0705">
        <w:rPr>
          <w:rFonts w:ascii="Minion Pro" w:eastAsia="font310" w:hAnsi="Minion Pro" w:cs="font310"/>
          <w:color w:val="00000A"/>
          <w:kern w:val="1"/>
          <w:sz w:val="24"/>
          <w:szCs w:val="24"/>
          <w:lang w:val="ro-MD" w:eastAsia="zh-CN"/>
        </w:rPr>
        <w:t xml:space="preserve"> la 14-15 ani şi </w:t>
      </w:r>
      <w:proofErr w:type="spellStart"/>
      <w:r w:rsidRPr="005A0705">
        <w:rPr>
          <w:rFonts w:ascii="Minion Pro" w:eastAsia="font310" w:hAnsi="Minion Pro" w:cs="font310"/>
          <w:color w:val="00000A"/>
          <w:kern w:val="1"/>
          <w:sz w:val="24"/>
          <w:szCs w:val="24"/>
          <w:lang w:val="ro-MD" w:eastAsia="zh-CN"/>
        </w:rPr>
        <w:t>adulţilor</w:t>
      </w:r>
      <w:proofErr w:type="spellEnd"/>
      <w:r w:rsidRPr="005A0705">
        <w:rPr>
          <w:rFonts w:ascii="Minion Pro" w:eastAsia="font310" w:hAnsi="Minion Pro" w:cs="font310"/>
          <w:color w:val="00000A"/>
          <w:kern w:val="1"/>
          <w:sz w:val="24"/>
          <w:szCs w:val="24"/>
          <w:lang w:val="ro-MD" w:eastAsia="zh-CN"/>
        </w:rPr>
        <w:t xml:space="preserve"> la 20, 30, 40, 50 şi 60 ani. Dacă un copil are reacţii severe la DTP, cel mai probabil acestea sunt cauzate de vaccinul contra tusei convulsive. Se administrează DT în loc de DTP copiilor mici care au reacţii.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sau AT trebuie, de asemenea, să fie administrate dacă o persoană are o plagă deschisă care poate să fie contaminată cu spori de tetanos, şi dacă persoana nu a fost vaccinată conform </w:t>
      </w:r>
      <w:proofErr w:type="spellStart"/>
      <w:r w:rsidRPr="005A0705">
        <w:rPr>
          <w:rFonts w:ascii="Minion Pro" w:eastAsia="font310" w:hAnsi="Minion Pro" w:cs="font310"/>
          <w:color w:val="00000A"/>
          <w:kern w:val="1"/>
          <w:sz w:val="24"/>
          <w:szCs w:val="24"/>
          <w:lang w:val="ro-MD" w:eastAsia="zh-CN"/>
        </w:rPr>
        <w:t>vîrstei</w:t>
      </w:r>
      <w:proofErr w:type="spellEnd"/>
      <w:r w:rsidRPr="005A0705">
        <w:rPr>
          <w:rFonts w:ascii="Minion Pro" w:eastAsia="font310" w:hAnsi="Minion Pro" w:cs="font310"/>
          <w:color w:val="00000A"/>
          <w:kern w:val="1"/>
          <w:sz w:val="24"/>
          <w:szCs w:val="24"/>
          <w:lang w:val="ro-MD" w:eastAsia="zh-CN"/>
        </w:rPr>
        <w:t xml:space="preserve">. Volumul profilaxiei specifice de urgenţă va fi determinat conform cerinţelor în vigoare </w:t>
      </w:r>
    </w:p>
    <w:p w14:paraId="6192CA5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7683CF2"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5.2.12 Care este numărul şi mărimea dozelor de vaccin DT, </w:t>
      </w:r>
      <w:proofErr w:type="spellStart"/>
      <w:r w:rsidRPr="005A0705">
        <w:rPr>
          <w:rFonts w:ascii="Minion Pro" w:eastAsia="font310" w:hAnsi="Minion Pro" w:cs="font310"/>
          <w:i/>
          <w:iCs/>
          <w:color w:val="00000A"/>
          <w:kern w:val="1"/>
          <w:sz w:val="24"/>
          <w:szCs w:val="24"/>
          <w:lang w:val="ro-MD" w:eastAsia="zh-CN"/>
        </w:rPr>
        <w:t>Td</w:t>
      </w:r>
      <w:proofErr w:type="spellEnd"/>
      <w:r w:rsidRPr="005A0705">
        <w:rPr>
          <w:rFonts w:ascii="Minion Pro" w:eastAsia="font310" w:hAnsi="Minion Pro" w:cs="font310"/>
          <w:i/>
          <w:iCs/>
          <w:color w:val="00000A"/>
          <w:kern w:val="1"/>
          <w:sz w:val="24"/>
          <w:szCs w:val="24"/>
          <w:lang w:val="ro-MD" w:eastAsia="zh-CN"/>
        </w:rPr>
        <w:t xml:space="preserve"> şi AT?</w:t>
      </w:r>
    </w:p>
    <w:p w14:paraId="54F7009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Doza vaccinului DT sau TD pentru vaccinarea de rutină constituie 0.5ml. Vaccinurile DT şi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se aplică conform calendarului de vaccinări. Trei doze de vaccin AT vor asigura </w:t>
      </w:r>
      <w:proofErr w:type="spellStart"/>
      <w:r w:rsidRPr="005A0705">
        <w:rPr>
          <w:rFonts w:ascii="Minion Pro" w:eastAsia="font310" w:hAnsi="Minion Pro" w:cs="font310"/>
          <w:color w:val="00000A"/>
          <w:kern w:val="1"/>
          <w:sz w:val="24"/>
          <w:szCs w:val="24"/>
          <w:lang w:val="ro-MD" w:eastAsia="zh-CN"/>
        </w:rPr>
        <w:t>protecţia</w:t>
      </w:r>
      <w:proofErr w:type="spellEnd"/>
      <w:r w:rsidRPr="005A0705">
        <w:rPr>
          <w:rFonts w:ascii="Minion Pro" w:eastAsia="font310" w:hAnsi="Minion Pro" w:cs="font310"/>
          <w:color w:val="00000A"/>
          <w:kern w:val="1"/>
          <w:sz w:val="24"/>
          <w:szCs w:val="24"/>
          <w:lang w:val="ro-MD" w:eastAsia="zh-CN"/>
        </w:rPr>
        <w:t xml:space="preserve"> pentru cel puţin cinci ani, în timp ce, cinci doze asigură </w:t>
      </w:r>
      <w:proofErr w:type="spellStart"/>
      <w:r w:rsidRPr="005A0705">
        <w:rPr>
          <w:rFonts w:ascii="Minion Pro" w:eastAsia="font310" w:hAnsi="Minion Pro" w:cs="font310"/>
          <w:color w:val="00000A"/>
          <w:kern w:val="1"/>
          <w:sz w:val="24"/>
          <w:szCs w:val="24"/>
          <w:lang w:val="ro-MD" w:eastAsia="zh-CN"/>
        </w:rPr>
        <w:t>protecţia</w:t>
      </w:r>
      <w:proofErr w:type="spellEnd"/>
      <w:r w:rsidRPr="005A0705">
        <w:rPr>
          <w:rFonts w:ascii="Minion Pro" w:eastAsia="font310" w:hAnsi="Minion Pro" w:cs="font310"/>
          <w:color w:val="00000A"/>
          <w:kern w:val="1"/>
          <w:sz w:val="24"/>
          <w:szCs w:val="24"/>
          <w:lang w:val="ro-MD" w:eastAsia="zh-CN"/>
        </w:rPr>
        <w:t xml:space="preserve"> pe parcursul întregii vârste reproductive.</w:t>
      </w:r>
    </w:p>
    <w:p w14:paraId="22DF1B58"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p>
    <w:p w14:paraId="6428BB0F"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5.2.13 Unde şi cum este administrat vaccinul DT, </w:t>
      </w:r>
      <w:proofErr w:type="spellStart"/>
      <w:r w:rsidRPr="005A0705">
        <w:rPr>
          <w:rFonts w:ascii="Minion Pro" w:eastAsia="font310" w:hAnsi="Minion Pro" w:cs="font310"/>
          <w:i/>
          <w:iCs/>
          <w:color w:val="00000A"/>
          <w:kern w:val="1"/>
          <w:sz w:val="24"/>
          <w:szCs w:val="24"/>
          <w:lang w:val="ro-MD" w:eastAsia="zh-CN"/>
        </w:rPr>
        <w:t>Td</w:t>
      </w:r>
      <w:proofErr w:type="spellEnd"/>
      <w:r w:rsidRPr="005A0705">
        <w:rPr>
          <w:rFonts w:ascii="Minion Pro" w:eastAsia="font310" w:hAnsi="Minion Pro" w:cs="font310"/>
          <w:i/>
          <w:iCs/>
          <w:color w:val="00000A"/>
          <w:kern w:val="1"/>
          <w:sz w:val="24"/>
          <w:szCs w:val="24"/>
          <w:lang w:val="ro-MD" w:eastAsia="zh-CN"/>
        </w:rPr>
        <w:t xml:space="preserve"> şi AT?</w:t>
      </w:r>
    </w:p>
    <w:p w14:paraId="099D223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şi AT necesită introducere intramusculară în muşchiul porţiunii superioare a </w:t>
      </w:r>
      <w:proofErr w:type="spellStart"/>
      <w:r w:rsidRPr="005A0705">
        <w:rPr>
          <w:rFonts w:ascii="Minion Pro" w:eastAsia="font310" w:hAnsi="Minion Pro" w:cs="font310"/>
          <w:color w:val="00000A"/>
          <w:kern w:val="1"/>
          <w:sz w:val="24"/>
          <w:szCs w:val="24"/>
          <w:lang w:val="ro-MD" w:eastAsia="zh-CN"/>
        </w:rPr>
        <w:t>braţului</w:t>
      </w:r>
      <w:proofErr w:type="spellEnd"/>
      <w:r w:rsidRPr="005A0705">
        <w:rPr>
          <w:rFonts w:ascii="Minion Pro" w:eastAsia="font310" w:hAnsi="Minion Pro" w:cs="font310"/>
          <w:color w:val="00000A"/>
          <w:kern w:val="1"/>
          <w:sz w:val="24"/>
          <w:szCs w:val="24"/>
          <w:lang w:val="ro-MD" w:eastAsia="zh-CN"/>
        </w:rPr>
        <w:t xml:space="preserve"> (mus. </w:t>
      </w:r>
      <w:proofErr w:type="spellStart"/>
      <w:r w:rsidRPr="005A0705">
        <w:rPr>
          <w:rFonts w:ascii="Minion Pro" w:eastAsia="font310" w:hAnsi="Minion Pro" w:cs="font310"/>
          <w:color w:val="00000A"/>
          <w:kern w:val="1"/>
          <w:sz w:val="24"/>
          <w:szCs w:val="24"/>
          <w:lang w:val="ro-MD" w:eastAsia="zh-CN"/>
        </w:rPr>
        <w:t>Deltoideus</w:t>
      </w:r>
      <w:proofErr w:type="spellEnd"/>
      <w:r w:rsidRPr="005A0705">
        <w:rPr>
          <w:rFonts w:ascii="Minion Pro" w:eastAsia="font310" w:hAnsi="Minion Pro" w:cs="font310"/>
          <w:color w:val="00000A"/>
          <w:kern w:val="1"/>
          <w:sz w:val="24"/>
          <w:szCs w:val="24"/>
          <w:lang w:val="ro-MD" w:eastAsia="zh-CN"/>
        </w:rPr>
        <w:t xml:space="preserve">). La copii mai mici de 6 ani vaccinul DT va fi injectat în porţiunea antero-laterală a coapsei, datorită dezvoltării insuficiente a </w:t>
      </w:r>
      <w:proofErr w:type="spellStart"/>
      <w:r w:rsidRPr="005A0705">
        <w:rPr>
          <w:rFonts w:ascii="Minion Pro" w:eastAsia="font310" w:hAnsi="Minion Pro" w:cs="font310"/>
          <w:color w:val="00000A"/>
          <w:kern w:val="1"/>
          <w:sz w:val="24"/>
          <w:szCs w:val="24"/>
          <w:lang w:val="ro-MD" w:eastAsia="zh-CN"/>
        </w:rPr>
        <w:t>muşchiului</w:t>
      </w:r>
      <w:proofErr w:type="spellEnd"/>
      <w:r w:rsidRPr="005A0705">
        <w:rPr>
          <w:rFonts w:ascii="Minion Pro" w:eastAsia="font310" w:hAnsi="Minion Pro" w:cs="font310"/>
          <w:color w:val="00000A"/>
          <w:kern w:val="1"/>
          <w:sz w:val="24"/>
          <w:szCs w:val="24"/>
          <w:lang w:val="ro-MD" w:eastAsia="zh-CN"/>
        </w:rPr>
        <w:t xml:space="preserve"> deltoid.</w:t>
      </w:r>
    </w:p>
    <w:p w14:paraId="6C3663C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D9FCF2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5.3. VACCINURILE ÎMPOTRIVA RUJEOLEI, OREIONULUI, RUBEOLEI ŞI VACCINURILE COMBINATE RUJEOLĂ-RUBEOLĂ (RR) ŞI RUJEOLĂ-OREION-RUBEOLĂ (ROR)</w:t>
      </w:r>
    </w:p>
    <w:p w14:paraId="76DA9B4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B83CEBB"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5.3.1 Ce reprezintă vaccinurile rujeolic, oreion, rubeolic, RR şi ROR?</w:t>
      </w:r>
    </w:p>
    <w:p w14:paraId="4A9EB0F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monovalente contra rujeolei, oreionului şi rubeolei, precum şi </w:t>
      </w:r>
      <w:proofErr w:type="spellStart"/>
      <w:r w:rsidRPr="005A0705">
        <w:rPr>
          <w:rFonts w:ascii="Minion Pro" w:eastAsia="font310" w:hAnsi="Minion Pro" w:cs="font310"/>
          <w:color w:val="00000A"/>
          <w:kern w:val="1"/>
          <w:sz w:val="24"/>
          <w:szCs w:val="24"/>
          <w:lang w:val="ro-MD" w:eastAsia="zh-CN"/>
        </w:rPr>
        <w:t>combinaţiile</w:t>
      </w:r>
      <w:proofErr w:type="spellEnd"/>
      <w:r w:rsidRPr="005A0705">
        <w:rPr>
          <w:rFonts w:ascii="Minion Pro" w:eastAsia="font310" w:hAnsi="Minion Pro" w:cs="font310"/>
          <w:color w:val="00000A"/>
          <w:kern w:val="1"/>
          <w:sz w:val="24"/>
          <w:szCs w:val="24"/>
          <w:lang w:val="ro-MD" w:eastAsia="zh-CN"/>
        </w:rPr>
        <w:t xml:space="preserve"> acestor vaccinuri – vaccinul combinat contra rujeolei şi rubeolei (RR) sau împotriva rujeolei, oreionului şi rubeolei (ROR) sunt livrate în formă de pulbere sau pastilă liofilizată cu un solvent în flacon aparte. Înainte să poată fi utilizate, ele trebuie să fie reconstituite (dizolvate) sub formă de soluţie utilizând tot </w:t>
      </w:r>
      <w:proofErr w:type="spellStart"/>
      <w:r w:rsidRPr="005A0705">
        <w:rPr>
          <w:rFonts w:ascii="Minion Pro" w:eastAsia="font310" w:hAnsi="Minion Pro" w:cs="font310"/>
          <w:color w:val="00000A"/>
          <w:kern w:val="1"/>
          <w:sz w:val="24"/>
          <w:szCs w:val="24"/>
          <w:lang w:val="ro-MD" w:eastAsia="zh-CN"/>
        </w:rPr>
        <w:t>conţinutul</w:t>
      </w:r>
      <w:proofErr w:type="spellEnd"/>
      <w:r w:rsidRPr="005A0705">
        <w:rPr>
          <w:rFonts w:ascii="Minion Pro" w:eastAsia="font310" w:hAnsi="Minion Pro" w:cs="font310"/>
          <w:color w:val="00000A"/>
          <w:kern w:val="1"/>
          <w:sz w:val="24"/>
          <w:szCs w:val="24"/>
          <w:lang w:val="ro-MD" w:eastAsia="zh-CN"/>
        </w:rPr>
        <w:t xml:space="preserve"> fiolei de solvent livrat de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producător. Orice rămășițe de vaccin reconstituit trebuie nimicite peste şase ore din momentul reconstituirii sau la sfârşitul sesiunii de vaccinare Nici unul din aceste vaccinuri nu trebuie păstrate la temperatura camerei datorită riscului înalt de contaminare şi pierderii rapide a capacităţilor imunogene.</w:t>
      </w:r>
    </w:p>
    <w:p w14:paraId="44F846E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3C3FA56"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5.3.2 Cât de sigure sânt vaccinurile RR şi ROR şi care sunt evenimentele adverse posibile?</w:t>
      </w:r>
    </w:p>
    <w:p w14:paraId="10676B7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Evenimentele uşoare la administrarea vaccinurilor includ:</w:t>
      </w:r>
    </w:p>
    <w:p w14:paraId="6A9387B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Durere şi </w:t>
      </w:r>
      <w:proofErr w:type="spellStart"/>
      <w:r w:rsidRPr="005A0705">
        <w:rPr>
          <w:rFonts w:ascii="Minion Pro" w:eastAsia="font310" w:hAnsi="Minion Pro" w:cs="font310"/>
          <w:i/>
          <w:iCs/>
          <w:color w:val="00000A"/>
          <w:kern w:val="1"/>
          <w:sz w:val="24"/>
          <w:szCs w:val="24"/>
          <w:lang w:val="ro-MD" w:eastAsia="zh-CN"/>
        </w:rPr>
        <w:t>tumefacţie</w:t>
      </w:r>
      <w:proofErr w:type="spellEnd"/>
      <w:r w:rsidRPr="005A0705">
        <w:rPr>
          <w:rFonts w:ascii="Minion Pro" w:eastAsia="font310" w:hAnsi="Minion Pro" w:cs="font310"/>
          <w:i/>
          <w:iCs/>
          <w:color w:val="00000A"/>
          <w:kern w:val="1"/>
          <w:sz w:val="24"/>
          <w:szCs w:val="24"/>
          <w:lang w:val="ro-MD" w:eastAsia="zh-CN"/>
        </w:rPr>
        <w:t xml:space="preserve"> locală.</w:t>
      </w:r>
      <w:r w:rsidRPr="005A0705">
        <w:rPr>
          <w:rFonts w:ascii="Minion Pro" w:eastAsia="font310" w:hAnsi="Minion Pro" w:cs="font310"/>
          <w:color w:val="00000A"/>
          <w:kern w:val="1"/>
          <w:sz w:val="24"/>
          <w:szCs w:val="24"/>
          <w:lang w:val="ro-MD" w:eastAsia="zh-CN"/>
        </w:rPr>
        <w:t xml:space="preserve"> Unii copii prezintă sensibilitate la locul injecţiei în termen de 24 de ore de la administrare. În majoritatea cazurilor, aceste reacţii se vor rezolva pozitiv în 2-3 zile fără ajutor medical.</w:t>
      </w:r>
    </w:p>
    <w:p w14:paraId="38CAEB4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Febra &lt;39°C.</w:t>
      </w:r>
      <w:r w:rsidRPr="005A0705">
        <w:rPr>
          <w:rFonts w:ascii="Minion Pro" w:eastAsia="font310" w:hAnsi="Minion Pro" w:cs="font310"/>
          <w:color w:val="00000A"/>
          <w:kern w:val="1"/>
          <w:sz w:val="24"/>
          <w:szCs w:val="24"/>
          <w:lang w:val="ro-MD" w:eastAsia="zh-CN"/>
        </w:rPr>
        <w:t xml:space="preserve"> Aproximativ de la 5% până la 15% din personae vaccinate dezvoltă o febră moderată după administrarea vaccinului. Aceasta, de obicei, durează o zi sau două și </w:t>
      </w:r>
      <w:proofErr w:type="spellStart"/>
      <w:r w:rsidRPr="005A0705">
        <w:rPr>
          <w:rFonts w:ascii="Minion Pro" w:eastAsia="font310" w:hAnsi="Minion Pro" w:cs="font310"/>
          <w:color w:val="00000A"/>
          <w:kern w:val="1"/>
          <w:sz w:val="24"/>
          <w:szCs w:val="24"/>
          <w:lang w:val="ro-MD" w:eastAsia="zh-CN"/>
        </w:rPr>
        <w:t>înmulte</w:t>
      </w:r>
      <w:proofErr w:type="spellEnd"/>
      <w:r w:rsidRPr="005A0705">
        <w:rPr>
          <w:rFonts w:ascii="Minion Pro" w:eastAsia="font310" w:hAnsi="Minion Pro" w:cs="font310"/>
          <w:color w:val="00000A"/>
          <w:kern w:val="1"/>
          <w:sz w:val="24"/>
          <w:szCs w:val="24"/>
          <w:lang w:val="ro-MD" w:eastAsia="zh-CN"/>
        </w:rPr>
        <w:t xml:space="preserve"> cazuri este o </w:t>
      </w:r>
      <w:proofErr w:type="spellStart"/>
      <w:r w:rsidRPr="005A0705">
        <w:rPr>
          <w:rFonts w:ascii="Minion Pro" w:eastAsia="font310" w:hAnsi="Minion Pro" w:cs="font310"/>
          <w:color w:val="00000A"/>
          <w:kern w:val="1"/>
          <w:sz w:val="24"/>
          <w:szCs w:val="24"/>
          <w:lang w:val="ro-MD" w:eastAsia="zh-CN"/>
        </w:rPr>
        <w:t>coincidenţă</w:t>
      </w:r>
      <w:proofErr w:type="spellEnd"/>
      <w:r w:rsidRPr="005A0705">
        <w:rPr>
          <w:rFonts w:ascii="Minion Pro" w:eastAsia="font310" w:hAnsi="Minion Pro" w:cs="font310"/>
          <w:color w:val="00000A"/>
          <w:kern w:val="1"/>
          <w:sz w:val="24"/>
          <w:szCs w:val="24"/>
          <w:lang w:val="ro-MD" w:eastAsia="zh-CN"/>
        </w:rPr>
        <w:t xml:space="preserve"> şi persoana, posibil să fi făcut febră chiar şi fără vaccinare.</w:t>
      </w:r>
    </w:p>
    <w:p w14:paraId="5BB19EB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Erupţii.</w:t>
      </w:r>
      <w:r w:rsidRPr="005A0705">
        <w:rPr>
          <w:rFonts w:ascii="Minion Pro" w:eastAsia="font310" w:hAnsi="Minion Pro" w:cs="font310"/>
          <w:color w:val="00000A"/>
          <w:kern w:val="1"/>
          <w:sz w:val="24"/>
          <w:szCs w:val="24"/>
          <w:lang w:val="ro-MD" w:eastAsia="zh-CN"/>
        </w:rPr>
        <w:t xml:space="preserve"> O persoană din 20 prezintă erupţii uşoare din a 5-a până în a 12-a zi de la administrarea vaccinului. </w:t>
      </w:r>
      <w:proofErr w:type="spellStart"/>
      <w:r w:rsidRPr="005A0705">
        <w:rPr>
          <w:rFonts w:ascii="Minion Pro" w:eastAsia="font310" w:hAnsi="Minion Pro" w:cs="font310"/>
          <w:color w:val="00000A"/>
          <w:kern w:val="1"/>
          <w:sz w:val="24"/>
          <w:szCs w:val="24"/>
          <w:lang w:val="ro-MD" w:eastAsia="zh-CN"/>
        </w:rPr>
        <w:t>Erupţia</w:t>
      </w:r>
      <w:proofErr w:type="spellEnd"/>
      <w:r w:rsidRPr="005A0705">
        <w:rPr>
          <w:rFonts w:ascii="Minion Pro" w:eastAsia="font310" w:hAnsi="Minion Pro" w:cs="font310"/>
          <w:color w:val="00000A"/>
          <w:kern w:val="1"/>
          <w:sz w:val="24"/>
          <w:szCs w:val="24"/>
          <w:lang w:val="ro-MD" w:eastAsia="zh-CN"/>
        </w:rPr>
        <w:t xml:space="preserve"> de obicei se </w:t>
      </w:r>
      <w:proofErr w:type="spellStart"/>
      <w:r w:rsidRPr="005A0705">
        <w:rPr>
          <w:rFonts w:ascii="Minion Pro" w:eastAsia="font310" w:hAnsi="Minion Pro" w:cs="font310"/>
          <w:color w:val="00000A"/>
          <w:kern w:val="1"/>
          <w:sz w:val="24"/>
          <w:szCs w:val="24"/>
          <w:lang w:val="ro-MD" w:eastAsia="zh-CN"/>
        </w:rPr>
        <w:t>menţine</w:t>
      </w:r>
      <w:proofErr w:type="spellEnd"/>
      <w:r w:rsidRPr="005A0705">
        <w:rPr>
          <w:rFonts w:ascii="Minion Pro" w:eastAsia="font310" w:hAnsi="Minion Pro" w:cs="font310"/>
          <w:color w:val="00000A"/>
          <w:kern w:val="1"/>
          <w:sz w:val="24"/>
          <w:szCs w:val="24"/>
          <w:lang w:val="ro-MD" w:eastAsia="zh-CN"/>
        </w:rPr>
        <w:t xml:space="preserve"> aproximativ două zile.</w:t>
      </w:r>
    </w:p>
    <w:p w14:paraId="4821F59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Artrite.</w:t>
      </w:r>
      <w:r w:rsidRPr="005A0705">
        <w:rPr>
          <w:rFonts w:ascii="Minion Pro" w:eastAsia="font310" w:hAnsi="Minion Pro" w:cs="font310"/>
          <w:color w:val="00000A"/>
          <w:kern w:val="1"/>
          <w:sz w:val="24"/>
          <w:szCs w:val="24"/>
          <w:lang w:val="ro-MD" w:eastAsia="zh-CN"/>
        </w:rPr>
        <w:t xml:space="preserve"> O persoană din patru poate face o formă tranzitorie de artrită, la care femeile sunt mai predispuse decât copiii.</w:t>
      </w:r>
    </w:p>
    <w:p w14:paraId="59D6B2E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EAPI severe la vaccinul contra rujeolei sunt rare, survenind în mai puţin de 37 cazuri la fiecare 100 000 doze de vaccin. Vaccinurile combinate sunt la fel de eficiente şi inofensive, cu o rată a EAPI severe similară celei a vaccinului contra rujeolei, cu un singur antigen.</w:t>
      </w:r>
    </w:p>
    <w:p w14:paraId="1C9987E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 EAPI alergice, inclusiv anafilaxia. Reacţii de hipersensibilizare, inclusiv </w:t>
      </w:r>
      <w:proofErr w:type="spellStart"/>
      <w:r w:rsidRPr="005A0705">
        <w:rPr>
          <w:rFonts w:ascii="Minion Pro" w:eastAsia="font310" w:hAnsi="Minion Pro" w:cs="font310"/>
          <w:color w:val="00000A"/>
          <w:kern w:val="1"/>
          <w:sz w:val="24"/>
          <w:szCs w:val="24"/>
          <w:lang w:val="ro-MD" w:eastAsia="zh-CN"/>
        </w:rPr>
        <w:t>urticărie</w:t>
      </w:r>
      <w:proofErr w:type="spellEnd"/>
      <w:r w:rsidRPr="005A0705">
        <w:rPr>
          <w:rFonts w:ascii="Minion Pro" w:eastAsia="font310" w:hAnsi="Minion Pro" w:cs="font310"/>
          <w:color w:val="00000A"/>
          <w:kern w:val="1"/>
          <w:sz w:val="24"/>
          <w:szCs w:val="24"/>
          <w:lang w:val="ro-MD" w:eastAsia="zh-CN"/>
        </w:rPr>
        <w:t xml:space="preserve"> în zona de administrare a vaccinului, după vaccinarea cu monovaccin rujeolic, ROR, RR sunt observate destul de rar. Anafilaxia se </w:t>
      </w:r>
      <w:proofErr w:type="spellStart"/>
      <w:r w:rsidRPr="005A0705">
        <w:rPr>
          <w:rFonts w:ascii="Minion Pro" w:eastAsia="font310" w:hAnsi="Minion Pro" w:cs="font310"/>
          <w:color w:val="00000A"/>
          <w:kern w:val="1"/>
          <w:sz w:val="24"/>
          <w:szCs w:val="24"/>
          <w:lang w:val="ro-MD" w:eastAsia="zh-CN"/>
        </w:rPr>
        <w:t>întîlneşte</w:t>
      </w:r>
      <w:proofErr w:type="spellEnd"/>
      <w:r w:rsidRPr="005A0705">
        <w:rPr>
          <w:rFonts w:ascii="Minion Pro" w:eastAsia="font310" w:hAnsi="Minion Pro" w:cs="font310"/>
          <w:color w:val="00000A"/>
          <w:kern w:val="1"/>
          <w:sz w:val="24"/>
          <w:szCs w:val="24"/>
          <w:lang w:val="ro-MD" w:eastAsia="zh-CN"/>
        </w:rPr>
        <w:t xml:space="preserve"> cu frecvenţa de circa 1 caz la 1 </w:t>
      </w:r>
      <w:proofErr w:type="spellStart"/>
      <w:r w:rsidRPr="005A0705">
        <w:rPr>
          <w:rFonts w:ascii="Minion Pro" w:eastAsia="font310" w:hAnsi="Minion Pro" w:cs="font310"/>
          <w:color w:val="00000A"/>
          <w:kern w:val="1"/>
          <w:sz w:val="24"/>
          <w:szCs w:val="24"/>
          <w:lang w:val="ro-MD" w:eastAsia="zh-CN"/>
        </w:rPr>
        <w:t>mln</w:t>
      </w:r>
      <w:proofErr w:type="spellEnd"/>
      <w:r w:rsidRPr="005A0705">
        <w:rPr>
          <w:rFonts w:ascii="Minion Pro" w:eastAsia="font310" w:hAnsi="Minion Pro" w:cs="font310"/>
          <w:color w:val="00000A"/>
          <w:kern w:val="1"/>
          <w:sz w:val="24"/>
          <w:szCs w:val="24"/>
          <w:lang w:val="ro-MD" w:eastAsia="zh-CN"/>
        </w:rPr>
        <w:t xml:space="preserve"> de doze utilizate.</w:t>
      </w:r>
    </w:p>
    <w:p w14:paraId="49008AA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Encefalopatie/encefalită. Infecţia </w:t>
      </w:r>
      <w:proofErr w:type="spellStart"/>
      <w:r w:rsidRPr="005A0705">
        <w:rPr>
          <w:rFonts w:ascii="Minion Pro" w:eastAsia="font310" w:hAnsi="Minion Pro" w:cs="font310"/>
          <w:color w:val="00000A"/>
          <w:kern w:val="1"/>
          <w:sz w:val="24"/>
          <w:szCs w:val="24"/>
          <w:lang w:val="ro-MD" w:eastAsia="zh-CN"/>
        </w:rPr>
        <w:t>rujeolică</w:t>
      </w:r>
      <w:proofErr w:type="spellEnd"/>
      <w:r w:rsidRPr="005A0705">
        <w:rPr>
          <w:rFonts w:ascii="Minion Pro" w:eastAsia="font310" w:hAnsi="Minion Pro" w:cs="font310"/>
          <w:color w:val="00000A"/>
          <w:kern w:val="1"/>
          <w:sz w:val="24"/>
          <w:szCs w:val="24"/>
          <w:lang w:val="ro-MD" w:eastAsia="zh-CN"/>
        </w:rPr>
        <w:t xml:space="preserve"> naturală poate provoca encefalomielită </w:t>
      </w:r>
      <w:proofErr w:type="spellStart"/>
      <w:r w:rsidRPr="005A0705">
        <w:rPr>
          <w:rFonts w:ascii="Minion Pro" w:eastAsia="font310" w:hAnsi="Minion Pro" w:cs="font310"/>
          <w:color w:val="00000A"/>
          <w:kern w:val="1"/>
          <w:sz w:val="24"/>
          <w:szCs w:val="24"/>
          <w:lang w:val="ro-MD" w:eastAsia="zh-CN"/>
        </w:rPr>
        <w:t>postinfecţioasă</w:t>
      </w:r>
      <w:proofErr w:type="spellEnd"/>
      <w:r w:rsidRPr="005A0705">
        <w:rPr>
          <w:rFonts w:ascii="Minion Pro" w:eastAsia="font310" w:hAnsi="Minion Pro" w:cs="font310"/>
          <w:color w:val="00000A"/>
          <w:kern w:val="1"/>
          <w:sz w:val="24"/>
          <w:szCs w:val="24"/>
          <w:lang w:val="ro-MD" w:eastAsia="zh-CN"/>
        </w:rPr>
        <w:t xml:space="preserve">, mai des la copii care au în anamneză diferite patologii cronice ale sistemului nervos central. </w:t>
      </w:r>
      <w:proofErr w:type="spellStart"/>
      <w:r w:rsidRPr="005A0705">
        <w:rPr>
          <w:rFonts w:ascii="Minion Pro" w:eastAsia="font310" w:hAnsi="Minion Pro" w:cs="font310"/>
          <w:color w:val="00000A"/>
          <w:kern w:val="1"/>
          <w:sz w:val="24"/>
          <w:szCs w:val="24"/>
          <w:lang w:val="ro-MD" w:eastAsia="zh-CN"/>
        </w:rPr>
        <w:t>Deşi</w:t>
      </w:r>
      <w:proofErr w:type="spellEnd"/>
      <w:r w:rsidRPr="005A0705">
        <w:rPr>
          <w:rFonts w:ascii="Minion Pro" w:eastAsia="font310" w:hAnsi="Minion Pro" w:cs="font310"/>
          <w:color w:val="00000A"/>
          <w:kern w:val="1"/>
          <w:sz w:val="24"/>
          <w:szCs w:val="24"/>
          <w:lang w:val="ro-MD" w:eastAsia="zh-CN"/>
        </w:rPr>
        <w:t xml:space="preserve"> encefalita este considerată drept EAPI, în prezent nu există argumente concludente că vaccinul rujeolic provoacă o astfel de patologie. Riscul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este de 1 caz la 1 </w:t>
      </w:r>
      <w:proofErr w:type="spellStart"/>
      <w:r w:rsidRPr="005A0705">
        <w:rPr>
          <w:rFonts w:ascii="Minion Pro" w:eastAsia="font310" w:hAnsi="Minion Pro" w:cs="font310"/>
          <w:color w:val="00000A"/>
          <w:kern w:val="1"/>
          <w:sz w:val="24"/>
          <w:szCs w:val="24"/>
          <w:lang w:val="ro-MD" w:eastAsia="zh-CN"/>
        </w:rPr>
        <w:t>mln</w:t>
      </w:r>
      <w:proofErr w:type="spellEnd"/>
      <w:r w:rsidRPr="005A0705">
        <w:rPr>
          <w:rFonts w:ascii="Minion Pro" w:eastAsia="font310" w:hAnsi="Minion Pro" w:cs="font310"/>
          <w:color w:val="00000A"/>
          <w:kern w:val="1"/>
          <w:sz w:val="24"/>
          <w:szCs w:val="24"/>
          <w:lang w:val="ro-MD" w:eastAsia="zh-CN"/>
        </w:rPr>
        <w:t xml:space="preserve"> de doze.</w:t>
      </w:r>
    </w:p>
    <w:p w14:paraId="34D416A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Panencefalita sclerozantă subacută (PESS). vaccinarea sistematică împotriva rujeolei reduce incidenţa prin PESS, prin reducerea cazurilor de rujeolă naturală şi, respectiv, a complicaţiilor. Utilizarea vaccinului viu atenuat nu majorează riscul de PESS, chiar şi la persoanele cu rujeolă în anamneză sau la administrarea dozelor repetate de vaccin.</w:t>
      </w:r>
    </w:p>
    <w:p w14:paraId="4776441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Convulsii pot fi observate peste 6–11 zile după administrarea vaccinului.</w:t>
      </w:r>
    </w:p>
    <w:p w14:paraId="1F1FC38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Trombocitopenia după vaccinare apare în cazuri rare, de obicei cu o evoluţie uşoară şi de scurtă durată. Riscul poate fi mai mare la copiii cu purpură trombocitopenică în anamneză. Dacă,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xml:space="preserve">, un EAPI </w:t>
      </w:r>
      <w:proofErr w:type="spellStart"/>
      <w:r w:rsidRPr="005A0705">
        <w:rPr>
          <w:rFonts w:ascii="Minion Pro" w:eastAsia="font310" w:hAnsi="Minion Pro" w:cs="font310"/>
          <w:color w:val="00000A"/>
          <w:kern w:val="1"/>
          <w:sz w:val="24"/>
          <w:szCs w:val="24"/>
          <w:lang w:val="ro-MD" w:eastAsia="zh-CN"/>
        </w:rPr>
        <w:t>severare</w:t>
      </w:r>
      <w:proofErr w:type="spellEnd"/>
      <w:r w:rsidRPr="005A0705">
        <w:rPr>
          <w:rFonts w:ascii="Minion Pro" w:eastAsia="font310" w:hAnsi="Minion Pro" w:cs="font310"/>
          <w:color w:val="00000A"/>
          <w:kern w:val="1"/>
          <w:sz w:val="24"/>
          <w:szCs w:val="24"/>
          <w:lang w:val="ro-MD" w:eastAsia="zh-CN"/>
        </w:rPr>
        <w:t xml:space="preserve"> loc, lucrătorii medicali trebuie să raporteze imediat despre problem Centrelor de Sănătate Publică teritoriale. Persoanelor care fac o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severă nu trebuie să li se administreze cea de-a doua doză de vaccin.</w:t>
      </w:r>
    </w:p>
    <w:p w14:paraId="209D1EB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6AEF717"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5.3.3 Modul de păstrare a vaccinurilor rujeolic, oreion, rubeolic, RR şi ROR?</w:t>
      </w:r>
    </w:p>
    <w:p w14:paraId="414A0D3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Vaccinuruile</w:t>
      </w:r>
      <w:proofErr w:type="spellEnd"/>
      <w:r w:rsidRPr="005A0705">
        <w:rPr>
          <w:rFonts w:ascii="Minion Pro" w:eastAsia="font310" w:hAnsi="Minion Pro" w:cs="font310"/>
          <w:color w:val="00000A"/>
          <w:kern w:val="1"/>
          <w:sz w:val="24"/>
          <w:szCs w:val="24"/>
          <w:lang w:val="ro-MD" w:eastAsia="zh-CN"/>
        </w:rPr>
        <w:t xml:space="preserve"> rujeolic, oreion, rubeolic, RR şi ROR şi solventul trebuie păstrate la o temperatură de +2°C până la +8°C. </w:t>
      </w:r>
      <w:proofErr w:type="spellStart"/>
      <w:r w:rsidRPr="005A0705">
        <w:rPr>
          <w:rFonts w:ascii="Minion Pro" w:eastAsia="font310" w:hAnsi="Minion Pro" w:cs="font310"/>
          <w:color w:val="00000A"/>
          <w:kern w:val="1"/>
          <w:sz w:val="24"/>
          <w:szCs w:val="24"/>
          <w:lang w:val="ro-MD" w:eastAsia="zh-CN"/>
        </w:rPr>
        <w:t>Păstraţi</w:t>
      </w:r>
      <w:proofErr w:type="spellEnd"/>
      <w:r w:rsidRPr="005A0705">
        <w:rPr>
          <w:rFonts w:ascii="Minion Pro" w:eastAsia="font310" w:hAnsi="Minion Pro" w:cs="font310"/>
          <w:color w:val="00000A"/>
          <w:kern w:val="1"/>
          <w:sz w:val="24"/>
          <w:szCs w:val="24"/>
          <w:lang w:val="ro-MD" w:eastAsia="zh-CN"/>
        </w:rPr>
        <w:t xml:space="preserve">-le împreună într-un frigider sau termos (port-vaccin). Vaccinurile în stare reconstituită sunt foarte sensibile la temperaturi înalte şi la </w:t>
      </w:r>
      <w:proofErr w:type="spellStart"/>
      <w:r w:rsidRPr="005A0705">
        <w:rPr>
          <w:rFonts w:ascii="Minion Pro" w:eastAsia="font310" w:hAnsi="Minion Pro" w:cs="font310"/>
          <w:color w:val="00000A"/>
          <w:kern w:val="1"/>
          <w:sz w:val="24"/>
          <w:szCs w:val="24"/>
          <w:lang w:val="ro-MD" w:eastAsia="zh-CN"/>
        </w:rPr>
        <w:t>acţiunea</w:t>
      </w:r>
      <w:proofErr w:type="spellEnd"/>
      <w:r w:rsidRPr="005A0705">
        <w:rPr>
          <w:rFonts w:ascii="Minion Pro" w:eastAsia="font310" w:hAnsi="Minion Pro" w:cs="font310"/>
          <w:color w:val="00000A"/>
          <w:kern w:val="1"/>
          <w:sz w:val="24"/>
          <w:szCs w:val="24"/>
          <w:lang w:val="ro-MD" w:eastAsia="zh-CN"/>
        </w:rPr>
        <w:t xml:space="preserve"> razelor solare directe (raze ultraviolete). Ele trebuie administrate în termen de şase ore din momentul reconstituirii şi, ulterior, nimicite. Congelarea nu dăunează vaccinului atunci </w:t>
      </w:r>
      <w:proofErr w:type="spellStart"/>
      <w:r w:rsidRPr="005A0705">
        <w:rPr>
          <w:rFonts w:ascii="Minion Pro" w:eastAsia="font310" w:hAnsi="Minion Pro" w:cs="font310"/>
          <w:color w:val="00000A"/>
          <w:kern w:val="1"/>
          <w:sz w:val="24"/>
          <w:szCs w:val="24"/>
          <w:lang w:val="ro-MD" w:eastAsia="zh-CN"/>
        </w:rPr>
        <w:t>cînd</w:t>
      </w:r>
      <w:proofErr w:type="spellEnd"/>
      <w:r w:rsidRPr="005A0705">
        <w:rPr>
          <w:rFonts w:ascii="Minion Pro" w:eastAsia="font310" w:hAnsi="Minion Pro" w:cs="font310"/>
          <w:color w:val="00000A"/>
          <w:kern w:val="1"/>
          <w:sz w:val="24"/>
          <w:szCs w:val="24"/>
          <w:lang w:val="ro-MD" w:eastAsia="zh-CN"/>
        </w:rPr>
        <w:t xml:space="preserve"> e în formă de pulbere, dar poate deteriora flacoanele cu solvent sau flacoanele cu vaccin reconstituit şi, de aceea, ele nu pot fi păstrate în congelator.</w:t>
      </w:r>
    </w:p>
    <w:p w14:paraId="50E8D07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E933463"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5.3.4 Când sunt administrate vaccinurile rujeolic, oreion, rubeolic, RR şi ROR?</w:t>
      </w:r>
    </w:p>
    <w:p w14:paraId="404D7FC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Anticorpii împotriva rujeolei </w:t>
      </w:r>
      <w:proofErr w:type="spellStart"/>
      <w:r w:rsidRPr="005A0705">
        <w:rPr>
          <w:rFonts w:ascii="Minion Pro" w:eastAsia="font310" w:hAnsi="Minion Pro" w:cs="font310"/>
          <w:color w:val="00000A"/>
          <w:kern w:val="1"/>
          <w:sz w:val="24"/>
          <w:szCs w:val="24"/>
          <w:lang w:val="ro-MD" w:eastAsia="zh-CN"/>
        </w:rPr>
        <w:t>transmişi</w:t>
      </w:r>
      <w:proofErr w:type="spellEnd"/>
      <w:r w:rsidRPr="005A0705">
        <w:rPr>
          <w:rFonts w:ascii="Minion Pro" w:eastAsia="font310" w:hAnsi="Minion Pro" w:cs="font310"/>
          <w:color w:val="00000A"/>
          <w:kern w:val="1"/>
          <w:sz w:val="24"/>
          <w:szCs w:val="24"/>
          <w:lang w:val="ro-MD" w:eastAsia="zh-CN"/>
        </w:rPr>
        <w:t xml:space="preserve"> de la mamă nou-născutului se pot </w:t>
      </w:r>
      <w:proofErr w:type="spellStart"/>
      <w:r w:rsidRPr="005A0705">
        <w:rPr>
          <w:rFonts w:ascii="Minion Pro" w:eastAsia="font310" w:hAnsi="Minion Pro" w:cs="font310"/>
          <w:color w:val="00000A"/>
          <w:kern w:val="1"/>
          <w:sz w:val="24"/>
          <w:szCs w:val="24"/>
          <w:lang w:val="ro-MD" w:eastAsia="zh-CN"/>
        </w:rPr>
        <w:t>menţine</w:t>
      </w:r>
      <w:proofErr w:type="spellEnd"/>
      <w:r w:rsidRPr="005A0705">
        <w:rPr>
          <w:rFonts w:ascii="Minion Pro" w:eastAsia="font310" w:hAnsi="Minion Pro" w:cs="font310"/>
          <w:color w:val="00000A"/>
          <w:kern w:val="1"/>
          <w:sz w:val="24"/>
          <w:szCs w:val="24"/>
          <w:lang w:val="ro-MD" w:eastAsia="zh-CN"/>
        </w:rPr>
        <w:t xml:space="preserve"> până la vârsta de opt luni a copilului. Ei pot inhiba </w:t>
      </w:r>
      <w:proofErr w:type="spellStart"/>
      <w:r w:rsidRPr="005A0705">
        <w:rPr>
          <w:rFonts w:ascii="Minion Pro" w:eastAsia="font310" w:hAnsi="Minion Pro" w:cs="font310"/>
          <w:color w:val="00000A"/>
          <w:kern w:val="1"/>
          <w:sz w:val="24"/>
          <w:szCs w:val="24"/>
          <w:lang w:val="ro-MD" w:eastAsia="zh-CN"/>
        </w:rPr>
        <w:t>acţiunea</w:t>
      </w:r>
      <w:proofErr w:type="spellEnd"/>
      <w:r w:rsidRPr="005A0705">
        <w:rPr>
          <w:rFonts w:ascii="Minion Pro" w:eastAsia="font310" w:hAnsi="Minion Pro" w:cs="font310"/>
          <w:color w:val="00000A"/>
          <w:kern w:val="1"/>
          <w:sz w:val="24"/>
          <w:szCs w:val="24"/>
          <w:lang w:val="ro-MD" w:eastAsia="zh-CN"/>
        </w:rPr>
        <w:t xml:space="preserve"> virusului atenuat din vaccin şi, ca rezultat, imunizarea cu vaccin contra rujeolei, deseori, nu este eficientă la copii înainte de vârsta de nouă luni.</w:t>
      </w:r>
    </w:p>
    <w:p w14:paraId="782C9A0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cazuri deosebite – de exemplu, atunci când se </w:t>
      </w:r>
      <w:proofErr w:type="spellStart"/>
      <w:r w:rsidRPr="005A0705">
        <w:rPr>
          <w:rFonts w:ascii="Minion Pro" w:eastAsia="font310" w:hAnsi="Minion Pro" w:cs="font310"/>
          <w:color w:val="00000A"/>
          <w:kern w:val="1"/>
          <w:sz w:val="24"/>
          <w:szCs w:val="24"/>
          <w:lang w:val="ro-MD" w:eastAsia="zh-CN"/>
        </w:rPr>
        <w:t>ştie</w:t>
      </w:r>
      <w:proofErr w:type="spellEnd"/>
      <w:r w:rsidRPr="005A0705">
        <w:rPr>
          <w:rFonts w:ascii="Minion Pro" w:eastAsia="font310" w:hAnsi="Minion Pro" w:cs="font310"/>
          <w:color w:val="00000A"/>
          <w:kern w:val="1"/>
          <w:sz w:val="24"/>
          <w:szCs w:val="24"/>
          <w:lang w:val="ro-MD" w:eastAsia="zh-CN"/>
        </w:rPr>
        <w:t xml:space="preserve"> sau se suspectează că copiii au </w:t>
      </w:r>
      <w:proofErr w:type="spellStart"/>
      <w:r w:rsidRPr="005A0705">
        <w:rPr>
          <w:rFonts w:ascii="Minion Pro" w:eastAsia="font310" w:hAnsi="Minion Pro" w:cs="font310"/>
          <w:color w:val="00000A"/>
          <w:kern w:val="1"/>
          <w:sz w:val="24"/>
          <w:szCs w:val="24"/>
          <w:lang w:val="ro-MD" w:eastAsia="zh-CN"/>
        </w:rPr>
        <w:t>infecţia</w:t>
      </w:r>
      <w:proofErr w:type="spellEnd"/>
      <w:r w:rsidRPr="005A0705">
        <w:rPr>
          <w:rFonts w:ascii="Minion Pro" w:eastAsia="font310" w:hAnsi="Minion Pro" w:cs="font310"/>
          <w:color w:val="00000A"/>
          <w:kern w:val="1"/>
          <w:sz w:val="24"/>
          <w:szCs w:val="24"/>
          <w:lang w:val="ro-MD" w:eastAsia="zh-CN"/>
        </w:rPr>
        <w:t xml:space="preserve"> HIV – vârsta imunizării poate fi redusă până la şase luni de viaţă. În aceste cazuri, o doză suplimentară este administrată la vârsta de nouă luni.</w:t>
      </w:r>
    </w:p>
    <w:p w14:paraId="621E3EC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Republica Moldova vaccinul combinat împotriva rujeolei, oreionului şi rubeolei (ROR), este administrat copiilor la vârstele de:</w:t>
      </w:r>
    </w:p>
    <w:p w14:paraId="3D5C68A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12 luni - vaccinarea primară</w:t>
      </w:r>
    </w:p>
    <w:p w14:paraId="1D26FC1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6-7 ani – prima revaccinare</w:t>
      </w:r>
    </w:p>
    <w:p w14:paraId="7BA21E7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15-16 ani – a doua revaccinare</w:t>
      </w:r>
    </w:p>
    <w:p w14:paraId="15780E8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Revaccinarea ajută la </w:t>
      </w:r>
      <w:proofErr w:type="spellStart"/>
      <w:r w:rsidRPr="005A0705">
        <w:rPr>
          <w:rFonts w:ascii="Minion Pro" w:eastAsia="font310" w:hAnsi="Minion Pro" w:cs="font310"/>
          <w:color w:val="00000A"/>
          <w:kern w:val="1"/>
          <w:sz w:val="24"/>
          <w:szCs w:val="24"/>
          <w:lang w:val="ro-MD" w:eastAsia="zh-CN"/>
        </w:rPr>
        <w:t>protecţia</w:t>
      </w:r>
      <w:proofErr w:type="spellEnd"/>
      <w:r w:rsidRPr="005A0705">
        <w:rPr>
          <w:rFonts w:ascii="Minion Pro" w:eastAsia="font310" w:hAnsi="Minion Pro" w:cs="font310"/>
          <w:color w:val="00000A"/>
          <w:kern w:val="1"/>
          <w:sz w:val="24"/>
          <w:szCs w:val="24"/>
          <w:lang w:val="ro-MD" w:eastAsia="zh-CN"/>
        </w:rPr>
        <w:t xml:space="preserve"> copiilor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anterior, care nu au </w:t>
      </w:r>
      <w:proofErr w:type="spellStart"/>
      <w:r w:rsidRPr="005A0705">
        <w:rPr>
          <w:rFonts w:ascii="Minion Pro" w:eastAsia="font310" w:hAnsi="Minion Pro" w:cs="font310"/>
          <w:color w:val="00000A"/>
          <w:kern w:val="1"/>
          <w:sz w:val="24"/>
          <w:szCs w:val="24"/>
          <w:lang w:val="ro-MD" w:eastAsia="zh-CN"/>
        </w:rPr>
        <w:t>reuşit</w:t>
      </w:r>
      <w:proofErr w:type="spellEnd"/>
      <w:r w:rsidRPr="005A0705">
        <w:rPr>
          <w:rFonts w:ascii="Minion Pro" w:eastAsia="font310" w:hAnsi="Minion Pro" w:cs="font310"/>
          <w:color w:val="00000A"/>
          <w:kern w:val="1"/>
          <w:sz w:val="24"/>
          <w:szCs w:val="24"/>
          <w:lang w:val="ro-MD" w:eastAsia="zh-CN"/>
        </w:rPr>
        <w:t xml:space="preserve"> să dezvolte imunitate specifică sau la care a scăzut nivelul de anticorpi.</w:t>
      </w:r>
    </w:p>
    <w:p w14:paraId="39D2339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01162C5"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5.3.5 Care este mărimea dozei la vaccinurile rujeolic, oreion, rubeolic, RR şi ROR?</w:t>
      </w:r>
    </w:p>
    <w:p w14:paraId="46070DA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toate aceste vaccinuri mărimea dozei constituie 0,5 ml.</w:t>
      </w:r>
    </w:p>
    <w:p w14:paraId="17A2F98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24BD602"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5.3.6 Imunizarea copiilor în cazul unor abateri de la calendar</w:t>
      </w:r>
    </w:p>
    <w:p w14:paraId="125DF162" w14:textId="45506319"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Copiii care au suportat îmbolnăvirea prin una din cele trei </w:t>
      </w:r>
      <w:proofErr w:type="spellStart"/>
      <w:r w:rsidRPr="005A0705">
        <w:rPr>
          <w:rFonts w:ascii="Minion Pro" w:eastAsia="font310" w:hAnsi="Minion Pro" w:cs="font310"/>
          <w:color w:val="00000A"/>
          <w:kern w:val="1"/>
          <w:sz w:val="24"/>
          <w:szCs w:val="24"/>
          <w:lang w:val="ro-MD" w:eastAsia="zh-CN"/>
        </w:rPr>
        <w:t>infecţii</w:t>
      </w:r>
      <w:proofErr w:type="spellEnd"/>
      <w:r w:rsidRPr="005A0705">
        <w:rPr>
          <w:rFonts w:ascii="Minion Pro" w:eastAsia="font310" w:hAnsi="Minion Pro" w:cs="font310"/>
          <w:color w:val="00000A"/>
          <w:kern w:val="1"/>
          <w:sz w:val="24"/>
          <w:szCs w:val="24"/>
          <w:lang w:val="ro-MD" w:eastAsia="zh-CN"/>
        </w:rPr>
        <w:t xml:space="preserve"> </w:t>
      </w:r>
      <w:r w:rsidR="00057091">
        <w:rPr>
          <w:rFonts w:ascii="Minion Pro" w:eastAsia="font310" w:hAnsi="Minion Pro" w:cs="font310"/>
          <w:color w:val="00000A"/>
          <w:kern w:val="1"/>
          <w:sz w:val="24"/>
          <w:szCs w:val="24"/>
          <w:lang w:val="ro-MD" w:eastAsia="zh-CN"/>
        </w:rPr>
        <w:t>până</w:t>
      </w:r>
      <w:r w:rsidRPr="005A0705">
        <w:rPr>
          <w:rFonts w:ascii="Minion Pro" w:eastAsia="font310" w:hAnsi="Minion Pro" w:cs="font310"/>
          <w:color w:val="00000A"/>
          <w:kern w:val="1"/>
          <w:sz w:val="24"/>
          <w:szCs w:val="24"/>
          <w:lang w:val="ro-MD" w:eastAsia="zh-CN"/>
        </w:rPr>
        <w:t xml:space="preserve"> a atinge </w:t>
      </w:r>
      <w:r w:rsidR="00057091">
        <w:rPr>
          <w:rFonts w:ascii="Minion Pro" w:eastAsia="font310" w:hAnsi="Minion Pro" w:cs="font310"/>
          <w:color w:val="00000A"/>
          <w:kern w:val="1"/>
          <w:sz w:val="24"/>
          <w:szCs w:val="24"/>
          <w:lang w:val="ro-MD" w:eastAsia="zh-CN"/>
        </w:rPr>
        <w:t xml:space="preserve">vârsta </w:t>
      </w:r>
      <w:r w:rsidRPr="005A0705">
        <w:rPr>
          <w:rFonts w:ascii="Minion Pro" w:eastAsia="font310" w:hAnsi="Minion Pro" w:cs="font310"/>
          <w:color w:val="00000A"/>
          <w:kern w:val="1"/>
          <w:sz w:val="24"/>
          <w:szCs w:val="24"/>
          <w:lang w:val="ro-MD" w:eastAsia="zh-CN"/>
        </w:rPr>
        <w:t xml:space="preserve">de vaccinare, sau au fost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împotriva unei sau două din cele trei </w:t>
      </w:r>
      <w:proofErr w:type="spellStart"/>
      <w:r w:rsidRPr="005A0705">
        <w:rPr>
          <w:rFonts w:ascii="Minion Pro" w:eastAsia="font310" w:hAnsi="Minion Pro" w:cs="font310"/>
          <w:color w:val="00000A"/>
          <w:kern w:val="1"/>
          <w:sz w:val="24"/>
          <w:szCs w:val="24"/>
          <w:lang w:val="ro-MD" w:eastAsia="zh-CN"/>
        </w:rPr>
        <w:t>infecţii</w:t>
      </w:r>
      <w:proofErr w:type="spellEnd"/>
      <w:r w:rsidRPr="005A0705">
        <w:rPr>
          <w:rFonts w:ascii="Minion Pro" w:eastAsia="font310" w:hAnsi="Minion Pro" w:cs="font310"/>
          <w:color w:val="00000A"/>
          <w:kern w:val="1"/>
          <w:sz w:val="24"/>
          <w:szCs w:val="24"/>
          <w:lang w:val="ro-MD" w:eastAsia="zh-CN"/>
        </w:rPr>
        <w:t xml:space="preserve">, vor fi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cu vaccinul combinat ROR peste un interval de 6 luni din data îmbolnăvirii sau din </w:t>
      </w:r>
      <w:r w:rsidRPr="005A0705">
        <w:rPr>
          <w:rFonts w:ascii="Minion Pro" w:eastAsia="font310" w:hAnsi="Minion Pro" w:cs="font310"/>
          <w:color w:val="00000A"/>
          <w:kern w:val="1"/>
          <w:sz w:val="24"/>
          <w:szCs w:val="24"/>
          <w:lang w:val="ro-MD" w:eastAsia="zh-CN"/>
        </w:rPr>
        <w:lastRenderedPageBreak/>
        <w:t xml:space="preserve">data vaccinării cu monovaccin. Copiii, la care lipsesc datele privind vaccinarea împotriva rujeolei, oreionului, rubeolei, vor fi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cu vaccinul combinat ROR.</w:t>
      </w:r>
    </w:p>
    <w:p w14:paraId="3901EA3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983CB07"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5.3.7 Unde şi cum </w:t>
      </w:r>
      <w:proofErr w:type="spellStart"/>
      <w:r w:rsidRPr="005A0705">
        <w:rPr>
          <w:rFonts w:ascii="Minion Pro" w:eastAsia="font310" w:hAnsi="Minion Pro" w:cs="font310"/>
          <w:i/>
          <w:iCs/>
          <w:color w:val="00000A"/>
          <w:kern w:val="1"/>
          <w:sz w:val="24"/>
          <w:szCs w:val="24"/>
          <w:lang w:val="ro-MD" w:eastAsia="zh-CN"/>
        </w:rPr>
        <w:t>sînt</w:t>
      </w:r>
      <w:proofErr w:type="spellEnd"/>
      <w:r w:rsidRPr="005A0705">
        <w:rPr>
          <w:rFonts w:ascii="Minion Pro" w:eastAsia="font310" w:hAnsi="Minion Pro" w:cs="font310"/>
          <w:i/>
          <w:iCs/>
          <w:color w:val="00000A"/>
          <w:kern w:val="1"/>
          <w:sz w:val="24"/>
          <w:szCs w:val="24"/>
          <w:lang w:val="ro-MD" w:eastAsia="zh-CN"/>
        </w:rPr>
        <w:t xml:space="preserve"> administrate vaccinurile rujeolic, oreion, rubeolic, RR şi ROR?</w:t>
      </w:r>
    </w:p>
    <w:p w14:paraId="70108D1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rujeolic, oreion, rubeolic, RR şi ROR vor fi injectate în stratul subcutanat al porţiunii superioare a </w:t>
      </w:r>
      <w:proofErr w:type="spellStart"/>
      <w:r w:rsidRPr="005A0705">
        <w:rPr>
          <w:rFonts w:ascii="Minion Pro" w:eastAsia="font310" w:hAnsi="Minion Pro" w:cs="font310"/>
          <w:color w:val="00000A"/>
          <w:kern w:val="1"/>
          <w:sz w:val="24"/>
          <w:szCs w:val="24"/>
          <w:lang w:val="ro-MD" w:eastAsia="zh-CN"/>
        </w:rPr>
        <w:t>braţului</w:t>
      </w:r>
      <w:proofErr w:type="spellEnd"/>
      <w:r w:rsidRPr="005A0705">
        <w:rPr>
          <w:rFonts w:ascii="Minion Pro" w:eastAsia="font310" w:hAnsi="Minion Pro" w:cs="font310"/>
          <w:color w:val="00000A"/>
          <w:kern w:val="1"/>
          <w:sz w:val="24"/>
          <w:szCs w:val="24"/>
          <w:lang w:val="ro-MD" w:eastAsia="zh-CN"/>
        </w:rPr>
        <w:t>.</w:t>
      </w:r>
    </w:p>
    <w:p w14:paraId="46021C2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9FFBC6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5.4. VACCINUL ORAL CONTRA POLIOMIELITEI (VPO) și VACCINUL POLIOMIELITIC INACTIVAT (VPI)</w:t>
      </w:r>
    </w:p>
    <w:p w14:paraId="42EB448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6B201EE"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5.4.1 Ce reprezintă VPO?</w:t>
      </w:r>
    </w:p>
    <w:p w14:paraId="0600FB7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oral contra poliomielitei (VPO) protejează împotriva virusului care cauzează poliomielita. Acesta este un vaccin sub formă de soluţie şi este livrat în două tipuri de ambalaj: </w:t>
      </w:r>
    </w:p>
    <w:p w14:paraId="6EBB4B8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tuburi mici din plastic, care funcţionează ca picurătoare;</w:t>
      </w:r>
    </w:p>
    <w:p w14:paraId="224CA72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flacoane din sticlă cu picurătoare din plastic, livrate separat.</w:t>
      </w:r>
    </w:p>
    <w:p w14:paraId="71B6210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31D951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5.4.2 Cât de sigur este VPO şi care sunt evenimente adverse posibile?</w:t>
      </w:r>
    </w:p>
    <w:p w14:paraId="50ED1F9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VPO este inofensiv, aproape nu cauzează efecte adverse. Mai puţin de 1% din persoanele cărora li se administrează vaccinul pot prezenta cefalee, diaree sau dureri musculare. Există un risc extrem de mic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a poliomielitei paralitice indusă de vaccin. S-a raportat un caz la fiecare 2,5 milioane de doze administrate. În general, are loc mai puţin de un caz de EAPI severe la fiecare milion de doze administrate de VPO. Dacă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xml:space="preserve"> are loc un EAPI sever, lucrătorii medicali trebuie imediat să raporteze despre problemă Centrelor de Sănătate Publică teritoriale. Copiilor care fac un EAPI sever nu trebuie să li se administreze următoarea doză. În asemenea </w:t>
      </w:r>
      <w:proofErr w:type="spellStart"/>
      <w:r w:rsidRPr="005A0705">
        <w:rPr>
          <w:rFonts w:ascii="Minion Pro" w:eastAsia="font310" w:hAnsi="Minion Pro" w:cs="font310"/>
          <w:color w:val="00000A"/>
          <w:kern w:val="1"/>
          <w:sz w:val="24"/>
          <w:szCs w:val="24"/>
          <w:lang w:val="ro-MD" w:eastAsia="zh-CN"/>
        </w:rPr>
        <w:t>situaţii</w:t>
      </w:r>
      <w:proofErr w:type="spellEnd"/>
      <w:r w:rsidRPr="005A0705">
        <w:rPr>
          <w:rFonts w:ascii="Minion Pro" w:eastAsia="font310" w:hAnsi="Minion Pro" w:cs="font310"/>
          <w:color w:val="00000A"/>
          <w:kern w:val="1"/>
          <w:sz w:val="24"/>
          <w:szCs w:val="24"/>
          <w:lang w:val="ro-MD" w:eastAsia="zh-CN"/>
        </w:rPr>
        <w:t>, este recomandată utilizarea VPI.</w:t>
      </w:r>
    </w:p>
    <w:p w14:paraId="33E0EEE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7398C46"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5.4.3 Modalitatea de păstrare a VPO</w:t>
      </w:r>
    </w:p>
    <w:p w14:paraId="55C7456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VPO va fi păstrat la o temperatură de la +2°C până la +8°C. Vaccinul este foarte sensibil la </w:t>
      </w:r>
      <w:proofErr w:type="spellStart"/>
      <w:r w:rsidRPr="005A0705">
        <w:rPr>
          <w:rFonts w:ascii="Minion Pro" w:eastAsia="font310" w:hAnsi="Minion Pro" w:cs="font310"/>
          <w:color w:val="00000A"/>
          <w:kern w:val="1"/>
          <w:sz w:val="24"/>
          <w:szCs w:val="24"/>
          <w:lang w:val="ro-MD" w:eastAsia="zh-CN"/>
        </w:rPr>
        <w:t>temperature</w:t>
      </w:r>
      <w:proofErr w:type="spellEnd"/>
      <w:r w:rsidRPr="005A0705">
        <w:rPr>
          <w:rFonts w:ascii="Minion Pro" w:eastAsia="font310" w:hAnsi="Minion Pro" w:cs="font310"/>
          <w:color w:val="00000A"/>
          <w:kern w:val="1"/>
          <w:sz w:val="24"/>
          <w:szCs w:val="24"/>
          <w:lang w:val="ro-MD" w:eastAsia="zh-CN"/>
        </w:rPr>
        <w:t xml:space="preserve"> înalte, însă temperaturile joase nu sunt dăunătoare pentru el.</w:t>
      </w:r>
    </w:p>
    <w:p w14:paraId="58BE507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820D898"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5.4.4 Când este administrat VPO?</w:t>
      </w:r>
    </w:p>
    <w:p w14:paraId="3F21F50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VPO trebuie administrat la:</w:t>
      </w:r>
    </w:p>
    <w:p w14:paraId="14C18454"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2 luni;</w:t>
      </w:r>
    </w:p>
    <w:p w14:paraId="5EFE573E"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4 luni;</w:t>
      </w:r>
    </w:p>
    <w:p w14:paraId="5E65BF5C"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6 luni;</w:t>
      </w:r>
    </w:p>
    <w:p w14:paraId="006B2476"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22-24 luni;</w:t>
      </w:r>
    </w:p>
    <w:p w14:paraId="296275E5" w14:textId="77777777" w:rsidR="005A0705" w:rsidRPr="005A0705" w:rsidRDefault="005A0705" w:rsidP="005A0705">
      <w:pPr>
        <w:suppressAutoHyphens/>
        <w:spacing w:after="0" w:line="240" w:lineRule="auto"/>
        <w:ind w:left="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6-7 ani;</w:t>
      </w:r>
    </w:p>
    <w:p w14:paraId="4151A06B" w14:textId="4333E942"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ţările unde se înregistrează cazuri de poliomielită este recomandată aplicarea dozei „zero„ de VPO îndată după </w:t>
      </w:r>
      <w:proofErr w:type="spellStart"/>
      <w:r w:rsidRPr="005A0705">
        <w:rPr>
          <w:rFonts w:ascii="Minion Pro" w:eastAsia="font310" w:hAnsi="Minion Pro" w:cs="font310"/>
          <w:color w:val="00000A"/>
          <w:kern w:val="1"/>
          <w:sz w:val="24"/>
          <w:szCs w:val="24"/>
          <w:lang w:val="ro-MD" w:eastAsia="zh-CN"/>
        </w:rPr>
        <w:t>naşterea</w:t>
      </w:r>
      <w:proofErr w:type="spellEnd"/>
      <w:r w:rsidRPr="005A0705">
        <w:rPr>
          <w:rFonts w:ascii="Minion Pro" w:eastAsia="font310" w:hAnsi="Minion Pro" w:cs="font310"/>
          <w:color w:val="00000A"/>
          <w:kern w:val="1"/>
          <w:sz w:val="24"/>
          <w:szCs w:val="24"/>
          <w:lang w:val="ro-MD" w:eastAsia="zh-CN"/>
        </w:rPr>
        <w:t xml:space="preserve"> copilului. Intervalul între prima şi a doua doză VPO, precum şi între a doua şi a treia doză VPO poate fi redus </w:t>
      </w:r>
      <w:r w:rsidR="00057091">
        <w:rPr>
          <w:rFonts w:ascii="Minion Pro" w:eastAsia="font310" w:hAnsi="Minion Pro" w:cs="font310"/>
          <w:color w:val="00000A"/>
          <w:kern w:val="1"/>
          <w:sz w:val="24"/>
          <w:szCs w:val="24"/>
          <w:lang w:val="ro-MD" w:eastAsia="zh-CN"/>
        </w:rPr>
        <w:t>până</w:t>
      </w:r>
      <w:r w:rsidRPr="005A0705">
        <w:rPr>
          <w:rFonts w:ascii="Minion Pro" w:eastAsia="font310" w:hAnsi="Minion Pro" w:cs="font310"/>
          <w:color w:val="00000A"/>
          <w:kern w:val="1"/>
          <w:sz w:val="24"/>
          <w:szCs w:val="24"/>
          <w:lang w:val="ro-MD" w:eastAsia="zh-CN"/>
        </w:rPr>
        <w:t xml:space="preserve"> la 1 lună. Dacă vaccinările se realizează la un interval prea mare de timp, nu este nevoie de început din nou vaccinarea. Se va continua cu doza următoare. VPO este de asemenea administrat în campanii de vaccinări în masă pentru eliminarea poliomielitei.</w:t>
      </w:r>
    </w:p>
    <w:p w14:paraId="7384001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Când eliminarea este atinsă, dar apar cazuri de poliomielită importate, lucrătorii medicali pot administra VPO în campanii speciale de eliminare a virusului natural din regiunile afectate. Dozele administrate în cadrul campaniilor nu sunt luate în </w:t>
      </w:r>
      <w:proofErr w:type="spellStart"/>
      <w:r w:rsidRPr="005A0705">
        <w:rPr>
          <w:rFonts w:ascii="Minion Pro" w:eastAsia="font310" w:hAnsi="Minion Pro" w:cs="font310"/>
          <w:color w:val="00000A"/>
          <w:kern w:val="1"/>
          <w:sz w:val="24"/>
          <w:szCs w:val="24"/>
          <w:lang w:val="ro-MD" w:eastAsia="zh-CN"/>
        </w:rPr>
        <w:t>consideraţie</w:t>
      </w:r>
      <w:proofErr w:type="spellEnd"/>
      <w:r w:rsidRPr="005A0705">
        <w:rPr>
          <w:rFonts w:ascii="Minion Pro" w:eastAsia="font310" w:hAnsi="Minion Pro" w:cs="font310"/>
          <w:color w:val="00000A"/>
          <w:kern w:val="1"/>
          <w:sz w:val="24"/>
          <w:szCs w:val="24"/>
          <w:lang w:val="ro-MD" w:eastAsia="zh-CN"/>
        </w:rPr>
        <w:t xml:space="preserve"> de către calendarul imunizărilor sistematice.</w:t>
      </w:r>
    </w:p>
    <w:p w14:paraId="2A05A64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5C936A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5.4.5 Care este numărul şi mărimea dozelor de VPO?</w:t>
      </w:r>
    </w:p>
    <w:p w14:paraId="03419ED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Administraţi</w:t>
      </w:r>
      <w:proofErr w:type="spellEnd"/>
      <w:r w:rsidRPr="005A0705">
        <w:rPr>
          <w:rFonts w:ascii="Minion Pro" w:eastAsia="font310" w:hAnsi="Minion Pro" w:cs="font310"/>
          <w:color w:val="00000A"/>
          <w:kern w:val="1"/>
          <w:sz w:val="24"/>
          <w:szCs w:val="24"/>
          <w:lang w:val="ro-MD" w:eastAsia="zh-CN"/>
        </w:rPr>
        <w:t xml:space="preserve"> fiecare din cele cinci doze, câte două picături fiecare, sau </w:t>
      </w:r>
      <w:proofErr w:type="spellStart"/>
      <w:r w:rsidRPr="005A0705">
        <w:rPr>
          <w:rFonts w:ascii="Minion Pro" w:eastAsia="font310" w:hAnsi="Minion Pro" w:cs="font310"/>
          <w:color w:val="00000A"/>
          <w:kern w:val="1"/>
          <w:sz w:val="24"/>
          <w:szCs w:val="24"/>
          <w:lang w:val="ro-MD" w:eastAsia="zh-CN"/>
        </w:rPr>
        <w:t>consultaţi</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instrucţiunea</w:t>
      </w:r>
      <w:proofErr w:type="spellEnd"/>
      <w:r w:rsidRPr="005A0705">
        <w:rPr>
          <w:rFonts w:ascii="Minion Pro" w:eastAsia="font310" w:hAnsi="Minion Pro" w:cs="font310"/>
          <w:color w:val="00000A"/>
          <w:kern w:val="1"/>
          <w:sz w:val="24"/>
          <w:szCs w:val="24"/>
          <w:lang w:val="ro-MD" w:eastAsia="zh-CN"/>
        </w:rPr>
        <w:t xml:space="preserve"> producătorului.</w:t>
      </w:r>
    </w:p>
    <w:p w14:paraId="16652752"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p>
    <w:p w14:paraId="41A22DE0"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5.4.6 Imunizarea copiilor în cazul unor abateri de la calendar</w:t>
      </w:r>
    </w:p>
    <w:p w14:paraId="05C6C4B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 cazul în care după prima sau a doua doză VPO a trecut un interval mai </w:t>
      </w:r>
      <w:proofErr w:type="spellStart"/>
      <w:r w:rsidRPr="005A0705">
        <w:rPr>
          <w:rFonts w:ascii="Minion Pro" w:eastAsia="font310" w:hAnsi="Minion Pro" w:cs="font310"/>
          <w:color w:val="00000A"/>
          <w:kern w:val="1"/>
          <w:sz w:val="24"/>
          <w:szCs w:val="24"/>
          <w:lang w:val="ro-MD" w:eastAsia="zh-CN"/>
        </w:rPr>
        <w:t>mai</w:t>
      </w:r>
      <w:proofErr w:type="spellEnd"/>
      <w:r w:rsidRPr="005A0705">
        <w:rPr>
          <w:rFonts w:ascii="Minion Pro" w:eastAsia="font310" w:hAnsi="Minion Pro" w:cs="font310"/>
          <w:color w:val="00000A"/>
          <w:kern w:val="1"/>
          <w:sz w:val="24"/>
          <w:szCs w:val="24"/>
          <w:lang w:val="ro-MD" w:eastAsia="zh-CN"/>
        </w:rPr>
        <w:t xml:space="preserve"> mare </w:t>
      </w:r>
      <w:proofErr w:type="spellStart"/>
      <w:r w:rsidRPr="005A0705">
        <w:rPr>
          <w:rFonts w:ascii="Minion Pro" w:eastAsia="font310" w:hAnsi="Minion Pro" w:cs="font310"/>
          <w:color w:val="00000A"/>
          <w:kern w:val="1"/>
          <w:sz w:val="24"/>
          <w:szCs w:val="24"/>
          <w:lang w:val="ro-MD" w:eastAsia="zh-CN"/>
        </w:rPr>
        <w:t>decît</w:t>
      </w:r>
      <w:proofErr w:type="spellEnd"/>
      <w:r w:rsidRPr="005A0705">
        <w:rPr>
          <w:rFonts w:ascii="Minion Pro" w:eastAsia="font310" w:hAnsi="Minion Pro" w:cs="font310"/>
          <w:color w:val="00000A"/>
          <w:kern w:val="1"/>
          <w:sz w:val="24"/>
          <w:szCs w:val="24"/>
          <w:lang w:val="ro-MD" w:eastAsia="zh-CN"/>
        </w:rPr>
        <w:t xml:space="preserve"> cel prevăzut de calendar, datorită unor </w:t>
      </w:r>
      <w:proofErr w:type="spellStart"/>
      <w:r w:rsidRPr="005A0705">
        <w:rPr>
          <w:rFonts w:ascii="Minion Pro" w:eastAsia="font310" w:hAnsi="Minion Pro" w:cs="font310"/>
          <w:color w:val="00000A"/>
          <w:kern w:val="1"/>
          <w:sz w:val="24"/>
          <w:szCs w:val="24"/>
          <w:lang w:val="ro-MD" w:eastAsia="zh-CN"/>
        </w:rPr>
        <w:t>contraindicaţii</w:t>
      </w:r>
      <w:proofErr w:type="spellEnd"/>
      <w:r w:rsidRPr="005A0705">
        <w:rPr>
          <w:rFonts w:ascii="Minion Pro" w:eastAsia="font310" w:hAnsi="Minion Pro" w:cs="font310"/>
          <w:color w:val="00000A"/>
          <w:kern w:val="1"/>
          <w:sz w:val="24"/>
          <w:szCs w:val="24"/>
          <w:lang w:val="ro-MD" w:eastAsia="zh-CN"/>
        </w:rPr>
        <w:t xml:space="preserve"> medicale temporare etc., indiferent cât de mare este acest interval, copilului îi vor fi aplicate următoarele doze din ciclul de vaccinare în timpul apropiat posibil - Copiii până la vârsta de 7 ani, ale căror date de imunizare nu pot fi stabilite, se supun vaccinării depline cu revaccinările ulterioare în termenii </w:t>
      </w:r>
      <w:proofErr w:type="spellStart"/>
      <w:r w:rsidRPr="005A0705">
        <w:rPr>
          <w:rFonts w:ascii="Minion Pro" w:eastAsia="font310" w:hAnsi="Minion Pro" w:cs="font310"/>
          <w:color w:val="00000A"/>
          <w:kern w:val="1"/>
          <w:sz w:val="24"/>
          <w:szCs w:val="24"/>
          <w:lang w:val="ro-MD" w:eastAsia="zh-CN"/>
        </w:rPr>
        <w:t>reglementaţi</w:t>
      </w:r>
      <w:proofErr w:type="spellEnd"/>
      <w:r w:rsidRPr="005A0705">
        <w:rPr>
          <w:rFonts w:ascii="Minion Pro" w:eastAsia="font310" w:hAnsi="Minion Pro" w:cs="font310"/>
          <w:color w:val="00000A"/>
          <w:kern w:val="1"/>
          <w:sz w:val="24"/>
          <w:szCs w:val="24"/>
          <w:lang w:val="ro-MD" w:eastAsia="zh-CN"/>
        </w:rPr>
        <w:t xml:space="preserve">. Dacă în </w:t>
      </w:r>
      <w:proofErr w:type="spellStart"/>
      <w:r w:rsidRPr="005A0705">
        <w:rPr>
          <w:rFonts w:ascii="Minion Pro" w:eastAsia="font310" w:hAnsi="Minion Pro" w:cs="font310"/>
          <w:color w:val="00000A"/>
          <w:kern w:val="1"/>
          <w:sz w:val="24"/>
          <w:szCs w:val="24"/>
          <w:lang w:val="ro-MD" w:eastAsia="zh-CN"/>
        </w:rPr>
        <w:t>aşa</w:t>
      </w:r>
      <w:proofErr w:type="spellEnd"/>
      <w:r w:rsidRPr="005A0705">
        <w:rPr>
          <w:rFonts w:ascii="Minion Pro" w:eastAsia="font310" w:hAnsi="Minion Pro" w:cs="font310"/>
          <w:color w:val="00000A"/>
          <w:kern w:val="1"/>
          <w:sz w:val="24"/>
          <w:szCs w:val="24"/>
          <w:lang w:val="ro-MD" w:eastAsia="zh-CN"/>
        </w:rPr>
        <w:t xml:space="preserve"> cazuri prima revaccinare se va efectua la vârsta de 6-7 ani, aceasta va fi considerată ca revaccinare de </w:t>
      </w:r>
      <w:proofErr w:type="spellStart"/>
      <w:r w:rsidRPr="005A0705">
        <w:rPr>
          <w:rFonts w:ascii="Minion Pro" w:eastAsia="font310" w:hAnsi="Minion Pro" w:cs="font310"/>
          <w:color w:val="00000A"/>
          <w:kern w:val="1"/>
          <w:sz w:val="24"/>
          <w:szCs w:val="24"/>
          <w:lang w:val="ro-MD" w:eastAsia="zh-CN"/>
        </w:rPr>
        <w:t>vîrstă</w:t>
      </w:r>
      <w:proofErr w:type="spellEnd"/>
      <w:r w:rsidRPr="005A0705">
        <w:rPr>
          <w:rFonts w:ascii="Minion Pro" w:eastAsia="font310" w:hAnsi="Minion Pro" w:cs="font310"/>
          <w:color w:val="00000A"/>
          <w:kern w:val="1"/>
          <w:sz w:val="24"/>
          <w:szCs w:val="24"/>
          <w:lang w:val="ro-MD" w:eastAsia="zh-CN"/>
        </w:rPr>
        <w:t xml:space="preserve">. </w:t>
      </w:r>
    </w:p>
    <w:p w14:paraId="3574F2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Copiii ce au împlinit 7 ani şi mai mult şi la care lipsesc datele privind vaccinările anterioare, sunt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cu o doză VPO care se va considera ca revaccinare secundă.</w:t>
      </w:r>
    </w:p>
    <w:p w14:paraId="6292776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7FBDD0C"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5.4.7 Unde şi cum este administrat VPO?</w:t>
      </w:r>
    </w:p>
    <w:p w14:paraId="045BF06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VPO se picură pe limba copilului cu ajutorul unei pipete care este livrată împreună cu vaccinul. Nu se admite extragerea vaccinului din flacon cu seringa şi utilizarea </w:t>
      </w:r>
      <w:proofErr w:type="spellStart"/>
      <w:r w:rsidRPr="005A0705">
        <w:rPr>
          <w:rFonts w:ascii="Minion Pro" w:eastAsia="font310" w:hAnsi="Minion Pro" w:cs="font310"/>
          <w:color w:val="00000A"/>
          <w:kern w:val="1"/>
          <w:sz w:val="24"/>
          <w:szCs w:val="24"/>
          <w:lang w:val="ro-MD" w:eastAsia="zh-CN"/>
        </w:rPr>
        <w:t>seringei</w:t>
      </w:r>
      <w:proofErr w:type="spellEnd"/>
      <w:r w:rsidRPr="005A0705">
        <w:rPr>
          <w:rFonts w:ascii="Minion Pro" w:eastAsia="font310" w:hAnsi="Minion Pro" w:cs="font310"/>
          <w:color w:val="00000A"/>
          <w:kern w:val="1"/>
          <w:sz w:val="24"/>
          <w:szCs w:val="24"/>
          <w:lang w:val="ro-MD" w:eastAsia="zh-CN"/>
        </w:rPr>
        <w:t xml:space="preserve"> în calitate de picurătoare Se recomandă ca, după vaccinare, copilul să nu fie alimentat timp de 1-2 ore. În cazul în care copilul scuipă vaccinul administrat se recomandă aplicarea unei doze repetate.</w:t>
      </w:r>
    </w:p>
    <w:p w14:paraId="5622472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C0FA12A"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5.4.8 Ce reprezintă VPI?</w:t>
      </w:r>
    </w:p>
    <w:p w14:paraId="7EA6C2D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inactivat contra poliomielitei (VPI) este folosit pentru a preveni poliomielita. Acesta este un vaccin sub formă de soluţie injectabilă şi este livrat în flacon.  </w:t>
      </w:r>
    </w:p>
    <w:p w14:paraId="5E8D923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83009CB"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5.4.9 Cât de sigur este VPI şi care sunt evenimente adverse posibile?</w:t>
      </w:r>
    </w:p>
    <w:p w14:paraId="65F4B69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VPI este inofensiv, aproape nu cauzează efecte adverse. Mai puţin de 1% din persoanele cărora li se administrează vaccinul pot prezenta reacții locale în primele trei zile după vaccinare: umflare, roșeață și durere la locul injectării. Uneori la copiii de </w:t>
      </w:r>
      <w:proofErr w:type="spellStart"/>
      <w:r w:rsidRPr="005A0705">
        <w:rPr>
          <w:rFonts w:ascii="Minion Pro" w:eastAsia="font310" w:hAnsi="Minion Pro" w:cs="font310"/>
          <w:color w:val="00000A"/>
          <w:kern w:val="1"/>
          <w:sz w:val="24"/>
          <w:szCs w:val="24"/>
          <w:lang w:val="ro-MD" w:eastAsia="zh-CN"/>
        </w:rPr>
        <w:t>vărstă</w:t>
      </w:r>
      <w:proofErr w:type="spellEnd"/>
      <w:r w:rsidRPr="005A0705">
        <w:rPr>
          <w:rFonts w:ascii="Minion Pro" w:eastAsia="font310" w:hAnsi="Minion Pro" w:cs="font310"/>
          <w:color w:val="00000A"/>
          <w:kern w:val="1"/>
          <w:sz w:val="24"/>
          <w:szCs w:val="24"/>
          <w:lang w:val="ro-MD" w:eastAsia="zh-CN"/>
        </w:rPr>
        <w:t xml:space="preserve"> mai mare și maturi după vaccinare poate surveni o stare de leșin și poate fi însoțită de greață și vomă. Dacă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xml:space="preserve"> are loc un EAPI, lucrătorii medicali trebuie imediat să raporteze despre problemă Centrelor de Sănătate Publică teritoriale. Copiilor care fac un EAPI asemănător leșinului, următoarea doză este recomandată pe șezute sau culcat. </w:t>
      </w:r>
    </w:p>
    <w:p w14:paraId="780CC26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C8AA836"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5.4.10 Modalitatea de păstrare a VPI</w:t>
      </w:r>
    </w:p>
    <w:p w14:paraId="0E63DB7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VPI va fi păstrat la o temperatură de la +2°C până la +8°C. Nu se admite congelarea vaccinului poliomielitic inactivat. </w:t>
      </w:r>
    </w:p>
    <w:p w14:paraId="27E802E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AC4567A"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5.4.11 Când este administrat VPI?</w:t>
      </w:r>
    </w:p>
    <w:p w14:paraId="293631C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 doză de VPI se va administra copiilor la vârsta de 6 luni, (concomitent cu bVPO-3, DTP-HepB-Hib-3).  Doza a doua de VPI se va administra copiilor la vârsta de 22-24 luni, concomitent cu vaccinul DTP-4 și bVPO-4 (ordinul MS nr. 1230 din 29.12.2021 ”Cu privire la implementarea dozei 2 de vaccin poliomielitic inactivat în schema de vaccinare a copiilor”).</w:t>
      </w:r>
    </w:p>
    <w:p w14:paraId="1F20869F" w14:textId="77777777" w:rsid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DD947BF"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5.4.12  Care este numărul şi mărimea dozelor de VPI?</w:t>
      </w:r>
    </w:p>
    <w:p w14:paraId="53A236E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Administraţi</w:t>
      </w:r>
      <w:proofErr w:type="spellEnd"/>
      <w:r w:rsidRPr="005A0705">
        <w:rPr>
          <w:rFonts w:ascii="Minion Pro" w:eastAsia="font310" w:hAnsi="Minion Pro" w:cs="font310"/>
          <w:color w:val="00000A"/>
          <w:kern w:val="1"/>
          <w:sz w:val="24"/>
          <w:szCs w:val="24"/>
          <w:lang w:val="ro-MD" w:eastAsia="zh-CN"/>
        </w:rPr>
        <w:t xml:space="preserve"> subcutan sau intramuscular 0,5 ml vaccin, sau </w:t>
      </w:r>
      <w:proofErr w:type="spellStart"/>
      <w:r w:rsidRPr="005A0705">
        <w:rPr>
          <w:rFonts w:ascii="Minion Pro" w:eastAsia="font310" w:hAnsi="Minion Pro" w:cs="font310"/>
          <w:color w:val="00000A"/>
          <w:kern w:val="1"/>
          <w:sz w:val="24"/>
          <w:szCs w:val="24"/>
          <w:lang w:val="ro-MD" w:eastAsia="zh-CN"/>
        </w:rPr>
        <w:t>consultaţi</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instrucţiunea</w:t>
      </w:r>
      <w:proofErr w:type="spellEnd"/>
      <w:r w:rsidRPr="005A0705">
        <w:rPr>
          <w:rFonts w:ascii="Minion Pro" w:eastAsia="font310" w:hAnsi="Minion Pro" w:cs="font310"/>
          <w:color w:val="00000A"/>
          <w:kern w:val="1"/>
          <w:sz w:val="24"/>
          <w:szCs w:val="24"/>
          <w:lang w:val="ro-MD" w:eastAsia="zh-CN"/>
        </w:rPr>
        <w:t xml:space="preserve"> producătorului.</w:t>
      </w:r>
    </w:p>
    <w:p w14:paraId="11208DC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8EB4FE0"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5.4.13 Imunizarea copiilor în cazul unor abateri de la calendar</w:t>
      </w:r>
    </w:p>
    <w:p w14:paraId="66641CA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Dozele de VPI, de rând cu numărul necesar de doze de </w:t>
      </w:r>
      <w:proofErr w:type="spellStart"/>
      <w:r w:rsidRPr="005A0705">
        <w:rPr>
          <w:rFonts w:ascii="Minion Pro" w:eastAsia="font310" w:hAnsi="Minion Pro" w:cs="font310"/>
          <w:color w:val="00000A"/>
          <w:kern w:val="1"/>
          <w:sz w:val="24"/>
          <w:szCs w:val="24"/>
          <w:lang w:val="ro-MD" w:eastAsia="zh-CN"/>
        </w:rPr>
        <w:t>bVPO</w:t>
      </w:r>
      <w:proofErr w:type="spellEnd"/>
      <w:r w:rsidRPr="005A0705">
        <w:rPr>
          <w:rFonts w:ascii="Minion Pro" w:eastAsia="font310" w:hAnsi="Minion Pro" w:cs="font310"/>
          <w:color w:val="00000A"/>
          <w:kern w:val="1"/>
          <w:sz w:val="24"/>
          <w:szCs w:val="24"/>
          <w:lang w:val="ro-MD" w:eastAsia="zh-CN"/>
        </w:rPr>
        <w:t xml:space="preserve">, se va administra copiilor nevaccinați anterior contra poliomielitei din diferite cauze. Copiii, care au primit vaccinarea primară cu VPI (3 doze) în instituțiile medicale private din țară sau orice instituții medicale din afara țării, doza de VPI nu se va administra. La revaccinarea 1 se va administrata doza de </w:t>
      </w:r>
      <w:proofErr w:type="spellStart"/>
      <w:r w:rsidRPr="005A0705">
        <w:rPr>
          <w:rFonts w:ascii="Minion Pro" w:eastAsia="font310" w:hAnsi="Minion Pro" w:cs="font310"/>
          <w:color w:val="00000A"/>
          <w:kern w:val="1"/>
          <w:sz w:val="24"/>
          <w:szCs w:val="24"/>
          <w:lang w:val="ro-MD" w:eastAsia="zh-CN"/>
        </w:rPr>
        <w:t>bVPO</w:t>
      </w:r>
      <w:proofErr w:type="spellEnd"/>
      <w:r w:rsidRPr="005A0705">
        <w:rPr>
          <w:rFonts w:ascii="Minion Pro" w:eastAsia="font310" w:hAnsi="Minion Pro" w:cs="font310"/>
          <w:color w:val="00000A"/>
          <w:kern w:val="1"/>
          <w:sz w:val="24"/>
          <w:szCs w:val="24"/>
          <w:lang w:val="ro-MD" w:eastAsia="zh-CN"/>
        </w:rPr>
        <w:t xml:space="preserve">, concomitent cu DTP4. </w:t>
      </w:r>
    </w:p>
    <w:p w14:paraId="29AB985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VPI de asemenea este vaccinul indicat pentru vaccinarea completă a copiilor HIV infectați, cu alte patologii imunodeficitare (3 doze la 2-4-6 luni), cărora le este contraindicat </w:t>
      </w:r>
      <w:proofErr w:type="spellStart"/>
      <w:r w:rsidRPr="005A0705">
        <w:rPr>
          <w:rFonts w:ascii="Minion Pro" w:eastAsia="font310" w:hAnsi="Minion Pro" w:cs="font310"/>
          <w:color w:val="00000A"/>
          <w:kern w:val="1"/>
          <w:sz w:val="24"/>
          <w:szCs w:val="24"/>
          <w:lang w:val="ro-MD" w:eastAsia="zh-CN"/>
        </w:rPr>
        <w:t>bVPO</w:t>
      </w:r>
      <w:proofErr w:type="spellEnd"/>
      <w:r w:rsidRPr="005A0705">
        <w:rPr>
          <w:rFonts w:ascii="Minion Pro" w:eastAsia="font310" w:hAnsi="Minion Pro" w:cs="font310"/>
          <w:color w:val="00000A"/>
          <w:kern w:val="1"/>
          <w:sz w:val="24"/>
          <w:szCs w:val="24"/>
          <w:lang w:val="ro-MD" w:eastAsia="zh-CN"/>
        </w:rPr>
        <w:t xml:space="preserve">, indiferent de componență - </w:t>
      </w:r>
      <w:proofErr w:type="spellStart"/>
      <w:r w:rsidRPr="005A0705">
        <w:rPr>
          <w:rFonts w:ascii="Minion Pro" w:eastAsia="font310" w:hAnsi="Minion Pro" w:cs="font310"/>
          <w:color w:val="00000A"/>
          <w:kern w:val="1"/>
          <w:sz w:val="24"/>
          <w:szCs w:val="24"/>
          <w:lang w:val="ro-MD" w:eastAsia="zh-CN"/>
        </w:rPr>
        <w:t>bVPO</w:t>
      </w:r>
      <w:proofErr w:type="spellEnd"/>
      <w:r w:rsidRPr="005A0705">
        <w:rPr>
          <w:rFonts w:ascii="Minion Pro" w:eastAsia="font310" w:hAnsi="Minion Pro" w:cs="font310"/>
          <w:color w:val="00000A"/>
          <w:kern w:val="1"/>
          <w:sz w:val="24"/>
          <w:szCs w:val="24"/>
          <w:lang w:val="ro-MD" w:eastAsia="zh-CN"/>
        </w:rPr>
        <w:t xml:space="preserve"> sau </w:t>
      </w:r>
      <w:proofErr w:type="spellStart"/>
      <w:r w:rsidRPr="005A0705">
        <w:rPr>
          <w:rFonts w:ascii="Minion Pro" w:eastAsia="font310" w:hAnsi="Minion Pro" w:cs="font310"/>
          <w:color w:val="00000A"/>
          <w:kern w:val="1"/>
          <w:sz w:val="24"/>
          <w:szCs w:val="24"/>
          <w:lang w:val="ro-MD" w:eastAsia="zh-CN"/>
        </w:rPr>
        <w:t>monoVPO</w:t>
      </w:r>
      <w:proofErr w:type="spellEnd"/>
      <w:r w:rsidRPr="005A0705">
        <w:rPr>
          <w:rFonts w:ascii="Minion Pro" w:eastAsia="font310" w:hAnsi="Minion Pro" w:cs="font310"/>
          <w:color w:val="00000A"/>
          <w:kern w:val="1"/>
          <w:sz w:val="24"/>
          <w:szCs w:val="24"/>
          <w:lang w:val="ro-MD" w:eastAsia="zh-CN"/>
        </w:rPr>
        <w:t>).</w:t>
      </w:r>
    </w:p>
    <w:p w14:paraId="3701315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3CF366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5.5. VACCINUL CONTRA HEPATITEI B (HEPB)</w:t>
      </w:r>
    </w:p>
    <w:p w14:paraId="7F676FD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E3AD4E3"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5.5.1 Ce reprezintă vaccinul contra hepatitei B?</w:t>
      </w:r>
    </w:p>
    <w:p w14:paraId="7205E8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contra hepatitei B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este o soluţie tulbure care este livrată în flacoane cu una sau mai multe doze, sau preambalat în seringi pentru vaccinare cu mecanism de auto-</w:t>
      </w:r>
      <w:proofErr w:type="spellStart"/>
      <w:r w:rsidRPr="005A0705">
        <w:rPr>
          <w:rFonts w:ascii="Minion Pro" w:eastAsia="font310" w:hAnsi="Minion Pro" w:cs="font310"/>
          <w:color w:val="00000A"/>
          <w:kern w:val="1"/>
          <w:sz w:val="24"/>
          <w:szCs w:val="24"/>
          <w:lang w:val="ro-MD" w:eastAsia="zh-CN"/>
        </w:rPr>
        <w:t>destrucţie</w:t>
      </w:r>
      <w:proofErr w:type="spellEnd"/>
      <w:r w:rsidRPr="005A0705">
        <w:rPr>
          <w:rFonts w:ascii="Minion Pro" w:eastAsia="font310" w:hAnsi="Minion Pro" w:cs="font310"/>
          <w:color w:val="00000A"/>
          <w:kern w:val="1"/>
          <w:sz w:val="24"/>
          <w:szCs w:val="24"/>
          <w:lang w:val="ro-MD" w:eastAsia="zh-CN"/>
        </w:rPr>
        <w:t xml:space="preserve"> (AD). Deoarece 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conţine numai un singur antigen, el se numeşte vaccin monovalent. 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este, de asemenea, disponibil sub formă de vaccinuri combinate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şi </w:t>
      </w:r>
      <w:proofErr w:type="spellStart"/>
      <w:r w:rsidRPr="005A0705">
        <w:rPr>
          <w:rFonts w:ascii="Minion Pro" w:eastAsia="font310" w:hAnsi="Minion Pro" w:cs="font310"/>
          <w:color w:val="00000A"/>
          <w:kern w:val="1"/>
          <w:sz w:val="24"/>
          <w:szCs w:val="24"/>
          <w:lang w:val="ro-MD" w:eastAsia="zh-CN"/>
        </w:rPr>
        <w:t>DTPHepB+Hib</w:t>
      </w:r>
      <w:proofErr w:type="spellEnd"/>
      <w:r w:rsidRPr="005A0705">
        <w:rPr>
          <w:rFonts w:ascii="Minion Pro" w:eastAsia="font310" w:hAnsi="Minion Pro" w:cs="font310"/>
          <w:color w:val="00000A"/>
          <w:kern w:val="1"/>
          <w:sz w:val="24"/>
          <w:szCs w:val="24"/>
          <w:lang w:val="ro-MD" w:eastAsia="zh-CN"/>
        </w:rPr>
        <w:t xml:space="preserve"> (vaccinul pentavalent) etc. Numai vaccinul monovalent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trebuie administrat în calitate de doza de la naştere sau doza administrată în prima săptămână de viaţă. Vaccinurile combinate nu trebuie administrate la naştere, dar pot fi folosite în calitate de doze ulterioare. Dacă 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este păstrat timp îndelungat, acesta se poate separa de faza lichidă. Fiind separat, vaccinul arată ca praf mărunt pe fundul flaconului. Flaconul trebuie de </w:t>
      </w:r>
      <w:proofErr w:type="spellStart"/>
      <w:r w:rsidRPr="005A0705">
        <w:rPr>
          <w:rFonts w:ascii="Minion Pro" w:eastAsia="font310" w:hAnsi="Minion Pro" w:cs="font310"/>
          <w:color w:val="00000A"/>
          <w:kern w:val="1"/>
          <w:sz w:val="24"/>
          <w:szCs w:val="24"/>
          <w:lang w:val="ro-MD" w:eastAsia="zh-CN"/>
        </w:rPr>
        <w:t>ajitat</w:t>
      </w:r>
      <w:proofErr w:type="spellEnd"/>
      <w:r w:rsidRPr="005A0705">
        <w:rPr>
          <w:rFonts w:ascii="Minion Pro" w:eastAsia="font310" w:hAnsi="Minion Pro" w:cs="font310"/>
          <w:color w:val="00000A"/>
          <w:kern w:val="1"/>
          <w:sz w:val="24"/>
          <w:szCs w:val="24"/>
          <w:lang w:val="ro-MD" w:eastAsia="zh-CN"/>
        </w:rPr>
        <w:t xml:space="preserve"> pentru a amesteca vaccinul şi </w:t>
      </w:r>
      <w:proofErr w:type="spellStart"/>
      <w:r w:rsidRPr="005A0705">
        <w:rPr>
          <w:rFonts w:ascii="Minion Pro" w:eastAsia="font310" w:hAnsi="Minion Pro" w:cs="font310"/>
          <w:color w:val="00000A"/>
          <w:kern w:val="1"/>
          <w:sz w:val="24"/>
          <w:szCs w:val="24"/>
          <w:lang w:val="ro-MD" w:eastAsia="zh-CN"/>
        </w:rPr>
        <w:t>soluţia</w:t>
      </w:r>
      <w:proofErr w:type="spellEnd"/>
      <w:r w:rsidRPr="005A0705">
        <w:rPr>
          <w:rFonts w:ascii="Minion Pro" w:eastAsia="font310" w:hAnsi="Minion Pro" w:cs="font310"/>
          <w:color w:val="00000A"/>
          <w:kern w:val="1"/>
          <w:sz w:val="24"/>
          <w:szCs w:val="24"/>
          <w:lang w:val="ro-MD" w:eastAsia="zh-CN"/>
        </w:rPr>
        <w:t xml:space="preserve"> înainte dea administrare.</w:t>
      </w:r>
    </w:p>
    <w:p w14:paraId="67B3516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546BD26"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5.5.2 Cât de sigur este vaccinul </w:t>
      </w:r>
      <w:proofErr w:type="spellStart"/>
      <w:r w:rsidRPr="005A0705">
        <w:rPr>
          <w:rFonts w:ascii="Minion Pro" w:eastAsia="font310" w:hAnsi="Minion Pro" w:cs="font310"/>
          <w:i/>
          <w:iCs/>
          <w:color w:val="00000A"/>
          <w:kern w:val="1"/>
          <w:sz w:val="24"/>
          <w:szCs w:val="24"/>
          <w:lang w:val="ro-MD" w:eastAsia="zh-CN"/>
        </w:rPr>
        <w:t>HepB</w:t>
      </w:r>
      <w:proofErr w:type="spellEnd"/>
      <w:r w:rsidRPr="005A0705">
        <w:rPr>
          <w:rFonts w:ascii="Minion Pro" w:eastAsia="font310" w:hAnsi="Minion Pro" w:cs="font310"/>
          <w:i/>
          <w:iCs/>
          <w:color w:val="00000A"/>
          <w:kern w:val="1"/>
          <w:sz w:val="24"/>
          <w:szCs w:val="24"/>
          <w:lang w:val="ro-MD" w:eastAsia="zh-CN"/>
        </w:rPr>
        <w:t xml:space="preserve"> şi care sunt efectele adverse posibile?</w:t>
      </w:r>
    </w:p>
    <w:p w14:paraId="65D347C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este unul dintre cele mai inofensive vaccinuri. EAPI cauzate de acest vaccin sunt foarte rare. La copii, ele apar cu o </w:t>
      </w:r>
      <w:proofErr w:type="spellStart"/>
      <w:r w:rsidRPr="005A0705">
        <w:rPr>
          <w:rFonts w:ascii="Minion Pro" w:eastAsia="font310" w:hAnsi="Minion Pro" w:cs="font310"/>
          <w:color w:val="00000A"/>
          <w:kern w:val="1"/>
          <w:sz w:val="24"/>
          <w:szCs w:val="24"/>
          <w:lang w:val="ro-MD" w:eastAsia="zh-CN"/>
        </w:rPr>
        <w:t>frecvenţă</w:t>
      </w:r>
      <w:proofErr w:type="spellEnd"/>
      <w:r w:rsidRPr="005A0705">
        <w:rPr>
          <w:rFonts w:ascii="Minion Pro" w:eastAsia="font310" w:hAnsi="Minion Pro" w:cs="font310"/>
          <w:color w:val="00000A"/>
          <w:kern w:val="1"/>
          <w:sz w:val="24"/>
          <w:szCs w:val="24"/>
          <w:lang w:val="ro-MD" w:eastAsia="zh-CN"/>
        </w:rPr>
        <w:t xml:space="preserve"> mai scăzută comparativ cu </w:t>
      </w:r>
      <w:proofErr w:type="spellStart"/>
      <w:r w:rsidRPr="005A0705">
        <w:rPr>
          <w:rFonts w:ascii="Minion Pro" w:eastAsia="font310" w:hAnsi="Minion Pro" w:cs="font310"/>
          <w:color w:val="00000A"/>
          <w:kern w:val="1"/>
          <w:sz w:val="24"/>
          <w:szCs w:val="24"/>
          <w:lang w:val="ro-MD" w:eastAsia="zh-CN"/>
        </w:rPr>
        <w:t>adulţii</w:t>
      </w:r>
      <w:proofErr w:type="spellEnd"/>
      <w:r w:rsidRPr="005A0705">
        <w:rPr>
          <w:rFonts w:ascii="Minion Pro" w:eastAsia="font310" w:hAnsi="Minion Pro" w:cs="font310"/>
          <w:color w:val="00000A"/>
          <w:kern w:val="1"/>
          <w:sz w:val="24"/>
          <w:szCs w:val="24"/>
          <w:lang w:val="ro-MD" w:eastAsia="zh-CN"/>
        </w:rPr>
        <w:t>. EAPI uşoare includ:</w:t>
      </w:r>
    </w:p>
    <w:p w14:paraId="75746EA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Local: aproximativ 15% din adulţi şi 5% din copii raportează sensibilitate, hiperemie sau tumefiere uşoară la locul injectării.</w:t>
      </w:r>
    </w:p>
    <w:p w14:paraId="0EC52D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General: aproximativ de la 1% până la 6% din cei cărora li se administrează vaccin dezvoltă o febră uşoară sau cefalee care se menține una sau două zile după injectarea vaccinului.</w:t>
      </w:r>
    </w:p>
    <w:p w14:paraId="3D710E8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EAPI severe de tip alergic (</w:t>
      </w:r>
      <w:proofErr w:type="spellStart"/>
      <w:r w:rsidRPr="005A0705">
        <w:rPr>
          <w:rFonts w:ascii="Minion Pro" w:eastAsia="font310" w:hAnsi="Minion Pro" w:cs="font310"/>
          <w:color w:val="00000A"/>
          <w:kern w:val="1"/>
          <w:sz w:val="24"/>
          <w:szCs w:val="24"/>
          <w:lang w:val="ro-MD" w:eastAsia="zh-CN"/>
        </w:rPr>
        <w:t>erupţiile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respiraţie</w:t>
      </w:r>
      <w:proofErr w:type="spellEnd"/>
      <w:r w:rsidRPr="005A0705">
        <w:rPr>
          <w:rFonts w:ascii="Minion Pro" w:eastAsia="font310" w:hAnsi="Minion Pro" w:cs="font310"/>
          <w:color w:val="00000A"/>
          <w:kern w:val="1"/>
          <w:sz w:val="24"/>
          <w:szCs w:val="24"/>
          <w:lang w:val="ro-MD" w:eastAsia="zh-CN"/>
        </w:rPr>
        <w:t xml:space="preserve"> dificilă şi sufocarea) se întâlnesc în aproximativ 1 caz la 600 000 de doze administrate. Nu s-a raportat nici-o </w:t>
      </w:r>
      <w:proofErr w:type="spellStart"/>
      <w:r w:rsidRPr="005A0705">
        <w:rPr>
          <w:rFonts w:ascii="Minion Pro" w:eastAsia="font310" w:hAnsi="Minion Pro" w:cs="font310"/>
          <w:color w:val="00000A"/>
          <w:kern w:val="1"/>
          <w:sz w:val="24"/>
          <w:szCs w:val="24"/>
          <w:lang w:val="ro-MD" w:eastAsia="zh-CN"/>
        </w:rPr>
        <w:t>reacţie</w:t>
      </w:r>
      <w:proofErr w:type="spellEnd"/>
      <w:r w:rsidRPr="005A0705">
        <w:rPr>
          <w:rFonts w:ascii="Minion Pro" w:eastAsia="font310" w:hAnsi="Minion Pro" w:cs="font310"/>
          <w:color w:val="00000A"/>
          <w:kern w:val="1"/>
          <w:sz w:val="24"/>
          <w:szCs w:val="24"/>
          <w:lang w:val="ro-MD" w:eastAsia="zh-CN"/>
        </w:rPr>
        <w:t xml:space="preserve"> alergică cu </w:t>
      </w:r>
      <w:proofErr w:type="spellStart"/>
      <w:r w:rsidRPr="005A0705">
        <w:rPr>
          <w:rFonts w:ascii="Minion Pro" w:eastAsia="font310" w:hAnsi="Minion Pro" w:cs="font310"/>
          <w:color w:val="00000A"/>
          <w:kern w:val="1"/>
          <w:sz w:val="24"/>
          <w:szCs w:val="24"/>
          <w:lang w:val="ro-MD" w:eastAsia="zh-CN"/>
        </w:rPr>
        <w:t>sfârşit</w:t>
      </w:r>
      <w:proofErr w:type="spellEnd"/>
      <w:r w:rsidRPr="005A0705">
        <w:rPr>
          <w:rFonts w:ascii="Minion Pro" w:eastAsia="font310" w:hAnsi="Minion Pro" w:cs="font310"/>
          <w:color w:val="00000A"/>
          <w:kern w:val="1"/>
          <w:sz w:val="24"/>
          <w:szCs w:val="24"/>
          <w:lang w:val="ro-MD" w:eastAsia="zh-CN"/>
        </w:rPr>
        <w:t xml:space="preserve"> letal. Dacă,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are loc un EAPI sever, lucrătorii medicali trebuie imediat să raporteze despre problem Centrelor de Sănătate Publică teritoriale. Cei care dezvoltă un caz grav nu trebuie să primească o altă doză, nici de vaccin monovalent nici de vaccin combinat.</w:t>
      </w:r>
    </w:p>
    <w:p w14:paraId="3547338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78F82E8"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5.5.3 Cum este păstrat vaccinul </w:t>
      </w:r>
      <w:proofErr w:type="spellStart"/>
      <w:r w:rsidRPr="005A0705">
        <w:rPr>
          <w:rFonts w:ascii="Minion Pro" w:eastAsia="font310" w:hAnsi="Minion Pro" w:cs="font310"/>
          <w:i/>
          <w:iCs/>
          <w:color w:val="00000A"/>
          <w:kern w:val="1"/>
          <w:sz w:val="24"/>
          <w:szCs w:val="24"/>
          <w:lang w:val="ro-MD" w:eastAsia="zh-CN"/>
        </w:rPr>
        <w:t>HepB</w:t>
      </w:r>
      <w:proofErr w:type="spellEnd"/>
      <w:r w:rsidRPr="005A0705">
        <w:rPr>
          <w:rFonts w:ascii="Minion Pro" w:eastAsia="font310" w:hAnsi="Minion Pro" w:cs="font310"/>
          <w:i/>
          <w:iCs/>
          <w:color w:val="00000A"/>
          <w:kern w:val="1"/>
          <w:sz w:val="24"/>
          <w:szCs w:val="24"/>
          <w:lang w:val="ro-MD" w:eastAsia="zh-CN"/>
        </w:rPr>
        <w:t>?</w:t>
      </w:r>
    </w:p>
    <w:p w14:paraId="279DA3B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trebuie păstrat la temperatura de la +2°C până la +8°C. Atât congelarea cât şi temperaturile înalte dăunează vaccinului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Vaccinul este uşor deteriorat la congelare şi nu trebuie folosit dacă a fost </w:t>
      </w:r>
      <w:proofErr w:type="spellStart"/>
      <w:r w:rsidRPr="005A0705">
        <w:rPr>
          <w:rFonts w:ascii="Minion Pro" w:eastAsia="font310" w:hAnsi="Minion Pro" w:cs="font310"/>
          <w:color w:val="00000A"/>
          <w:kern w:val="1"/>
          <w:sz w:val="24"/>
          <w:szCs w:val="24"/>
          <w:lang w:val="ro-MD" w:eastAsia="zh-CN"/>
        </w:rPr>
        <w:t>îngheţat</w:t>
      </w:r>
      <w:proofErr w:type="spellEnd"/>
      <w:r w:rsidRPr="005A0705">
        <w:rPr>
          <w:rFonts w:ascii="Minion Pro" w:eastAsia="font310" w:hAnsi="Minion Pro" w:cs="font310"/>
          <w:color w:val="00000A"/>
          <w:kern w:val="1"/>
          <w:sz w:val="24"/>
          <w:szCs w:val="24"/>
          <w:lang w:val="ro-MD" w:eastAsia="zh-CN"/>
        </w:rPr>
        <w:t xml:space="preserve">. Pentru a </w:t>
      </w:r>
      <w:proofErr w:type="spellStart"/>
      <w:r w:rsidRPr="005A0705">
        <w:rPr>
          <w:rFonts w:ascii="Minion Pro" w:eastAsia="font310" w:hAnsi="Minion Pro" w:cs="font310"/>
          <w:color w:val="00000A"/>
          <w:kern w:val="1"/>
          <w:sz w:val="24"/>
          <w:szCs w:val="24"/>
          <w:lang w:val="ro-MD" w:eastAsia="zh-CN"/>
        </w:rPr>
        <w:t>devtermina</w:t>
      </w:r>
      <w:proofErr w:type="spellEnd"/>
      <w:r w:rsidRPr="005A0705">
        <w:rPr>
          <w:rFonts w:ascii="Minion Pro" w:eastAsia="font310" w:hAnsi="Minion Pro" w:cs="font310"/>
          <w:color w:val="00000A"/>
          <w:kern w:val="1"/>
          <w:sz w:val="24"/>
          <w:szCs w:val="24"/>
          <w:lang w:val="ro-MD" w:eastAsia="zh-CN"/>
        </w:rPr>
        <w:t xml:space="preserve"> dacă </w:t>
      </w:r>
      <w:proofErr w:type="spellStart"/>
      <w:r w:rsidRPr="005A0705">
        <w:rPr>
          <w:rFonts w:ascii="Minion Pro" w:eastAsia="font310" w:hAnsi="Minion Pro" w:cs="font310"/>
          <w:color w:val="00000A"/>
          <w:kern w:val="1"/>
          <w:sz w:val="24"/>
          <w:szCs w:val="24"/>
          <w:lang w:val="ro-MD" w:eastAsia="zh-CN"/>
        </w:rPr>
        <w:t>vacci</w:t>
      </w:r>
      <w:proofErr w:type="spellEnd"/>
      <w:r w:rsidRPr="005A0705">
        <w:rPr>
          <w:rFonts w:ascii="Minion Pro" w:eastAsia="font310" w:hAnsi="Minion Pro" w:cs="font310"/>
          <w:color w:val="00000A"/>
          <w:kern w:val="1"/>
          <w:sz w:val="24"/>
          <w:szCs w:val="24"/>
          <w:lang w:val="ro-MD" w:eastAsia="zh-CN"/>
        </w:rPr>
        <w:t xml:space="preserve"> nul a fost </w:t>
      </w:r>
      <w:proofErr w:type="spellStart"/>
      <w:r w:rsidRPr="005A0705">
        <w:rPr>
          <w:rFonts w:ascii="Minion Pro" w:eastAsia="font310" w:hAnsi="Minion Pro" w:cs="font310"/>
          <w:color w:val="00000A"/>
          <w:kern w:val="1"/>
          <w:sz w:val="24"/>
          <w:szCs w:val="24"/>
          <w:lang w:val="ro-MD" w:eastAsia="zh-CN"/>
        </w:rPr>
        <w:t>îngheţat</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efectuaţi</w:t>
      </w:r>
      <w:proofErr w:type="spellEnd"/>
      <w:r w:rsidRPr="005A0705">
        <w:rPr>
          <w:rFonts w:ascii="Minion Pro" w:eastAsia="font310" w:hAnsi="Minion Pro" w:cs="font310"/>
          <w:color w:val="00000A"/>
          <w:kern w:val="1"/>
          <w:sz w:val="24"/>
          <w:szCs w:val="24"/>
          <w:lang w:val="ro-MD" w:eastAsia="zh-CN"/>
        </w:rPr>
        <w:t xml:space="preserve"> testul de agitare.</w:t>
      </w:r>
    </w:p>
    <w:p w14:paraId="6E33BCDC" w14:textId="77777777" w:rsidR="00EC0D60" w:rsidRPr="005A0705" w:rsidRDefault="00EC0D60" w:rsidP="005A0705">
      <w:pPr>
        <w:suppressAutoHyphens/>
        <w:spacing w:after="0" w:line="240" w:lineRule="auto"/>
        <w:jc w:val="both"/>
        <w:rPr>
          <w:rFonts w:ascii="Minion Pro" w:eastAsia="font310" w:hAnsi="Minion Pro" w:cs="font310"/>
          <w:color w:val="00000A"/>
          <w:kern w:val="1"/>
          <w:sz w:val="24"/>
          <w:szCs w:val="24"/>
          <w:lang w:val="ro-MD" w:eastAsia="zh-CN"/>
        </w:rPr>
      </w:pPr>
    </w:p>
    <w:p w14:paraId="392FFEA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5.5.4 Când trebuie administrat vaccinul </w:t>
      </w:r>
      <w:proofErr w:type="spellStart"/>
      <w:r w:rsidRPr="005A0705">
        <w:rPr>
          <w:rFonts w:ascii="Minion Pro" w:eastAsia="font310" w:hAnsi="Minion Pro" w:cs="font310"/>
          <w:i/>
          <w:iCs/>
          <w:color w:val="00000A"/>
          <w:kern w:val="1"/>
          <w:sz w:val="24"/>
          <w:szCs w:val="24"/>
          <w:lang w:val="ro-MD" w:eastAsia="zh-CN"/>
        </w:rPr>
        <w:t>HepB</w:t>
      </w:r>
      <w:proofErr w:type="spellEnd"/>
      <w:r w:rsidRPr="005A0705">
        <w:rPr>
          <w:rFonts w:ascii="Minion Pro" w:eastAsia="font310" w:hAnsi="Minion Pro" w:cs="font310"/>
          <w:i/>
          <w:iCs/>
          <w:color w:val="00000A"/>
          <w:kern w:val="1"/>
          <w:sz w:val="24"/>
          <w:szCs w:val="24"/>
          <w:lang w:val="ro-MD" w:eastAsia="zh-CN"/>
        </w:rPr>
        <w:t>?</w:t>
      </w:r>
    </w:p>
    <w:p w14:paraId="0148AE7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Republica Moldova 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este administrat:</w:t>
      </w:r>
    </w:p>
    <w:p w14:paraId="5C5A2A1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 primele 24 ore de la naştere – monovaccin </w:t>
      </w:r>
      <w:proofErr w:type="spellStart"/>
      <w:r w:rsidRPr="005A0705">
        <w:rPr>
          <w:rFonts w:ascii="Minion Pro" w:eastAsia="font310" w:hAnsi="Minion Pro" w:cs="font310"/>
          <w:color w:val="00000A"/>
          <w:kern w:val="1"/>
          <w:sz w:val="24"/>
          <w:szCs w:val="24"/>
          <w:lang w:val="ro-MD" w:eastAsia="zh-CN"/>
        </w:rPr>
        <w:t>Hep</w:t>
      </w:r>
      <w:proofErr w:type="spellEnd"/>
      <w:r w:rsidRPr="005A0705">
        <w:rPr>
          <w:rFonts w:ascii="Minion Pro" w:eastAsia="font310" w:hAnsi="Minion Pro" w:cs="font310"/>
          <w:color w:val="00000A"/>
          <w:kern w:val="1"/>
          <w:sz w:val="24"/>
          <w:szCs w:val="24"/>
          <w:lang w:val="ro-MD" w:eastAsia="zh-CN"/>
        </w:rPr>
        <w:t xml:space="preserve"> B</w:t>
      </w:r>
    </w:p>
    <w:p w14:paraId="0A0D1E1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la 2 luni – </w:t>
      </w:r>
      <w:bookmarkStart w:id="30" w:name="_Hlk158630383"/>
      <w:r w:rsidRPr="005A0705">
        <w:rPr>
          <w:rFonts w:ascii="Minion Pro" w:eastAsia="font310" w:hAnsi="Minion Pro" w:cs="font310"/>
          <w:color w:val="00000A"/>
          <w:kern w:val="1"/>
          <w:sz w:val="24"/>
          <w:szCs w:val="24"/>
          <w:lang w:val="ro-MD" w:eastAsia="zh-CN"/>
        </w:rPr>
        <w:t>vaccin Pentavalent</w:t>
      </w:r>
      <w:bookmarkEnd w:id="30"/>
    </w:p>
    <w:p w14:paraId="3448B2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la 4 luni - vaccin Pentavalent</w:t>
      </w:r>
    </w:p>
    <w:p w14:paraId="63FF1BE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la 6 luni – vaccin Pentavalent</w:t>
      </w:r>
    </w:p>
    <w:p w14:paraId="4CDEAC8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58CE28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Copiii născuţi de la mame purtătoare a </w:t>
      </w:r>
      <w:proofErr w:type="spellStart"/>
      <w:r w:rsidRPr="005A0705">
        <w:rPr>
          <w:rFonts w:ascii="Minion Pro" w:eastAsia="font310" w:hAnsi="Minion Pro" w:cs="font310"/>
          <w:color w:val="00000A"/>
          <w:kern w:val="1"/>
          <w:sz w:val="24"/>
          <w:szCs w:val="24"/>
          <w:lang w:val="ro-MD" w:eastAsia="zh-CN"/>
        </w:rPr>
        <w:t>AgHBs</w:t>
      </w:r>
      <w:proofErr w:type="spellEnd"/>
      <w:r w:rsidRPr="005A0705">
        <w:rPr>
          <w:rFonts w:ascii="Minion Pro" w:eastAsia="font310" w:hAnsi="Minion Pro" w:cs="font310"/>
          <w:color w:val="00000A"/>
          <w:kern w:val="1"/>
          <w:sz w:val="24"/>
          <w:szCs w:val="24"/>
          <w:lang w:val="ro-MD" w:eastAsia="zh-CN"/>
        </w:rPr>
        <w:t xml:space="preserve"> vor primi doza a treia cu interval de o lună după doza a doua (schema de vaccinare 0,1,2) pentru a asigura o </w:t>
      </w:r>
      <w:proofErr w:type="spellStart"/>
      <w:r w:rsidRPr="005A0705">
        <w:rPr>
          <w:rFonts w:ascii="Minion Pro" w:eastAsia="font310" w:hAnsi="Minion Pro" w:cs="font310"/>
          <w:color w:val="00000A"/>
          <w:kern w:val="1"/>
          <w:sz w:val="24"/>
          <w:szCs w:val="24"/>
          <w:lang w:val="ro-MD" w:eastAsia="zh-CN"/>
        </w:rPr>
        <w:t>protecţie</w:t>
      </w:r>
      <w:proofErr w:type="spellEnd"/>
      <w:r w:rsidRPr="005A0705">
        <w:rPr>
          <w:rFonts w:ascii="Minion Pro" w:eastAsia="font310" w:hAnsi="Minion Pro" w:cs="font310"/>
          <w:color w:val="00000A"/>
          <w:kern w:val="1"/>
          <w:sz w:val="24"/>
          <w:szCs w:val="24"/>
          <w:lang w:val="ro-MD" w:eastAsia="zh-CN"/>
        </w:rPr>
        <w:t xml:space="preserve"> imediată mai înaltă. În prezent, odată cu introducerea vaccinului pentavalent, care include componentele DTP,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și </w:t>
      </w:r>
      <w:proofErr w:type="spellStart"/>
      <w:r w:rsidRPr="005A0705">
        <w:rPr>
          <w:rFonts w:ascii="Minion Pro" w:eastAsia="font310" w:hAnsi="Minion Pro" w:cs="font310"/>
          <w:color w:val="00000A"/>
          <w:kern w:val="1"/>
          <w:sz w:val="24"/>
          <w:szCs w:val="24"/>
          <w:lang w:val="ro-MD" w:eastAsia="zh-CN"/>
        </w:rPr>
        <w:t>Hep</w:t>
      </w:r>
      <w:proofErr w:type="spellEnd"/>
      <w:r w:rsidRPr="005A0705">
        <w:rPr>
          <w:rFonts w:ascii="Minion Pro" w:eastAsia="font310" w:hAnsi="Minion Pro" w:cs="font310"/>
          <w:color w:val="00000A"/>
          <w:kern w:val="1"/>
          <w:sz w:val="24"/>
          <w:szCs w:val="24"/>
          <w:lang w:val="ro-MD" w:eastAsia="zh-CN"/>
        </w:rPr>
        <w:t xml:space="preserve"> B, ordinea vaccinării este următoarea: </w:t>
      </w:r>
    </w:p>
    <w:p w14:paraId="58DB0CB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în primele 24 ore de la naştere</w:t>
      </w:r>
    </w:p>
    <w:p w14:paraId="6683A0B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la 1 lună</w:t>
      </w:r>
    </w:p>
    <w:p w14:paraId="62BA982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la 6 luni, concomitent cu DTP3 şi VPO3.</w:t>
      </w:r>
    </w:p>
    <w:p w14:paraId="2B6CD9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ţările, unde rata transmisiei perinatale este joasă, se recomandă integrarea </w:t>
      </w:r>
      <w:proofErr w:type="spellStart"/>
      <w:r w:rsidRPr="005A0705">
        <w:rPr>
          <w:rFonts w:ascii="Minion Pro" w:eastAsia="font310" w:hAnsi="Minion Pro" w:cs="font310"/>
          <w:color w:val="00000A"/>
          <w:kern w:val="1"/>
          <w:sz w:val="24"/>
          <w:szCs w:val="24"/>
          <w:lang w:val="ro-MD" w:eastAsia="zh-CN"/>
        </w:rPr>
        <w:t>vaccinarii</w:t>
      </w:r>
      <w:proofErr w:type="spellEnd"/>
      <w:r w:rsidRPr="005A0705">
        <w:rPr>
          <w:rFonts w:ascii="Minion Pro" w:eastAsia="font310" w:hAnsi="Minion Pro" w:cs="font310"/>
          <w:color w:val="00000A"/>
          <w:kern w:val="1"/>
          <w:sz w:val="24"/>
          <w:szCs w:val="24"/>
          <w:lang w:val="ro-MD" w:eastAsia="zh-CN"/>
        </w:rPr>
        <w:t xml:space="preserve"> cu primele trei doze de DTP şi VPO.</w:t>
      </w:r>
    </w:p>
    <w:p w14:paraId="09E2E2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02926E5"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5.5.5 Care este numărul şi mărimea dozelor de vaccin </w:t>
      </w:r>
      <w:proofErr w:type="spellStart"/>
      <w:r w:rsidRPr="005A0705">
        <w:rPr>
          <w:rFonts w:ascii="Minion Pro" w:eastAsia="font310" w:hAnsi="Minion Pro" w:cs="font310"/>
          <w:i/>
          <w:iCs/>
          <w:color w:val="00000A"/>
          <w:kern w:val="1"/>
          <w:sz w:val="24"/>
          <w:szCs w:val="24"/>
          <w:lang w:val="ro-MD" w:eastAsia="zh-CN"/>
        </w:rPr>
        <w:t>HepB</w:t>
      </w:r>
      <w:proofErr w:type="spellEnd"/>
      <w:r w:rsidRPr="005A0705">
        <w:rPr>
          <w:rFonts w:ascii="Minion Pro" w:eastAsia="font310" w:hAnsi="Minion Pro" w:cs="font310"/>
          <w:i/>
          <w:iCs/>
          <w:color w:val="00000A"/>
          <w:kern w:val="1"/>
          <w:sz w:val="24"/>
          <w:szCs w:val="24"/>
          <w:lang w:val="ro-MD" w:eastAsia="zh-CN"/>
        </w:rPr>
        <w:t>?</w:t>
      </w:r>
    </w:p>
    <w:p w14:paraId="25C5F5E3" w14:textId="45EE1C4E"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Doza vaccinului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este de 0,5 ml. Unii producători de vaccin recomandă ca în cazul copiilor născuţi de la mame purtătoare de </w:t>
      </w:r>
      <w:proofErr w:type="spellStart"/>
      <w:r w:rsidRPr="005A0705">
        <w:rPr>
          <w:rFonts w:ascii="Minion Pro" w:eastAsia="font310" w:hAnsi="Minion Pro" w:cs="font310"/>
          <w:color w:val="00000A"/>
          <w:kern w:val="1"/>
          <w:sz w:val="24"/>
          <w:szCs w:val="24"/>
          <w:lang w:val="ro-MD" w:eastAsia="zh-CN"/>
        </w:rPr>
        <w:t>AgHBs</w:t>
      </w:r>
      <w:proofErr w:type="spellEnd"/>
      <w:r w:rsidRPr="005A0705">
        <w:rPr>
          <w:rFonts w:ascii="Minion Pro" w:eastAsia="font310" w:hAnsi="Minion Pro" w:cs="font310"/>
          <w:color w:val="00000A"/>
          <w:kern w:val="1"/>
          <w:sz w:val="24"/>
          <w:szCs w:val="24"/>
          <w:lang w:val="ro-MD" w:eastAsia="zh-CN"/>
        </w:rPr>
        <w:t xml:space="preserve">, volumul primei doze să fie 1.0 ml. Doza de vaccinare a persoanelor cu </w:t>
      </w:r>
      <w:r w:rsidR="00057091">
        <w:rPr>
          <w:rFonts w:ascii="Minion Pro" w:eastAsia="font310" w:hAnsi="Minion Pro" w:cs="font310"/>
          <w:color w:val="00000A"/>
          <w:kern w:val="1"/>
          <w:sz w:val="24"/>
          <w:szCs w:val="24"/>
          <w:lang w:val="ro-MD" w:eastAsia="zh-CN"/>
        </w:rPr>
        <w:t>vârsta</w:t>
      </w:r>
      <w:r w:rsidRPr="005A0705">
        <w:rPr>
          <w:rFonts w:ascii="Minion Pro" w:eastAsia="font310" w:hAnsi="Minion Pro" w:cs="font310"/>
          <w:color w:val="00000A"/>
          <w:kern w:val="1"/>
          <w:sz w:val="24"/>
          <w:szCs w:val="24"/>
          <w:lang w:val="ro-MD" w:eastAsia="zh-CN"/>
        </w:rPr>
        <w:t xml:space="preserve"> mai mare de 15 ani este, de obicei, 1.0 ml. Se va avea grijă ca să fie urmate recomandările producătorului din </w:t>
      </w:r>
      <w:proofErr w:type="spellStart"/>
      <w:r w:rsidRPr="005A0705">
        <w:rPr>
          <w:rFonts w:ascii="Minion Pro" w:eastAsia="font310" w:hAnsi="Minion Pro" w:cs="font310"/>
          <w:color w:val="00000A"/>
          <w:kern w:val="1"/>
          <w:sz w:val="24"/>
          <w:szCs w:val="24"/>
          <w:lang w:val="ro-MD" w:eastAsia="zh-CN"/>
        </w:rPr>
        <w:t>instrucţiunea</w:t>
      </w:r>
      <w:proofErr w:type="spellEnd"/>
      <w:r w:rsidRPr="005A0705">
        <w:rPr>
          <w:rFonts w:ascii="Minion Pro" w:eastAsia="font310" w:hAnsi="Minion Pro" w:cs="font310"/>
          <w:color w:val="00000A"/>
          <w:kern w:val="1"/>
          <w:sz w:val="24"/>
          <w:szCs w:val="24"/>
          <w:lang w:val="ro-MD" w:eastAsia="zh-CN"/>
        </w:rPr>
        <w:t xml:space="preserve"> de aplicare a vaccinului. Intervalul minim între doze este de patru săptămâni. Dacă intervalul între doze este mai mare, nu trebuie de reînceput vaccinarea dar de continuat cu doza următoare. Doza a doua de vaccin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se va efectua cu interval de 30 de zile de la prima doză, </w:t>
      </w:r>
      <w:proofErr w:type="spellStart"/>
      <w:r w:rsidRPr="005A0705">
        <w:rPr>
          <w:rFonts w:ascii="Minion Pro" w:eastAsia="font310" w:hAnsi="Minion Pro" w:cs="font310"/>
          <w:color w:val="00000A"/>
          <w:kern w:val="1"/>
          <w:sz w:val="24"/>
          <w:szCs w:val="24"/>
          <w:lang w:val="ro-MD" w:eastAsia="zh-CN"/>
        </w:rPr>
        <w:t>indifferent</w:t>
      </w:r>
      <w:proofErr w:type="spellEnd"/>
      <w:r w:rsidRPr="005A0705">
        <w:rPr>
          <w:rFonts w:ascii="Minion Pro" w:eastAsia="font310" w:hAnsi="Minion Pro" w:cs="font310"/>
          <w:color w:val="00000A"/>
          <w:kern w:val="1"/>
          <w:sz w:val="24"/>
          <w:szCs w:val="24"/>
          <w:lang w:val="ro-MD" w:eastAsia="zh-CN"/>
        </w:rPr>
        <w:t xml:space="preserve"> de intervalul trecut de la vaccinarea BCG (chiar dacă ultimul e mai mic de 30 zile). </w:t>
      </w:r>
      <w:proofErr w:type="spellStart"/>
      <w:r w:rsidRPr="005A0705">
        <w:rPr>
          <w:rFonts w:ascii="Minion Pro" w:eastAsia="font310" w:hAnsi="Minion Pro" w:cs="font310"/>
          <w:color w:val="00000A"/>
          <w:kern w:val="1"/>
          <w:sz w:val="24"/>
          <w:szCs w:val="24"/>
          <w:lang w:val="ro-MD" w:eastAsia="zh-CN"/>
        </w:rPr>
        <w:t>Luînd</w:t>
      </w:r>
      <w:proofErr w:type="spellEnd"/>
      <w:r w:rsidRPr="005A0705">
        <w:rPr>
          <w:rFonts w:ascii="Minion Pro" w:eastAsia="font310" w:hAnsi="Minion Pro" w:cs="font310"/>
          <w:color w:val="00000A"/>
          <w:kern w:val="1"/>
          <w:sz w:val="24"/>
          <w:szCs w:val="24"/>
          <w:lang w:val="ro-MD" w:eastAsia="zh-CN"/>
        </w:rPr>
        <w:t xml:space="preserve"> în </w:t>
      </w:r>
      <w:proofErr w:type="spellStart"/>
      <w:r w:rsidRPr="005A0705">
        <w:rPr>
          <w:rFonts w:ascii="Minion Pro" w:eastAsia="font310" w:hAnsi="Minion Pro" w:cs="font310"/>
          <w:color w:val="00000A"/>
          <w:kern w:val="1"/>
          <w:sz w:val="24"/>
          <w:szCs w:val="24"/>
          <w:lang w:val="ro-MD" w:eastAsia="zh-CN"/>
        </w:rPr>
        <w:t>consideraţie</w:t>
      </w:r>
      <w:proofErr w:type="spellEnd"/>
      <w:r w:rsidRPr="005A0705">
        <w:rPr>
          <w:rFonts w:ascii="Minion Pro" w:eastAsia="font310" w:hAnsi="Minion Pro" w:cs="font310"/>
          <w:color w:val="00000A"/>
          <w:kern w:val="1"/>
          <w:sz w:val="24"/>
          <w:szCs w:val="24"/>
          <w:lang w:val="ro-MD" w:eastAsia="zh-CN"/>
        </w:rPr>
        <w:t xml:space="preserve"> prezenţa antigenului HBs, </w:t>
      </w:r>
      <w:proofErr w:type="spellStart"/>
      <w:r w:rsidRPr="005A0705">
        <w:rPr>
          <w:rFonts w:ascii="Minion Pro" w:eastAsia="font310" w:hAnsi="Minion Pro" w:cs="font310"/>
          <w:color w:val="00000A"/>
          <w:kern w:val="1"/>
          <w:sz w:val="24"/>
          <w:szCs w:val="24"/>
          <w:lang w:val="ro-MD" w:eastAsia="zh-CN"/>
        </w:rPr>
        <w:t>atît</w:t>
      </w:r>
      <w:proofErr w:type="spellEnd"/>
      <w:r w:rsidRPr="005A0705">
        <w:rPr>
          <w:rFonts w:ascii="Minion Pro" w:eastAsia="font310" w:hAnsi="Minion Pro" w:cs="font310"/>
          <w:color w:val="00000A"/>
          <w:kern w:val="1"/>
          <w:sz w:val="24"/>
          <w:szCs w:val="24"/>
          <w:lang w:val="ro-MD" w:eastAsia="zh-CN"/>
        </w:rPr>
        <w:t xml:space="preserve"> în vaccinul derivat din plasmă, </w:t>
      </w:r>
      <w:proofErr w:type="spellStart"/>
      <w:r w:rsidRPr="005A0705">
        <w:rPr>
          <w:rFonts w:ascii="Minion Pro" w:eastAsia="font310" w:hAnsi="Minion Pro" w:cs="font310"/>
          <w:color w:val="00000A"/>
          <w:kern w:val="1"/>
          <w:sz w:val="24"/>
          <w:szCs w:val="24"/>
          <w:lang w:val="ro-MD" w:eastAsia="zh-CN"/>
        </w:rPr>
        <w:t>cît</w:t>
      </w:r>
      <w:proofErr w:type="spellEnd"/>
      <w:r w:rsidRPr="005A0705">
        <w:rPr>
          <w:rFonts w:ascii="Minion Pro" w:eastAsia="font310" w:hAnsi="Minion Pro" w:cs="font310"/>
          <w:color w:val="00000A"/>
          <w:kern w:val="1"/>
          <w:sz w:val="24"/>
          <w:szCs w:val="24"/>
          <w:lang w:val="ro-MD" w:eastAsia="zh-CN"/>
        </w:rPr>
        <w:t xml:space="preserve"> şi în cel recombinant, se permite aplicarea în cadrul cursului de vaccinare, a ambelor tipuri de vaccinuri.  Testarea prealabilă la marcherii hepatitei B la copii nu este recomandată. În cazul unor </w:t>
      </w:r>
      <w:proofErr w:type="spellStart"/>
      <w:r w:rsidRPr="005A0705">
        <w:rPr>
          <w:rFonts w:ascii="Minion Pro" w:eastAsia="font310" w:hAnsi="Minion Pro" w:cs="font310"/>
          <w:color w:val="00000A"/>
          <w:kern w:val="1"/>
          <w:sz w:val="24"/>
          <w:szCs w:val="24"/>
          <w:lang w:val="ro-MD" w:eastAsia="zh-CN"/>
        </w:rPr>
        <w:t>contingentecu</w:t>
      </w:r>
      <w:proofErr w:type="spellEnd"/>
      <w:r w:rsidRPr="005A0705">
        <w:rPr>
          <w:rFonts w:ascii="Minion Pro" w:eastAsia="font310" w:hAnsi="Minion Pro" w:cs="font310"/>
          <w:color w:val="00000A"/>
          <w:kern w:val="1"/>
          <w:sz w:val="24"/>
          <w:szCs w:val="24"/>
          <w:lang w:val="ro-MD" w:eastAsia="zh-CN"/>
        </w:rPr>
        <w:t xml:space="preserve"> o </w:t>
      </w:r>
      <w:proofErr w:type="spellStart"/>
      <w:r w:rsidRPr="005A0705">
        <w:rPr>
          <w:rFonts w:ascii="Minion Pro" w:eastAsia="font310" w:hAnsi="Minion Pro" w:cs="font310"/>
          <w:color w:val="00000A"/>
          <w:kern w:val="1"/>
          <w:sz w:val="24"/>
          <w:szCs w:val="24"/>
          <w:lang w:val="ro-MD" w:eastAsia="zh-CN"/>
        </w:rPr>
        <w:t>prevalenţă</w:t>
      </w:r>
      <w:proofErr w:type="spellEnd"/>
      <w:r w:rsidRPr="005A0705">
        <w:rPr>
          <w:rFonts w:ascii="Minion Pro" w:eastAsia="font310" w:hAnsi="Minion Pro" w:cs="font310"/>
          <w:color w:val="00000A"/>
          <w:kern w:val="1"/>
          <w:sz w:val="24"/>
          <w:szCs w:val="24"/>
          <w:lang w:val="ro-MD" w:eastAsia="zh-CN"/>
        </w:rPr>
        <w:t xml:space="preserve"> înaltă a marcherilor hepatitei B, decizia de testare prealabilă, în scopul identificării persoanelor susceptibile, se va face în baza unei evaluări de cost-</w:t>
      </w:r>
      <w:proofErr w:type="spellStart"/>
      <w:r w:rsidRPr="005A0705">
        <w:rPr>
          <w:rFonts w:ascii="Minion Pro" w:eastAsia="font310" w:hAnsi="Minion Pro" w:cs="font310"/>
          <w:color w:val="00000A"/>
          <w:kern w:val="1"/>
          <w:sz w:val="24"/>
          <w:szCs w:val="24"/>
          <w:lang w:val="ro-MD" w:eastAsia="zh-CN"/>
        </w:rPr>
        <w:t>eficienţă</w:t>
      </w:r>
      <w:proofErr w:type="spellEnd"/>
      <w:r w:rsidRPr="005A0705">
        <w:rPr>
          <w:rFonts w:ascii="Minion Pro" w:eastAsia="font310" w:hAnsi="Minion Pro" w:cs="font310"/>
          <w:color w:val="00000A"/>
          <w:kern w:val="1"/>
          <w:sz w:val="24"/>
          <w:szCs w:val="24"/>
          <w:lang w:val="ro-MD" w:eastAsia="zh-CN"/>
        </w:rPr>
        <w:t xml:space="preserve"> şi fezabilitate a organizării testării.</w:t>
      </w:r>
    </w:p>
    <w:p w14:paraId="3676BF0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48A9CC0"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5.5.6 Imunizarea copiilor în cazul unor abateri de la calendar</w:t>
      </w:r>
    </w:p>
    <w:p w14:paraId="54AC303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imunizarea copiilor în cazul încălcării calendarului de bază e necesar de a respecta intervalele minimale între doze de o lună. În cazul, </w:t>
      </w:r>
      <w:proofErr w:type="spellStart"/>
      <w:r w:rsidRPr="005A0705">
        <w:rPr>
          <w:rFonts w:ascii="Minion Pro" w:eastAsia="font310" w:hAnsi="Minion Pro" w:cs="font310"/>
          <w:color w:val="00000A"/>
          <w:kern w:val="1"/>
          <w:sz w:val="24"/>
          <w:szCs w:val="24"/>
          <w:lang w:val="ro-MD" w:eastAsia="zh-CN"/>
        </w:rPr>
        <w:t>cînd</w:t>
      </w:r>
      <w:proofErr w:type="spellEnd"/>
      <w:r w:rsidRPr="005A0705">
        <w:rPr>
          <w:rFonts w:ascii="Minion Pro" w:eastAsia="font310" w:hAnsi="Minion Pro" w:cs="font310"/>
          <w:color w:val="00000A"/>
          <w:kern w:val="1"/>
          <w:sz w:val="24"/>
          <w:szCs w:val="24"/>
          <w:lang w:val="ro-MD" w:eastAsia="zh-CN"/>
        </w:rPr>
        <w:t xml:space="preserve"> vaccinarea în maternitate a fost </w:t>
      </w:r>
      <w:proofErr w:type="spellStart"/>
      <w:r w:rsidRPr="005A0705">
        <w:rPr>
          <w:rFonts w:ascii="Minion Pro" w:eastAsia="font310" w:hAnsi="Minion Pro" w:cs="font310"/>
          <w:color w:val="00000A"/>
          <w:kern w:val="1"/>
          <w:sz w:val="24"/>
          <w:szCs w:val="24"/>
          <w:lang w:val="ro-MD" w:eastAsia="zh-CN"/>
        </w:rPr>
        <w:t>amînată</w:t>
      </w:r>
      <w:proofErr w:type="spellEnd"/>
      <w:r w:rsidRPr="005A0705">
        <w:rPr>
          <w:rFonts w:ascii="Minion Pro" w:eastAsia="font310" w:hAnsi="Minion Pro" w:cs="font310"/>
          <w:color w:val="00000A"/>
          <w:kern w:val="1"/>
          <w:sz w:val="24"/>
          <w:szCs w:val="24"/>
          <w:lang w:val="ro-MD" w:eastAsia="zh-CN"/>
        </w:rPr>
        <w:t xml:space="preserve"> pe un termen scurt de </w:t>
      </w:r>
      <w:proofErr w:type="spellStart"/>
      <w:r w:rsidRPr="005A0705">
        <w:rPr>
          <w:rFonts w:ascii="Minion Pro" w:eastAsia="font310" w:hAnsi="Minion Pro" w:cs="font310"/>
          <w:color w:val="00000A"/>
          <w:kern w:val="1"/>
          <w:sz w:val="24"/>
          <w:szCs w:val="24"/>
          <w:lang w:val="ro-MD" w:eastAsia="zh-CN"/>
        </w:rPr>
        <w:t>cîteva</w:t>
      </w:r>
      <w:proofErr w:type="spellEnd"/>
      <w:r w:rsidRPr="005A0705">
        <w:rPr>
          <w:rFonts w:ascii="Minion Pro" w:eastAsia="font310" w:hAnsi="Minion Pro" w:cs="font310"/>
          <w:color w:val="00000A"/>
          <w:kern w:val="1"/>
          <w:sz w:val="24"/>
          <w:szCs w:val="24"/>
          <w:lang w:val="ro-MD" w:eastAsia="zh-CN"/>
        </w:rPr>
        <w:t xml:space="preserve"> zile, 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poate fi administrat concomitent cu vaccinul BCG. Testarea la </w:t>
      </w:r>
      <w:proofErr w:type="spellStart"/>
      <w:r w:rsidRPr="005A0705">
        <w:rPr>
          <w:rFonts w:ascii="Minion Pro" w:eastAsia="font310" w:hAnsi="Minion Pro" w:cs="font310"/>
          <w:color w:val="00000A"/>
          <w:kern w:val="1"/>
          <w:sz w:val="24"/>
          <w:szCs w:val="24"/>
          <w:lang w:val="ro-MD" w:eastAsia="zh-CN"/>
        </w:rPr>
        <w:t>AgHBs</w:t>
      </w:r>
      <w:proofErr w:type="spellEnd"/>
      <w:r w:rsidRPr="005A0705">
        <w:rPr>
          <w:rFonts w:ascii="Minion Pro" w:eastAsia="font310" w:hAnsi="Minion Pro" w:cs="font310"/>
          <w:color w:val="00000A"/>
          <w:kern w:val="1"/>
          <w:sz w:val="24"/>
          <w:szCs w:val="24"/>
          <w:lang w:val="ro-MD" w:eastAsia="zh-CN"/>
        </w:rPr>
        <w:t xml:space="preserve"> pentru decizia efectuării vaccinării cu vaccin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nu este obligatorie. Copiii, a căror date de vaccinare nu pot fi stabilite, vor fi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vaccinării conform schemei recomandate de calendarul de vaccinări.</w:t>
      </w:r>
    </w:p>
    <w:p w14:paraId="6CC380B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32E6758"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5.5.7 Unde şi cum este administrat vaccinul </w:t>
      </w:r>
      <w:proofErr w:type="spellStart"/>
      <w:r w:rsidRPr="005A0705">
        <w:rPr>
          <w:rFonts w:ascii="Minion Pro" w:eastAsia="font310" w:hAnsi="Minion Pro" w:cs="font310"/>
          <w:i/>
          <w:iCs/>
          <w:color w:val="00000A"/>
          <w:kern w:val="1"/>
          <w:sz w:val="24"/>
          <w:szCs w:val="24"/>
          <w:lang w:val="ro-MD" w:eastAsia="zh-CN"/>
        </w:rPr>
        <w:t>HepB</w:t>
      </w:r>
      <w:proofErr w:type="spellEnd"/>
      <w:r w:rsidRPr="005A0705">
        <w:rPr>
          <w:rFonts w:ascii="Minion Pro" w:eastAsia="font310" w:hAnsi="Minion Pro" w:cs="font310"/>
          <w:i/>
          <w:iCs/>
          <w:color w:val="00000A"/>
          <w:kern w:val="1"/>
          <w:sz w:val="24"/>
          <w:szCs w:val="24"/>
          <w:lang w:val="ro-MD" w:eastAsia="zh-CN"/>
        </w:rPr>
        <w:t>?</w:t>
      </w:r>
    </w:p>
    <w:p w14:paraId="463F538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va fi injectat în muşchiul </w:t>
      </w:r>
      <w:proofErr w:type="spellStart"/>
      <w:r w:rsidRPr="005A0705">
        <w:rPr>
          <w:rFonts w:ascii="Minion Pro" w:eastAsia="font310" w:hAnsi="Minion Pro" w:cs="font310"/>
          <w:color w:val="00000A"/>
          <w:kern w:val="1"/>
          <w:sz w:val="24"/>
          <w:szCs w:val="24"/>
          <w:lang w:val="ro-MD" w:eastAsia="zh-CN"/>
        </w:rPr>
        <w:t>suprafeţei</w:t>
      </w:r>
      <w:proofErr w:type="spellEnd"/>
      <w:r w:rsidRPr="005A0705">
        <w:rPr>
          <w:rFonts w:ascii="Minion Pro" w:eastAsia="font310" w:hAnsi="Minion Pro" w:cs="font310"/>
          <w:color w:val="00000A"/>
          <w:kern w:val="1"/>
          <w:sz w:val="24"/>
          <w:szCs w:val="24"/>
          <w:lang w:val="ro-MD" w:eastAsia="zh-CN"/>
        </w:rPr>
        <w:t xml:space="preserve"> externe (mus. </w:t>
      </w:r>
      <w:proofErr w:type="spellStart"/>
      <w:r w:rsidRPr="005A0705">
        <w:rPr>
          <w:rFonts w:ascii="Minion Pro" w:eastAsia="font310" w:hAnsi="Minion Pro" w:cs="font310"/>
          <w:color w:val="00000A"/>
          <w:kern w:val="1"/>
          <w:sz w:val="24"/>
          <w:szCs w:val="24"/>
          <w:lang w:val="ro-MD" w:eastAsia="zh-CN"/>
        </w:rPr>
        <w:t>Vastus</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lateralis</w:t>
      </w:r>
      <w:proofErr w:type="spellEnd"/>
      <w:r w:rsidRPr="005A0705">
        <w:rPr>
          <w:rFonts w:ascii="Minion Pro" w:eastAsia="font310" w:hAnsi="Minion Pro" w:cs="font310"/>
          <w:color w:val="00000A"/>
          <w:kern w:val="1"/>
          <w:sz w:val="24"/>
          <w:szCs w:val="24"/>
          <w:lang w:val="ro-MD" w:eastAsia="zh-CN"/>
        </w:rPr>
        <w:t xml:space="preserve">) a porţiunii medii a coapsei. </w:t>
      </w:r>
    </w:p>
    <w:p w14:paraId="0674B44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Notă.</w:t>
      </w:r>
      <w:r w:rsidRPr="005A0705">
        <w:rPr>
          <w:rFonts w:ascii="Minion Pro" w:eastAsia="font310" w:hAnsi="Minion Pro" w:cs="font310"/>
          <w:color w:val="00000A"/>
          <w:kern w:val="1"/>
          <w:sz w:val="24"/>
          <w:szCs w:val="24"/>
          <w:lang w:val="ro-MD" w:eastAsia="zh-CN"/>
        </w:rPr>
        <w:t xml:space="preserve"> Atunci când este administrat concomitent și alt vaccin, se injectează în altă coapsă, sau la o depărtare de 4-5 cm.</w:t>
      </w:r>
    </w:p>
    <w:p w14:paraId="46356E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AEE219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5.6. VACCINUL CONTRA INFECŢIEI CU HAEMOPHILUS INFLUENZAE TIP b (</w:t>
      </w:r>
      <w:proofErr w:type="spellStart"/>
      <w:r w:rsidRPr="005A0705">
        <w:rPr>
          <w:rFonts w:ascii="Minion Pro" w:eastAsia="font310" w:hAnsi="Minion Pro" w:cs="font310"/>
          <w:b/>
          <w:bCs/>
          <w:color w:val="00000A"/>
          <w:kern w:val="1"/>
          <w:sz w:val="24"/>
          <w:szCs w:val="24"/>
          <w:lang w:val="ro-MD" w:eastAsia="zh-CN"/>
        </w:rPr>
        <w:t>HIb</w:t>
      </w:r>
      <w:proofErr w:type="spellEnd"/>
      <w:r w:rsidRPr="005A0705">
        <w:rPr>
          <w:rFonts w:ascii="Minion Pro" w:eastAsia="font310" w:hAnsi="Minion Pro" w:cs="font310"/>
          <w:b/>
          <w:bCs/>
          <w:color w:val="00000A"/>
          <w:kern w:val="1"/>
          <w:sz w:val="24"/>
          <w:szCs w:val="24"/>
          <w:lang w:val="ro-MD" w:eastAsia="zh-CN"/>
        </w:rPr>
        <w:t>)</w:t>
      </w:r>
    </w:p>
    <w:p w14:paraId="6C8C6CD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6239122E"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5.6.1 Ce reprezintă vaccinul contra infecţiei cu Haemophilus influenzae tip b?</w:t>
      </w:r>
    </w:p>
    <w:p w14:paraId="427B5C0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contra infecţiei cu Haemophilus influenzae tip b previne meningite septice, pneumonii, </w:t>
      </w:r>
      <w:proofErr w:type="spellStart"/>
      <w:r w:rsidRPr="005A0705">
        <w:rPr>
          <w:rFonts w:ascii="Minion Pro" w:eastAsia="font310" w:hAnsi="Minion Pro" w:cs="font310"/>
          <w:color w:val="00000A"/>
          <w:kern w:val="1"/>
          <w:sz w:val="24"/>
          <w:szCs w:val="24"/>
          <w:lang w:val="ro-MD" w:eastAsia="zh-CN"/>
        </w:rPr>
        <w:t>epiglotite</w:t>
      </w:r>
      <w:proofErr w:type="spellEnd"/>
      <w:r w:rsidRPr="005A0705">
        <w:rPr>
          <w:rFonts w:ascii="Minion Pro" w:eastAsia="font310" w:hAnsi="Minion Pro" w:cs="font310"/>
          <w:color w:val="00000A"/>
          <w:kern w:val="1"/>
          <w:sz w:val="24"/>
          <w:szCs w:val="24"/>
          <w:lang w:val="ro-MD" w:eastAsia="zh-CN"/>
        </w:rPr>
        <w:t xml:space="preserve">, otite, sinusite şi alte </w:t>
      </w:r>
      <w:proofErr w:type="spellStart"/>
      <w:r w:rsidRPr="005A0705">
        <w:rPr>
          <w:rFonts w:ascii="Minion Pro" w:eastAsia="font310" w:hAnsi="Minion Pro" w:cs="font310"/>
          <w:color w:val="00000A"/>
          <w:kern w:val="1"/>
          <w:sz w:val="24"/>
          <w:szCs w:val="24"/>
          <w:lang w:val="ro-MD" w:eastAsia="zh-CN"/>
        </w:rPr>
        <w:t>infecţii</w:t>
      </w:r>
      <w:proofErr w:type="spellEnd"/>
      <w:r w:rsidRPr="005A0705">
        <w:rPr>
          <w:rFonts w:ascii="Minion Pro" w:eastAsia="font310" w:hAnsi="Minion Pro" w:cs="font310"/>
          <w:color w:val="00000A"/>
          <w:kern w:val="1"/>
          <w:sz w:val="24"/>
          <w:szCs w:val="24"/>
          <w:lang w:val="ro-MD" w:eastAsia="zh-CN"/>
        </w:rPr>
        <w:t xml:space="preserve"> severe cauzate de bacteria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în deosebi la copiii sub 5 ani. 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este produs în două forme: lichidă sau liofilizată. Fiecare din aceste forme este disponibilă ca vaccin monovalent sau în </w:t>
      </w:r>
      <w:proofErr w:type="spellStart"/>
      <w:r w:rsidRPr="005A0705">
        <w:rPr>
          <w:rFonts w:ascii="Minion Pro" w:eastAsia="font310" w:hAnsi="Minion Pro" w:cs="font310"/>
          <w:color w:val="00000A"/>
          <w:kern w:val="1"/>
          <w:sz w:val="24"/>
          <w:szCs w:val="24"/>
          <w:lang w:val="ro-MD" w:eastAsia="zh-CN"/>
        </w:rPr>
        <w:t>combinaţie</w:t>
      </w:r>
      <w:proofErr w:type="spellEnd"/>
      <w:r w:rsidRPr="005A0705">
        <w:rPr>
          <w:rFonts w:ascii="Minion Pro" w:eastAsia="font310" w:hAnsi="Minion Pro" w:cs="font310"/>
          <w:color w:val="00000A"/>
          <w:kern w:val="1"/>
          <w:sz w:val="24"/>
          <w:szCs w:val="24"/>
          <w:lang w:val="ro-MD" w:eastAsia="zh-CN"/>
        </w:rPr>
        <w:t xml:space="preserve"> cu alte vaccinuri. În multe ţări se practică utilizarea combinată a vaccinului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cu vaccinurile DTP şi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protejează împotriva agentului Haemophilus influenzae tip b, dar nu previne maladiile cauzate de alte tipuri de Haemophilus influenzae. Vaccinarea anti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nu poate asigura profilaxia la copii a meningitei şi pneumoniei cauzate de alţi </w:t>
      </w:r>
      <w:proofErr w:type="spellStart"/>
      <w:r w:rsidRPr="005A0705">
        <w:rPr>
          <w:rFonts w:ascii="Minion Pro" w:eastAsia="font310" w:hAnsi="Minion Pro" w:cs="font310"/>
          <w:color w:val="00000A"/>
          <w:kern w:val="1"/>
          <w:sz w:val="24"/>
          <w:szCs w:val="24"/>
          <w:lang w:val="ro-MD" w:eastAsia="zh-CN"/>
        </w:rPr>
        <w:t>agenţi</w:t>
      </w:r>
      <w:proofErr w:type="spellEnd"/>
      <w:r w:rsidRPr="005A0705">
        <w:rPr>
          <w:rFonts w:ascii="Minion Pro" w:eastAsia="font310" w:hAnsi="Minion Pro" w:cs="font310"/>
          <w:color w:val="00000A"/>
          <w:kern w:val="1"/>
          <w:sz w:val="24"/>
          <w:szCs w:val="24"/>
          <w:lang w:val="ro-MD" w:eastAsia="zh-CN"/>
        </w:rPr>
        <w:t>.</w:t>
      </w:r>
    </w:p>
    <w:p w14:paraId="1186794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EE72827"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5.6.2 </w:t>
      </w:r>
      <w:proofErr w:type="spellStart"/>
      <w:r w:rsidRPr="005A0705">
        <w:rPr>
          <w:rFonts w:ascii="Minion Pro" w:eastAsia="font310" w:hAnsi="Minion Pro" w:cs="font310"/>
          <w:i/>
          <w:iCs/>
          <w:color w:val="00000A"/>
          <w:kern w:val="1"/>
          <w:sz w:val="24"/>
          <w:szCs w:val="24"/>
          <w:lang w:val="ro-MD" w:eastAsia="zh-CN"/>
        </w:rPr>
        <w:t>Cît</w:t>
      </w:r>
      <w:proofErr w:type="spellEnd"/>
      <w:r w:rsidRPr="005A0705">
        <w:rPr>
          <w:rFonts w:ascii="Minion Pro" w:eastAsia="font310" w:hAnsi="Minion Pro" w:cs="font310"/>
          <w:i/>
          <w:iCs/>
          <w:color w:val="00000A"/>
          <w:kern w:val="1"/>
          <w:sz w:val="24"/>
          <w:szCs w:val="24"/>
          <w:lang w:val="ro-MD" w:eastAsia="zh-CN"/>
        </w:rPr>
        <w:t xml:space="preserve"> de sigur este vaccinul </w:t>
      </w:r>
      <w:proofErr w:type="spellStart"/>
      <w:r w:rsidRPr="005A0705">
        <w:rPr>
          <w:rFonts w:ascii="Minion Pro" w:eastAsia="font310" w:hAnsi="Minion Pro" w:cs="font310"/>
          <w:i/>
          <w:iCs/>
          <w:color w:val="00000A"/>
          <w:kern w:val="1"/>
          <w:sz w:val="24"/>
          <w:szCs w:val="24"/>
          <w:lang w:val="ro-MD" w:eastAsia="zh-CN"/>
        </w:rPr>
        <w:t>Hib</w:t>
      </w:r>
      <w:proofErr w:type="spellEnd"/>
      <w:r w:rsidRPr="005A0705">
        <w:rPr>
          <w:rFonts w:ascii="Minion Pro" w:eastAsia="font310" w:hAnsi="Minion Pro" w:cs="font310"/>
          <w:i/>
          <w:iCs/>
          <w:color w:val="00000A"/>
          <w:kern w:val="1"/>
          <w:sz w:val="24"/>
          <w:szCs w:val="24"/>
          <w:lang w:val="ro-MD" w:eastAsia="zh-CN"/>
        </w:rPr>
        <w:t xml:space="preserve"> şi care sunt evenimentele sale adverse?</w:t>
      </w:r>
    </w:p>
    <w:p w14:paraId="34FC431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w:t>
      </w:r>
      <w:proofErr w:type="spellStart"/>
      <w:r w:rsidRPr="005A0705">
        <w:rPr>
          <w:rFonts w:ascii="Minion Pro" w:eastAsia="font310" w:hAnsi="Minion Pro" w:cs="font310"/>
          <w:color w:val="00000A"/>
          <w:kern w:val="1"/>
          <w:sz w:val="24"/>
          <w:szCs w:val="24"/>
          <w:lang w:val="ro-MD" w:eastAsia="zh-CN"/>
        </w:rPr>
        <w:t>Haemopholus</w:t>
      </w:r>
      <w:proofErr w:type="spellEnd"/>
      <w:r w:rsidRPr="005A0705">
        <w:rPr>
          <w:rFonts w:ascii="Minion Pro" w:eastAsia="font310" w:hAnsi="Minion Pro" w:cs="font310"/>
          <w:color w:val="00000A"/>
          <w:kern w:val="1"/>
          <w:sz w:val="24"/>
          <w:szCs w:val="24"/>
          <w:lang w:val="ro-MD" w:eastAsia="zh-CN"/>
        </w:rPr>
        <w:t xml:space="preserve"> influenzae tip b este inofensiv. EAPI uşoare la administrarea vaccinului sunt următoarele:</w:t>
      </w:r>
    </w:p>
    <w:p w14:paraId="4CA600C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Sensibilitate locală. La aproximativ 5% -15% din contingentul care a fost vaccinat, se dezvoltă hiperemie, tumefiere sau durere uşoară la locul de injectare;</w:t>
      </w:r>
    </w:p>
    <w:p w14:paraId="17779F3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Febră. La scurt timp după vaccinare, la un contingent de 2-10% se poate dezvolta febră</w:t>
      </w:r>
    </w:p>
    <w:p w14:paraId="6323D62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uşoară.</w:t>
      </w:r>
    </w:p>
    <w:p w14:paraId="70DC43F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Nu se cunosc EAPI severe în urma utilizării vaccinului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Totuşi</w:t>
      </w:r>
      <w:proofErr w:type="spellEnd"/>
      <w:r w:rsidRPr="005A0705">
        <w:rPr>
          <w:rFonts w:ascii="Minion Pro" w:eastAsia="font310" w:hAnsi="Minion Pro" w:cs="font310"/>
          <w:color w:val="00000A"/>
          <w:kern w:val="1"/>
          <w:sz w:val="24"/>
          <w:szCs w:val="24"/>
          <w:lang w:val="ro-MD" w:eastAsia="zh-CN"/>
        </w:rPr>
        <w:t xml:space="preserve">, în caz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a unui EAPI sever, lucrătorii medicali trebuie să informeze imediat Centrele de Sănătate Publică teritoriale. Copiii la care s-au manifestat EAPI severe, nu vor primi doze suplimentare de vaccin.</w:t>
      </w:r>
    </w:p>
    <w:p w14:paraId="4D28C08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F6F2535"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5.6.3 Condiţiile de păstrare a vaccinului</w:t>
      </w:r>
    </w:p>
    <w:p w14:paraId="55F3292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se va păstra la temperatura între +2° şi +8°C.</w:t>
      </w:r>
    </w:p>
    <w:p w14:paraId="6C7DF71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Nu se permite congelarea vaccinului lichid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La utilizarea vaccinului liofilizat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cu alţi antigeni care servesc în calitate de </w:t>
      </w:r>
      <w:proofErr w:type="spellStart"/>
      <w:r w:rsidRPr="005A0705">
        <w:rPr>
          <w:rFonts w:ascii="Minion Pro" w:eastAsia="font310" w:hAnsi="Minion Pro" w:cs="font310"/>
          <w:color w:val="00000A"/>
          <w:kern w:val="1"/>
          <w:sz w:val="24"/>
          <w:szCs w:val="24"/>
          <w:lang w:val="ro-MD" w:eastAsia="zh-CN"/>
        </w:rPr>
        <w:t>solvenţi</w:t>
      </w:r>
      <w:proofErr w:type="spellEnd"/>
      <w:r w:rsidRPr="005A0705">
        <w:rPr>
          <w:rFonts w:ascii="Minion Pro" w:eastAsia="font310" w:hAnsi="Minion Pro" w:cs="font310"/>
          <w:color w:val="00000A"/>
          <w:kern w:val="1"/>
          <w:sz w:val="24"/>
          <w:szCs w:val="24"/>
          <w:lang w:val="ro-MD" w:eastAsia="zh-CN"/>
        </w:rPr>
        <w:t xml:space="preserve">, congelarea poate distruge aceşti antigeni. Dacă 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a fost congelat trebuie să fie </w:t>
      </w:r>
      <w:proofErr w:type="spellStart"/>
      <w:r w:rsidRPr="005A0705">
        <w:rPr>
          <w:rFonts w:ascii="Minion Pro" w:eastAsia="font310" w:hAnsi="Minion Pro" w:cs="font310"/>
          <w:color w:val="00000A"/>
          <w:kern w:val="1"/>
          <w:sz w:val="24"/>
          <w:szCs w:val="24"/>
          <w:lang w:val="ro-MD" w:eastAsia="zh-CN"/>
        </w:rPr>
        <w:t>nimiit</w:t>
      </w:r>
      <w:proofErr w:type="spellEnd"/>
      <w:r w:rsidRPr="005A0705">
        <w:rPr>
          <w:rFonts w:ascii="Minion Pro" w:eastAsia="font310" w:hAnsi="Minion Pro" w:cs="font310"/>
          <w:color w:val="00000A"/>
          <w:kern w:val="1"/>
          <w:sz w:val="24"/>
          <w:szCs w:val="24"/>
          <w:lang w:val="ro-MD" w:eastAsia="zh-CN"/>
        </w:rPr>
        <w:t>.</w:t>
      </w:r>
    </w:p>
    <w:p w14:paraId="377DCD6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03CE4C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5.6.4 Când se utilizează vaccinul </w:t>
      </w:r>
      <w:proofErr w:type="spellStart"/>
      <w:r w:rsidRPr="005A0705">
        <w:rPr>
          <w:rFonts w:ascii="Minion Pro" w:eastAsia="font310" w:hAnsi="Minion Pro" w:cs="font310"/>
          <w:i/>
          <w:iCs/>
          <w:color w:val="00000A"/>
          <w:kern w:val="1"/>
          <w:sz w:val="24"/>
          <w:szCs w:val="24"/>
          <w:lang w:val="ro-MD" w:eastAsia="zh-CN"/>
        </w:rPr>
        <w:t>Hib</w:t>
      </w:r>
      <w:proofErr w:type="spellEnd"/>
      <w:r w:rsidRPr="005A0705">
        <w:rPr>
          <w:rFonts w:ascii="Minion Pro" w:eastAsia="font310" w:hAnsi="Minion Pro" w:cs="font310"/>
          <w:i/>
          <w:iCs/>
          <w:color w:val="00000A"/>
          <w:kern w:val="1"/>
          <w:sz w:val="24"/>
          <w:szCs w:val="24"/>
          <w:lang w:val="ro-MD" w:eastAsia="zh-CN"/>
        </w:rPr>
        <w:t>?</w:t>
      </w:r>
    </w:p>
    <w:p w14:paraId="6B212DE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se administrează în trei doze la copii nu mai mici de 6 săptămâni. Intervalul de timp între doze constituie cel puţin 4 săptămâni. Schema de vaccinare este similară cu cea utilizată la vaccinarea primară DTP şi VPO.</w:t>
      </w:r>
    </w:p>
    <w:p w14:paraId="72EC180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Hib1 - la 2 luni;</w:t>
      </w:r>
    </w:p>
    <w:p w14:paraId="66633F5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Hib2 - la 4 luni;</w:t>
      </w:r>
    </w:p>
    <w:p w14:paraId="0881518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Hib3 - la 6 lunii.</w:t>
      </w:r>
    </w:p>
    <w:p w14:paraId="64229ED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ţările care practică vaccinarea suplimentară a copiilor de vârstă mai mare, schema de administrare poate fi diferită. În unele ţări, se utilizează a patra doză la vârsta de 12-18 luni. </w:t>
      </w:r>
    </w:p>
    <w:p w14:paraId="1F3440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2AC6F83"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5.6.5 Care este numărul şi mărimea dozelor de vaccin</w:t>
      </w:r>
    </w:p>
    <w:p w14:paraId="1C3EC82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Schema de vaccinare completă cu 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include trei doze a câte 0.5 ml fiecare. Intervalul minim poate fi redus la cel puţin patru săptămâni între fiecare doză. Dacă este un interval prea mare între doze, nu trebuie să reîncepeți vaccinarea. Continuați cu doza următoare.</w:t>
      </w:r>
    </w:p>
    <w:p w14:paraId="2F90AE7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C83186D"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5.6.6 Unde şi cum este administrat vaccinul?</w:t>
      </w:r>
    </w:p>
    <w:p w14:paraId="2C4CE2B8" w14:textId="42C1F0BF" w:rsid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sugari, vaccinul va fi injectat intramuscular în partea antero-laterală a coapsei. Copiilor mai mari, vaccinul li se va administra intramuscular, în porţiunea superioară a </w:t>
      </w:r>
      <w:proofErr w:type="spellStart"/>
      <w:r w:rsidRPr="005A0705">
        <w:rPr>
          <w:rFonts w:ascii="Minion Pro" w:eastAsia="font310" w:hAnsi="Minion Pro" w:cs="font310"/>
          <w:color w:val="00000A"/>
          <w:kern w:val="1"/>
          <w:sz w:val="24"/>
          <w:szCs w:val="24"/>
          <w:lang w:val="ro-MD" w:eastAsia="zh-CN"/>
        </w:rPr>
        <w:t>braţului</w:t>
      </w:r>
      <w:proofErr w:type="spellEnd"/>
      <w:r w:rsidRPr="005A0705">
        <w:rPr>
          <w:rFonts w:ascii="Minion Pro" w:eastAsia="font310" w:hAnsi="Minion Pro" w:cs="font310"/>
          <w:color w:val="00000A"/>
          <w:kern w:val="1"/>
          <w:sz w:val="24"/>
          <w:szCs w:val="24"/>
          <w:lang w:val="ro-MD" w:eastAsia="zh-CN"/>
        </w:rPr>
        <w:t xml:space="preserve">. Este agreată utilizarea combinată a vaccinului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cu vaccinurile DTP, VPI şi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dar administrarea cu vaccinul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la nou-născut este contraindicată. Dacă vaccinul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se utilizează concomitent cu un alt vaccin, injectarea se va face separat (cu diferite seringi) şi se va Evita introducerea lor în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membru. În cazul în care în ambele membre a fost introdus deja câte un vaccin (ex. DTP,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atunci vaccinul va fi inoculat la o distanță de 4-5 cm de la locul inoculării precedente (de dorit în membrul în care s-a administrat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datorită </w:t>
      </w:r>
      <w:proofErr w:type="spellStart"/>
      <w:r w:rsidRPr="005A0705">
        <w:rPr>
          <w:rFonts w:ascii="Minion Pro" w:eastAsia="font310" w:hAnsi="Minion Pro" w:cs="font310"/>
          <w:color w:val="00000A"/>
          <w:kern w:val="1"/>
          <w:sz w:val="24"/>
          <w:szCs w:val="24"/>
          <w:lang w:val="ro-MD" w:eastAsia="zh-CN"/>
        </w:rPr>
        <w:t>probabilităţii</w:t>
      </w:r>
      <w:proofErr w:type="spellEnd"/>
      <w:r w:rsidRPr="005A0705">
        <w:rPr>
          <w:rFonts w:ascii="Minion Pro" w:eastAsia="font310" w:hAnsi="Minion Pro" w:cs="font310"/>
          <w:color w:val="00000A"/>
          <w:kern w:val="1"/>
          <w:sz w:val="24"/>
          <w:szCs w:val="24"/>
          <w:lang w:val="ro-MD" w:eastAsia="zh-CN"/>
        </w:rPr>
        <w:t xml:space="preserve"> mai joase a dezvoltării reacţiilor locale).</w:t>
      </w:r>
    </w:p>
    <w:p w14:paraId="253DBA89" w14:textId="77777777" w:rsidR="00DC62B0" w:rsidRPr="005A0705" w:rsidRDefault="00DC62B0" w:rsidP="005A0705">
      <w:pPr>
        <w:suppressAutoHyphens/>
        <w:spacing w:after="0" w:line="240" w:lineRule="auto"/>
        <w:jc w:val="both"/>
        <w:rPr>
          <w:rFonts w:ascii="Minion Pro" w:eastAsia="font310" w:hAnsi="Minion Pro" w:cs="font310"/>
          <w:color w:val="00000A"/>
          <w:kern w:val="1"/>
          <w:sz w:val="24"/>
          <w:szCs w:val="24"/>
          <w:lang w:val="ro-MD" w:eastAsia="zh-CN"/>
        </w:rPr>
      </w:pPr>
    </w:p>
    <w:p w14:paraId="1E4FE4B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5.7. VACCINUL CONTRA INFECŢIEI CU ROTAVIRUSURI</w:t>
      </w:r>
    </w:p>
    <w:p w14:paraId="7A058403"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40A650E4"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5.7.1 Ce reprezintă vaccinul contra infecţiei cu </w:t>
      </w:r>
      <w:proofErr w:type="spellStart"/>
      <w:r w:rsidRPr="005A0705">
        <w:rPr>
          <w:rFonts w:ascii="Minion Pro" w:eastAsia="font310" w:hAnsi="Minion Pro" w:cs="font310"/>
          <w:i/>
          <w:iCs/>
          <w:color w:val="00000A"/>
          <w:kern w:val="1"/>
          <w:sz w:val="24"/>
          <w:szCs w:val="24"/>
          <w:lang w:val="ro-MD" w:eastAsia="zh-CN"/>
        </w:rPr>
        <w:t>rotavirusuri</w:t>
      </w:r>
      <w:proofErr w:type="spellEnd"/>
      <w:r w:rsidRPr="005A0705">
        <w:rPr>
          <w:rFonts w:ascii="Minion Pro" w:eastAsia="font310" w:hAnsi="Minion Pro" w:cs="font310"/>
          <w:i/>
          <w:iCs/>
          <w:color w:val="00000A"/>
          <w:kern w:val="1"/>
          <w:sz w:val="24"/>
          <w:szCs w:val="24"/>
          <w:lang w:val="ro-MD" w:eastAsia="zh-CN"/>
        </w:rPr>
        <w:t>?</w:t>
      </w:r>
    </w:p>
    <w:p w14:paraId="477A009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este folosit pentru prevenirea gastroenteritelor produse de </w:t>
      </w:r>
      <w:proofErr w:type="spellStart"/>
      <w:r w:rsidRPr="005A0705">
        <w:rPr>
          <w:rFonts w:ascii="Minion Pro" w:eastAsia="font310" w:hAnsi="Minion Pro" w:cs="font310"/>
          <w:color w:val="00000A"/>
          <w:kern w:val="1"/>
          <w:sz w:val="24"/>
          <w:szCs w:val="24"/>
          <w:lang w:val="ro-MD" w:eastAsia="zh-CN"/>
        </w:rPr>
        <w:t>infecţia</w:t>
      </w:r>
      <w:proofErr w:type="spellEnd"/>
      <w:r w:rsidRPr="005A0705">
        <w:rPr>
          <w:rFonts w:ascii="Minion Pro" w:eastAsia="font310" w:hAnsi="Minion Pro" w:cs="font310"/>
          <w:color w:val="00000A"/>
          <w:kern w:val="1"/>
          <w:sz w:val="24"/>
          <w:szCs w:val="24"/>
          <w:lang w:val="ro-MD" w:eastAsia="zh-CN"/>
        </w:rPr>
        <w:t xml:space="preserve"> cu </w:t>
      </w:r>
      <w:proofErr w:type="spellStart"/>
      <w:r w:rsidRPr="005A0705">
        <w:rPr>
          <w:rFonts w:ascii="Minion Pro" w:eastAsia="font310" w:hAnsi="Minion Pro" w:cs="font310"/>
          <w:color w:val="00000A"/>
          <w:kern w:val="1"/>
          <w:sz w:val="24"/>
          <w:szCs w:val="24"/>
          <w:lang w:val="ro-MD" w:eastAsia="zh-CN"/>
        </w:rPr>
        <w:t>rotavirus</w:t>
      </w:r>
      <w:proofErr w:type="spellEnd"/>
      <w:r w:rsidRPr="005A0705">
        <w:rPr>
          <w:rFonts w:ascii="Minion Pro" w:eastAsia="font310" w:hAnsi="Minion Pro" w:cs="font310"/>
          <w:color w:val="00000A"/>
          <w:kern w:val="1"/>
          <w:sz w:val="24"/>
          <w:szCs w:val="24"/>
          <w:lang w:val="ro-MD" w:eastAsia="zh-CN"/>
        </w:rPr>
        <w:t>, în deosebi la sugari. Vaccinul rotaviral este produs în două forme: lichidă și liofilizată - pulbere şi solvent pentru suspensie orală).</w:t>
      </w:r>
    </w:p>
    <w:p w14:paraId="2E75587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6CF2B70"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5.7.2 Cât de sigur este vaccinul rotaviral şi care sunt efectele sale adverse?</w:t>
      </w:r>
    </w:p>
    <w:p w14:paraId="34C2449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rotaviral este un preparat inofensiv.</w:t>
      </w:r>
    </w:p>
    <w:p w14:paraId="1BCE846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EAPI au fost evaluate ca foarte frecvente (≥1/10), frecvente (≥1/100,</w:t>
      </w:r>
    </w:p>
    <w:p w14:paraId="5CBAA06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&lt;1/10), mai puţin frecvente (≥1/1.000, &lt;1/100), rare (≥1/10.000, &lt;1/1.000).</w:t>
      </w:r>
    </w:p>
    <w:p w14:paraId="7EA7D3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Tulburări generale -frecvente: febră, fatigabilitate</w:t>
      </w:r>
    </w:p>
    <w:p w14:paraId="076B9D0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Tulburări ale sistemului nervos - mai puţin frecvente (</w:t>
      </w:r>
      <w:proofErr w:type="spellStart"/>
      <w:r w:rsidRPr="005A0705">
        <w:rPr>
          <w:rFonts w:ascii="Minion Pro" w:eastAsia="font310" w:hAnsi="Minion Pro" w:cs="font310"/>
          <w:color w:val="00000A"/>
          <w:kern w:val="1"/>
          <w:sz w:val="24"/>
          <w:szCs w:val="24"/>
          <w:lang w:val="ro-MD" w:eastAsia="zh-CN"/>
        </w:rPr>
        <w:t>somnolenţă</w:t>
      </w:r>
      <w:proofErr w:type="spellEnd"/>
      <w:r w:rsidRPr="005A0705">
        <w:rPr>
          <w:rFonts w:ascii="Minion Pro" w:eastAsia="font310" w:hAnsi="Minion Pro" w:cs="font310"/>
          <w:color w:val="00000A"/>
          <w:kern w:val="1"/>
          <w:sz w:val="24"/>
          <w:szCs w:val="24"/>
          <w:lang w:val="ro-MD" w:eastAsia="zh-CN"/>
        </w:rPr>
        <w:t>)</w:t>
      </w:r>
    </w:p>
    <w:p w14:paraId="46747A2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Tulburări respiratorii, toracice şi mediastinale - rare (</w:t>
      </w:r>
      <w:proofErr w:type="spellStart"/>
      <w:r w:rsidRPr="005A0705">
        <w:rPr>
          <w:rFonts w:ascii="Minion Pro" w:eastAsia="font310" w:hAnsi="Minion Pro" w:cs="font310"/>
          <w:color w:val="00000A"/>
          <w:kern w:val="1"/>
          <w:sz w:val="24"/>
          <w:szCs w:val="24"/>
          <w:lang w:val="ro-MD" w:eastAsia="zh-CN"/>
        </w:rPr>
        <w:t>răguşeală</w:t>
      </w:r>
      <w:proofErr w:type="spellEnd"/>
      <w:r w:rsidRPr="005A0705">
        <w:rPr>
          <w:rFonts w:ascii="Minion Pro" w:eastAsia="font310" w:hAnsi="Minion Pro" w:cs="font310"/>
          <w:color w:val="00000A"/>
          <w:kern w:val="1"/>
          <w:sz w:val="24"/>
          <w:szCs w:val="24"/>
          <w:lang w:val="ro-MD" w:eastAsia="zh-CN"/>
        </w:rPr>
        <w:t>, rinoree)</w:t>
      </w:r>
    </w:p>
    <w:p w14:paraId="7D7EE4C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Tulburări gastro-intestinale - foarte frecvente (pierderea apetitului alimentar), frecvente: diaree, vărsături, dureri abdominale, </w:t>
      </w:r>
      <w:proofErr w:type="spellStart"/>
      <w:r w:rsidRPr="005A0705">
        <w:rPr>
          <w:rFonts w:ascii="Minion Pro" w:eastAsia="font310" w:hAnsi="Minion Pro" w:cs="font310"/>
          <w:color w:val="00000A"/>
          <w:kern w:val="1"/>
          <w:sz w:val="24"/>
          <w:szCs w:val="24"/>
          <w:lang w:val="ro-MD" w:eastAsia="zh-CN"/>
        </w:rPr>
        <w:t>flatulenţă</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regurgitaţia</w:t>
      </w:r>
      <w:proofErr w:type="spellEnd"/>
      <w:r w:rsidRPr="005A0705">
        <w:rPr>
          <w:rFonts w:ascii="Minion Pro" w:eastAsia="font310" w:hAnsi="Minion Pro" w:cs="font310"/>
          <w:color w:val="00000A"/>
          <w:kern w:val="1"/>
          <w:sz w:val="24"/>
          <w:szCs w:val="24"/>
          <w:lang w:val="ro-MD" w:eastAsia="zh-CN"/>
        </w:rPr>
        <w:t xml:space="preserve"> alimentelor, mai puţin frecvente: </w:t>
      </w:r>
      <w:proofErr w:type="spellStart"/>
      <w:r w:rsidRPr="005A0705">
        <w:rPr>
          <w:rFonts w:ascii="Minion Pro" w:eastAsia="font310" w:hAnsi="Minion Pro" w:cs="font310"/>
          <w:color w:val="00000A"/>
          <w:kern w:val="1"/>
          <w:sz w:val="24"/>
          <w:szCs w:val="24"/>
          <w:lang w:val="ro-MD" w:eastAsia="zh-CN"/>
        </w:rPr>
        <w:t>constipaţie</w:t>
      </w:r>
      <w:proofErr w:type="spellEnd"/>
      <w:r w:rsidRPr="005A0705">
        <w:rPr>
          <w:rFonts w:ascii="Minion Pro" w:eastAsia="font310" w:hAnsi="Minion Pro" w:cs="font310"/>
          <w:color w:val="00000A"/>
          <w:kern w:val="1"/>
          <w:sz w:val="24"/>
          <w:szCs w:val="24"/>
          <w:lang w:val="ro-MD" w:eastAsia="zh-CN"/>
        </w:rPr>
        <w:t xml:space="preserve"> În caz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a unui EAPI se </w:t>
      </w:r>
      <w:proofErr w:type="spellStart"/>
      <w:r w:rsidRPr="005A0705">
        <w:rPr>
          <w:rFonts w:ascii="Minion Pro" w:eastAsia="font310" w:hAnsi="Minion Pro" w:cs="font310"/>
          <w:color w:val="00000A"/>
          <w:kern w:val="1"/>
          <w:sz w:val="24"/>
          <w:szCs w:val="24"/>
          <w:lang w:val="ro-MD" w:eastAsia="zh-CN"/>
        </w:rPr>
        <w:t>sevee</w:t>
      </w:r>
      <w:proofErr w:type="spellEnd"/>
      <w:r w:rsidRPr="005A0705">
        <w:rPr>
          <w:rFonts w:ascii="Minion Pro" w:eastAsia="font310" w:hAnsi="Minion Pro" w:cs="font310"/>
          <w:color w:val="00000A"/>
          <w:kern w:val="1"/>
          <w:sz w:val="24"/>
          <w:szCs w:val="24"/>
          <w:lang w:val="ro-MD" w:eastAsia="zh-CN"/>
        </w:rPr>
        <w:t>, lucrătorii medicali trebuie să informeze imediat Centrele de Sănătate Publică teritoriale. Copiii la care s-au manifestat EAPI severe, nu vor primi doze suplimentare de vaccin.</w:t>
      </w:r>
    </w:p>
    <w:p w14:paraId="081AE85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B4FB01E"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5.7.3 Condiţiile de păstrare a vaccinului</w:t>
      </w:r>
    </w:p>
    <w:p w14:paraId="0B241AF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rotaviral se va păstra la temperatura între +2° şi +8°C. Nu se permite congelarea vaccinului lichid rotaviral. Dacă vaccinul a fost congelat se va nimici. A se păstra în ambalajul original, pentru a fi protejat de lumină. După reconstituirea vaccinului liofilizat, el trebuie administrat imediat. Dacă nu este utilizat imediat, timpul de păstrare nu trebuie să </w:t>
      </w:r>
      <w:proofErr w:type="spellStart"/>
      <w:r w:rsidRPr="005A0705">
        <w:rPr>
          <w:rFonts w:ascii="Minion Pro" w:eastAsia="font310" w:hAnsi="Minion Pro" w:cs="font310"/>
          <w:color w:val="00000A"/>
          <w:kern w:val="1"/>
          <w:sz w:val="24"/>
          <w:szCs w:val="24"/>
          <w:lang w:val="ro-MD" w:eastAsia="zh-CN"/>
        </w:rPr>
        <w:t>depăşească</w:t>
      </w:r>
      <w:proofErr w:type="spellEnd"/>
      <w:r w:rsidRPr="005A0705">
        <w:rPr>
          <w:rFonts w:ascii="Minion Pro" w:eastAsia="font310" w:hAnsi="Minion Pro" w:cs="font310"/>
          <w:color w:val="00000A"/>
          <w:kern w:val="1"/>
          <w:sz w:val="24"/>
          <w:szCs w:val="24"/>
          <w:lang w:val="ro-MD" w:eastAsia="zh-CN"/>
        </w:rPr>
        <w:t xml:space="preserve"> 24 de ore la temperaturi între 2-25°C.</w:t>
      </w:r>
    </w:p>
    <w:p w14:paraId="032AFB5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2F97713"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5.7.4 Când se utilizează vaccinul rotaviral?</w:t>
      </w:r>
    </w:p>
    <w:p w14:paraId="5759E36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se administrează în două doze, la copii nu mai mici de 6 săptămâni. În Republica Moldova, prima doză de vaccin rotaviral se va aplica copiilor de la vârsta de 2 luni concomitent cu vaccinurile poliomielitic oral (VPO) și pentavalent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Copiilor, care din diferite motive n-au fost prezenți la vaccinare la vârsta de 2 luni, vaccinurile indicate se vor administra la prezentarea lor pentru vaccinare în orice zi până la atingerea vârstei de 3,5 luni (15 săptămâni). Dacă până la vârsta copilului de 3,5 luni (15 săptămâni) vaccinarea contra infecției rotavirale n-a fost inițiată, vaccinarea contra acestei infecții nu va mai fi efectuată. În scopul protecției a unui număr mai mare de copii față de infecția rotavirală, la prezența contraindicațiilor temporare către vaccinul pentavalent DTP-</w:t>
      </w:r>
      <w:proofErr w:type="spellStart"/>
      <w:r w:rsidRPr="005A0705">
        <w:rPr>
          <w:rFonts w:ascii="Minion Pro" w:eastAsia="font310" w:hAnsi="Minion Pro" w:cs="font310"/>
          <w:color w:val="00000A"/>
          <w:kern w:val="1"/>
          <w:sz w:val="24"/>
          <w:szCs w:val="24"/>
          <w:lang w:val="ro-MD" w:eastAsia="zh-CN"/>
        </w:rPr>
        <w:t>HepBHib</w:t>
      </w:r>
      <w:proofErr w:type="spellEnd"/>
      <w:r w:rsidRPr="005A0705">
        <w:rPr>
          <w:rFonts w:ascii="Minion Pro" w:eastAsia="font310" w:hAnsi="Minion Pro" w:cs="font310"/>
          <w:color w:val="00000A"/>
          <w:kern w:val="1"/>
          <w:sz w:val="24"/>
          <w:szCs w:val="24"/>
          <w:lang w:val="ro-MD" w:eastAsia="zh-CN"/>
        </w:rPr>
        <w:t>, se vor administra doar vaccinurile VPO și rotaviral, vaccinul pentavalent fiind administrat la timpul oportun.</w:t>
      </w:r>
    </w:p>
    <w:p w14:paraId="2E75CC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Doza a doua de vaccin rotaviral se va administra, de regulă, copiilor la vârsta de 4 luni concomitent cu dozele 2 de vaccinuri poliomielitic oral (VPO) și pentavalent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sau în orice zi la prezentarea copilului pentru vaccinare până la vârsta de 7 luni (32 săptămâni). Copiilor, cărora doza 2 de vaccin rotaviral nu s-a administrat până la vârsta de 7 luni, vaccinul rotaviral nu se va mai administra. Similar dozei întâi, la prezența contraindicațiilor temporare către vaccinul pentavalent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se vor administra doar vaccinurile VPO și rotaviral.</w:t>
      </w:r>
    </w:p>
    <w:p w14:paraId="7834E0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vaccinarea copiilor după scheme individuale intervalul minimal dintre dozele de vaccin </w:t>
      </w:r>
      <w:proofErr w:type="spellStart"/>
      <w:r w:rsidRPr="005A0705">
        <w:rPr>
          <w:rFonts w:ascii="Minion Pro" w:eastAsia="font310" w:hAnsi="Minion Pro" w:cs="font310"/>
          <w:color w:val="00000A"/>
          <w:kern w:val="1"/>
          <w:sz w:val="24"/>
          <w:szCs w:val="24"/>
          <w:lang w:val="ro-MD" w:eastAsia="zh-CN"/>
        </w:rPr>
        <w:t>Rotarix</w:t>
      </w:r>
      <w:proofErr w:type="spellEnd"/>
      <w:r w:rsidRPr="005A0705">
        <w:rPr>
          <w:rFonts w:ascii="Minion Pro" w:eastAsia="font310" w:hAnsi="Minion Pro" w:cs="font310"/>
          <w:color w:val="00000A"/>
          <w:kern w:val="1"/>
          <w:sz w:val="24"/>
          <w:szCs w:val="24"/>
          <w:lang w:val="ro-MD" w:eastAsia="zh-CN"/>
        </w:rPr>
        <w:t>, ca și celorlalte vaccinuri, va fi de 1 lună. Vaccinul rotaviral este compatibil cu toate vaccinurile administrate copiilor cu vârsta 2 – 7 luni (8 – 32 săptămâni: hepatita B (HVB), pentavalent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sau </w:t>
      </w:r>
      <w:proofErr w:type="spellStart"/>
      <w:r w:rsidRPr="005A0705">
        <w:rPr>
          <w:rFonts w:ascii="Minion Pro" w:eastAsia="font310" w:hAnsi="Minion Pro" w:cs="font310"/>
          <w:color w:val="00000A"/>
          <w:kern w:val="1"/>
          <w:sz w:val="24"/>
          <w:szCs w:val="24"/>
          <w:lang w:val="ro-MD" w:eastAsia="zh-CN"/>
        </w:rPr>
        <w:t>sextavalent</w:t>
      </w:r>
      <w:proofErr w:type="spellEnd"/>
      <w:r w:rsidRPr="005A0705">
        <w:rPr>
          <w:rFonts w:ascii="Minion Pro" w:eastAsia="font310" w:hAnsi="Minion Pro" w:cs="font310"/>
          <w:color w:val="00000A"/>
          <w:kern w:val="1"/>
          <w:sz w:val="24"/>
          <w:szCs w:val="24"/>
          <w:lang w:val="ro-MD" w:eastAsia="zh-CN"/>
        </w:rPr>
        <w:t xml:space="preserv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-VPI), </w:t>
      </w:r>
      <w:proofErr w:type="spellStart"/>
      <w:r w:rsidRPr="005A0705">
        <w:rPr>
          <w:rFonts w:ascii="Minion Pro" w:eastAsia="font310" w:hAnsi="Minion Pro" w:cs="font310"/>
          <w:color w:val="00000A"/>
          <w:kern w:val="1"/>
          <w:sz w:val="24"/>
          <w:szCs w:val="24"/>
          <w:lang w:val="ro-MD" w:eastAsia="zh-CN"/>
        </w:rPr>
        <w:t>DTPa</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acelular</w:t>
      </w:r>
      <w:proofErr w:type="spellEnd"/>
      <w:r w:rsidRPr="005A0705">
        <w:rPr>
          <w:rFonts w:ascii="Minion Pro" w:eastAsia="font310" w:hAnsi="Minion Pro" w:cs="font310"/>
          <w:color w:val="00000A"/>
          <w:kern w:val="1"/>
          <w:sz w:val="24"/>
          <w:szCs w:val="24"/>
          <w:lang w:val="ro-MD" w:eastAsia="zh-CN"/>
        </w:rPr>
        <w:t xml:space="preserve"> sau </w:t>
      </w:r>
      <w:proofErr w:type="spellStart"/>
      <w:r w:rsidRPr="005A0705">
        <w:rPr>
          <w:rFonts w:ascii="Minion Pro" w:eastAsia="font310" w:hAnsi="Minion Pro" w:cs="font310"/>
          <w:color w:val="00000A"/>
          <w:kern w:val="1"/>
          <w:sz w:val="24"/>
          <w:szCs w:val="24"/>
          <w:lang w:val="ro-MD" w:eastAsia="zh-CN"/>
        </w:rPr>
        <w:t>DTPw</w:t>
      </w:r>
      <w:proofErr w:type="spellEnd"/>
      <w:r w:rsidRPr="005A0705">
        <w:rPr>
          <w:rFonts w:ascii="Minion Pro" w:eastAsia="font310" w:hAnsi="Minion Pro" w:cs="font310"/>
          <w:color w:val="00000A"/>
          <w:kern w:val="1"/>
          <w:sz w:val="24"/>
          <w:szCs w:val="24"/>
          <w:lang w:val="ro-MD" w:eastAsia="zh-CN"/>
        </w:rPr>
        <w:t xml:space="preserve"> celular, anatoxina diftero-tetanică (DT),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polio</w:t>
      </w:r>
      <w:proofErr w:type="spellEnd"/>
      <w:r w:rsidRPr="005A0705">
        <w:rPr>
          <w:rFonts w:ascii="Minion Pro" w:eastAsia="font310" w:hAnsi="Minion Pro" w:cs="font310"/>
          <w:color w:val="00000A"/>
          <w:kern w:val="1"/>
          <w:sz w:val="24"/>
          <w:szCs w:val="24"/>
          <w:lang w:val="ro-MD" w:eastAsia="zh-CN"/>
        </w:rPr>
        <w:t xml:space="preserve"> inactivat (VPI), pneumococic și </w:t>
      </w:r>
      <w:proofErr w:type="spellStart"/>
      <w:r w:rsidRPr="005A0705">
        <w:rPr>
          <w:rFonts w:ascii="Minion Pro" w:eastAsia="font310" w:hAnsi="Minion Pro" w:cs="font310"/>
          <w:color w:val="00000A"/>
          <w:kern w:val="1"/>
          <w:sz w:val="24"/>
          <w:szCs w:val="24"/>
          <w:lang w:val="ro-MD" w:eastAsia="zh-CN"/>
        </w:rPr>
        <w:t>meningococic</w:t>
      </w:r>
      <w:proofErr w:type="spellEnd"/>
      <w:r w:rsidRPr="005A0705">
        <w:rPr>
          <w:rFonts w:ascii="Minion Pro" w:eastAsia="font310" w:hAnsi="Minion Pro" w:cs="font310"/>
          <w:color w:val="00000A"/>
          <w:kern w:val="1"/>
          <w:sz w:val="24"/>
          <w:szCs w:val="24"/>
          <w:lang w:val="ro-MD" w:eastAsia="zh-CN"/>
        </w:rPr>
        <w:t xml:space="preserve"> conjugate</w:t>
      </w:r>
      <w:r w:rsidRPr="005A0705">
        <w:rPr>
          <w:rFonts w:ascii="Times New Roman" w:eastAsia="font310" w:hAnsi="Times New Roman" w:cs="Times New Roman"/>
          <w:color w:val="00000A"/>
          <w:kern w:val="1"/>
          <w:sz w:val="24"/>
          <w:szCs w:val="24"/>
          <w:lang w:val="ro-MD" w:eastAsia="zh-CN"/>
        </w:rPr>
        <w:t>ʺ</w:t>
      </w:r>
      <w:r w:rsidRPr="005A0705">
        <w:rPr>
          <w:rFonts w:ascii="Minion Pro" w:eastAsia="font310" w:hAnsi="Minion Pro" w:cs="font310"/>
          <w:color w:val="00000A"/>
          <w:kern w:val="1"/>
          <w:sz w:val="24"/>
          <w:szCs w:val="24"/>
          <w:lang w:val="ro-MD" w:eastAsia="zh-CN"/>
        </w:rPr>
        <w:t>.</w:t>
      </w:r>
    </w:p>
    <w:p w14:paraId="1F9310C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7F6EE37"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5.7.5 Cum este administrat vaccinul rotaviral?</w:t>
      </w:r>
    </w:p>
    <w:p w14:paraId="071DAAF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rotaviral se administrează numai pe cale orală. În studiile clinice s-a observat rar scuiparea sau regurgitarea vaccinului. În eventualitatea puţin probabilă în care un sugar scuipă sau regurgitează cea mai mare parte din doza de vaccin, o doză unică de înlocuire poate fi administrată la </w:t>
      </w:r>
      <w:proofErr w:type="spellStart"/>
      <w:r w:rsidRPr="005A0705">
        <w:rPr>
          <w:rFonts w:ascii="Minion Pro" w:eastAsia="font310" w:hAnsi="Minion Pro" w:cs="font310"/>
          <w:color w:val="00000A"/>
          <w:kern w:val="1"/>
          <w:sz w:val="24"/>
          <w:szCs w:val="24"/>
          <w:lang w:val="ro-MD" w:eastAsia="zh-CN"/>
        </w:rPr>
        <w:t>aceeaşi</w:t>
      </w:r>
      <w:proofErr w:type="spellEnd"/>
      <w:r w:rsidRPr="005A0705">
        <w:rPr>
          <w:rFonts w:ascii="Minion Pro" w:eastAsia="font310" w:hAnsi="Minion Pro" w:cs="font310"/>
          <w:color w:val="00000A"/>
          <w:kern w:val="1"/>
          <w:sz w:val="24"/>
          <w:szCs w:val="24"/>
          <w:lang w:val="ro-MD" w:eastAsia="zh-CN"/>
        </w:rPr>
        <w:t xml:space="preserve"> vizită medicală pentru vaccinare.</w:t>
      </w:r>
    </w:p>
    <w:p w14:paraId="1834B0A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Instrucţiuni pentru reconstituirea şi administrarea vaccinului:</w:t>
      </w:r>
    </w:p>
    <w:p w14:paraId="3869D83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Scoateţi</w:t>
      </w:r>
      <w:proofErr w:type="spellEnd"/>
      <w:r w:rsidRPr="005A0705">
        <w:rPr>
          <w:rFonts w:ascii="Minion Pro" w:eastAsia="font310" w:hAnsi="Minion Pro" w:cs="font310"/>
          <w:color w:val="00000A"/>
          <w:kern w:val="1"/>
          <w:sz w:val="24"/>
          <w:szCs w:val="24"/>
          <w:lang w:val="ro-MD" w:eastAsia="zh-CN"/>
        </w:rPr>
        <w:t xml:space="preserve"> capacul de plastic al flaconului din sticlă care conţine pulberea;</w:t>
      </w:r>
    </w:p>
    <w:p w14:paraId="4F98EF9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Conectaţi</w:t>
      </w:r>
      <w:proofErr w:type="spellEnd"/>
      <w:r w:rsidRPr="005A0705">
        <w:rPr>
          <w:rFonts w:ascii="Minion Pro" w:eastAsia="font310" w:hAnsi="Minion Pro" w:cs="font310"/>
          <w:color w:val="00000A"/>
          <w:kern w:val="1"/>
          <w:sz w:val="24"/>
          <w:szCs w:val="24"/>
          <w:lang w:val="ro-MD" w:eastAsia="zh-CN"/>
        </w:rPr>
        <w:t xml:space="preserve"> adaptorul de transfer la flaconul din sticlă, împingându-l în jos până când este </w:t>
      </w:r>
      <w:proofErr w:type="spellStart"/>
      <w:r w:rsidRPr="005A0705">
        <w:rPr>
          <w:rFonts w:ascii="Minion Pro" w:eastAsia="font310" w:hAnsi="Minion Pro" w:cs="font310"/>
          <w:color w:val="00000A"/>
          <w:kern w:val="1"/>
          <w:sz w:val="24"/>
          <w:szCs w:val="24"/>
          <w:lang w:val="ro-MD" w:eastAsia="zh-CN"/>
        </w:rPr>
        <w:t>poziţionat</w:t>
      </w:r>
      <w:proofErr w:type="spellEnd"/>
      <w:r w:rsidRPr="005A0705">
        <w:rPr>
          <w:rFonts w:ascii="Minion Pro" w:eastAsia="font310" w:hAnsi="Minion Pro" w:cs="font310"/>
          <w:color w:val="00000A"/>
          <w:kern w:val="1"/>
          <w:sz w:val="24"/>
          <w:szCs w:val="24"/>
          <w:lang w:val="ro-MD" w:eastAsia="zh-CN"/>
        </w:rPr>
        <w:t xml:space="preserve"> corect şi sigur;</w:t>
      </w:r>
    </w:p>
    <w:p w14:paraId="392BD7A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Agitaţi</w:t>
      </w:r>
      <w:proofErr w:type="spellEnd"/>
      <w:r w:rsidRPr="005A0705">
        <w:rPr>
          <w:rFonts w:ascii="Minion Pro" w:eastAsia="font310" w:hAnsi="Minion Pro" w:cs="font310"/>
          <w:color w:val="00000A"/>
          <w:kern w:val="1"/>
          <w:sz w:val="24"/>
          <w:szCs w:val="24"/>
          <w:lang w:val="ro-MD" w:eastAsia="zh-CN"/>
        </w:rPr>
        <w:t xml:space="preserve"> energic aplicatorul oral cu solvent. După agitare, suspensia are un aspect tulbure cu un depozit alb care se depune lent;</w:t>
      </w:r>
    </w:p>
    <w:p w14:paraId="61FE230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Scoateţi</w:t>
      </w:r>
      <w:proofErr w:type="spellEnd"/>
      <w:r w:rsidRPr="005A0705">
        <w:rPr>
          <w:rFonts w:ascii="Minion Pro" w:eastAsia="font310" w:hAnsi="Minion Pro" w:cs="font310"/>
          <w:color w:val="00000A"/>
          <w:kern w:val="1"/>
          <w:sz w:val="24"/>
          <w:szCs w:val="24"/>
          <w:lang w:val="ro-MD" w:eastAsia="zh-CN"/>
        </w:rPr>
        <w:t xml:space="preserve"> capacul de </w:t>
      </w:r>
      <w:proofErr w:type="spellStart"/>
      <w:r w:rsidRPr="005A0705">
        <w:rPr>
          <w:rFonts w:ascii="Minion Pro" w:eastAsia="font310" w:hAnsi="Minion Pro" w:cs="font310"/>
          <w:color w:val="00000A"/>
          <w:kern w:val="1"/>
          <w:sz w:val="24"/>
          <w:szCs w:val="24"/>
          <w:lang w:val="ro-MD" w:eastAsia="zh-CN"/>
        </w:rPr>
        <w:t>protecţie</w:t>
      </w:r>
      <w:proofErr w:type="spellEnd"/>
      <w:r w:rsidRPr="005A0705">
        <w:rPr>
          <w:rFonts w:ascii="Minion Pro" w:eastAsia="font310" w:hAnsi="Minion Pro" w:cs="font310"/>
          <w:color w:val="00000A"/>
          <w:kern w:val="1"/>
          <w:sz w:val="24"/>
          <w:szCs w:val="24"/>
          <w:lang w:val="ro-MD" w:eastAsia="zh-CN"/>
        </w:rPr>
        <w:t xml:space="preserve"> al vârfului aplicatorului oral;</w:t>
      </w:r>
    </w:p>
    <w:p w14:paraId="6D927DD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 </w:t>
      </w:r>
      <w:proofErr w:type="spellStart"/>
      <w:r w:rsidRPr="005A0705">
        <w:rPr>
          <w:rFonts w:ascii="Minion Pro" w:eastAsia="font310" w:hAnsi="Minion Pro" w:cs="font310"/>
          <w:color w:val="00000A"/>
          <w:kern w:val="1"/>
          <w:sz w:val="24"/>
          <w:szCs w:val="24"/>
          <w:lang w:val="ro-MD" w:eastAsia="zh-CN"/>
        </w:rPr>
        <w:t>Conectaţi</w:t>
      </w:r>
      <w:proofErr w:type="spellEnd"/>
      <w:r w:rsidRPr="005A0705">
        <w:rPr>
          <w:rFonts w:ascii="Minion Pro" w:eastAsia="font310" w:hAnsi="Minion Pro" w:cs="font310"/>
          <w:color w:val="00000A"/>
          <w:kern w:val="1"/>
          <w:sz w:val="24"/>
          <w:szCs w:val="24"/>
          <w:lang w:val="ro-MD" w:eastAsia="zh-CN"/>
        </w:rPr>
        <w:t xml:space="preserve"> aplicatorul oral la adaptorul de transfer, împingându-l cu fermitate în acest dispozitiv;</w:t>
      </w:r>
    </w:p>
    <w:p w14:paraId="27F260B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Transferaţi</w:t>
      </w:r>
      <w:proofErr w:type="spellEnd"/>
      <w:r w:rsidRPr="005A0705">
        <w:rPr>
          <w:rFonts w:ascii="Minion Pro" w:eastAsia="font310" w:hAnsi="Minion Pro" w:cs="font310"/>
          <w:color w:val="00000A"/>
          <w:kern w:val="1"/>
          <w:sz w:val="24"/>
          <w:szCs w:val="24"/>
          <w:lang w:val="ro-MD" w:eastAsia="zh-CN"/>
        </w:rPr>
        <w:t xml:space="preserve"> tot </w:t>
      </w:r>
      <w:proofErr w:type="spellStart"/>
      <w:r w:rsidRPr="005A0705">
        <w:rPr>
          <w:rFonts w:ascii="Minion Pro" w:eastAsia="font310" w:hAnsi="Minion Pro" w:cs="font310"/>
          <w:color w:val="00000A"/>
          <w:kern w:val="1"/>
          <w:sz w:val="24"/>
          <w:szCs w:val="24"/>
          <w:lang w:val="ro-MD" w:eastAsia="zh-CN"/>
        </w:rPr>
        <w:t>conţinutul</w:t>
      </w:r>
      <w:proofErr w:type="spellEnd"/>
      <w:r w:rsidRPr="005A0705">
        <w:rPr>
          <w:rFonts w:ascii="Minion Pro" w:eastAsia="font310" w:hAnsi="Minion Pro" w:cs="font310"/>
          <w:color w:val="00000A"/>
          <w:kern w:val="1"/>
          <w:sz w:val="24"/>
          <w:szCs w:val="24"/>
          <w:lang w:val="ro-MD" w:eastAsia="zh-CN"/>
        </w:rPr>
        <w:t xml:space="preserve"> aplicatorului oral în flaconul din sticlă care conţine pulberea;</w:t>
      </w:r>
    </w:p>
    <w:p w14:paraId="187554E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Cu aplicatorul oral încă </w:t>
      </w:r>
      <w:proofErr w:type="spellStart"/>
      <w:r w:rsidRPr="005A0705">
        <w:rPr>
          <w:rFonts w:ascii="Minion Pro" w:eastAsia="font310" w:hAnsi="Minion Pro" w:cs="font310"/>
          <w:color w:val="00000A"/>
          <w:kern w:val="1"/>
          <w:sz w:val="24"/>
          <w:szCs w:val="24"/>
          <w:lang w:val="ro-MD" w:eastAsia="zh-CN"/>
        </w:rPr>
        <w:t>ataşat</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agitaţi</w:t>
      </w:r>
      <w:proofErr w:type="spellEnd"/>
      <w:r w:rsidRPr="005A0705">
        <w:rPr>
          <w:rFonts w:ascii="Minion Pro" w:eastAsia="font310" w:hAnsi="Minion Pro" w:cs="font310"/>
          <w:color w:val="00000A"/>
          <w:kern w:val="1"/>
          <w:sz w:val="24"/>
          <w:szCs w:val="24"/>
          <w:lang w:val="ro-MD" w:eastAsia="zh-CN"/>
        </w:rPr>
        <w:t xml:space="preserve"> flaconul din sticlă şi </w:t>
      </w:r>
      <w:proofErr w:type="spellStart"/>
      <w:r w:rsidRPr="005A0705">
        <w:rPr>
          <w:rFonts w:ascii="Minion Pro" w:eastAsia="font310" w:hAnsi="Minion Pro" w:cs="font310"/>
          <w:color w:val="00000A"/>
          <w:kern w:val="1"/>
          <w:sz w:val="24"/>
          <w:szCs w:val="24"/>
          <w:lang w:val="ro-MD" w:eastAsia="zh-CN"/>
        </w:rPr>
        <w:t>examinaţi</w:t>
      </w:r>
      <w:proofErr w:type="spellEnd"/>
      <w:r w:rsidRPr="005A0705">
        <w:rPr>
          <w:rFonts w:ascii="Minion Pro" w:eastAsia="font310" w:hAnsi="Minion Pro" w:cs="font310"/>
          <w:color w:val="00000A"/>
          <w:kern w:val="1"/>
          <w:sz w:val="24"/>
          <w:szCs w:val="24"/>
          <w:lang w:val="ro-MD" w:eastAsia="zh-CN"/>
        </w:rPr>
        <w:t>-l pentru a vedea dacă toată pulberea s-a transformat în suspensie. Vaccinul reconstituit este mai tulbure decât solventul singur. Acest aspect este normal;</w:t>
      </w:r>
    </w:p>
    <w:p w14:paraId="6847D90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Aspiraţi</w:t>
      </w:r>
      <w:proofErr w:type="spellEnd"/>
      <w:r w:rsidRPr="005A0705">
        <w:rPr>
          <w:rFonts w:ascii="Minion Pro" w:eastAsia="font310" w:hAnsi="Minion Pro" w:cs="font310"/>
          <w:color w:val="00000A"/>
          <w:kern w:val="1"/>
          <w:sz w:val="24"/>
          <w:szCs w:val="24"/>
          <w:lang w:val="ro-MD" w:eastAsia="zh-CN"/>
        </w:rPr>
        <w:t xml:space="preserve"> înapoi în aplicatorul oral tot amestecul;</w:t>
      </w:r>
    </w:p>
    <w:p w14:paraId="275D754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Scoateţi</w:t>
      </w:r>
      <w:proofErr w:type="spellEnd"/>
      <w:r w:rsidRPr="005A0705">
        <w:rPr>
          <w:rFonts w:ascii="Minion Pro" w:eastAsia="font310" w:hAnsi="Minion Pro" w:cs="font310"/>
          <w:color w:val="00000A"/>
          <w:kern w:val="1"/>
          <w:sz w:val="24"/>
          <w:szCs w:val="24"/>
          <w:lang w:val="ro-MD" w:eastAsia="zh-CN"/>
        </w:rPr>
        <w:t xml:space="preserve"> aplicatorul oral din adaptorul de transfer.</w:t>
      </w:r>
    </w:p>
    <w:p w14:paraId="4767E95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se administrează numai pe cale orală. Copilul trebuie </w:t>
      </w:r>
      <w:proofErr w:type="spellStart"/>
      <w:r w:rsidRPr="005A0705">
        <w:rPr>
          <w:rFonts w:ascii="Minion Pro" w:eastAsia="font310" w:hAnsi="Minion Pro" w:cs="font310"/>
          <w:color w:val="00000A"/>
          <w:kern w:val="1"/>
          <w:sz w:val="24"/>
          <w:szCs w:val="24"/>
          <w:lang w:val="ro-MD" w:eastAsia="zh-CN"/>
        </w:rPr>
        <w:t>aşezat</w:t>
      </w:r>
      <w:proofErr w:type="spellEnd"/>
      <w:r w:rsidRPr="005A0705">
        <w:rPr>
          <w:rFonts w:ascii="Minion Pro" w:eastAsia="font310" w:hAnsi="Minion Pro" w:cs="font310"/>
          <w:color w:val="00000A"/>
          <w:kern w:val="1"/>
          <w:sz w:val="24"/>
          <w:szCs w:val="24"/>
          <w:lang w:val="ro-MD" w:eastAsia="zh-CN"/>
        </w:rPr>
        <w:t xml:space="preserve"> într-o poziţie înclinată. </w:t>
      </w:r>
      <w:proofErr w:type="spellStart"/>
      <w:r w:rsidRPr="005A0705">
        <w:rPr>
          <w:rFonts w:ascii="Minion Pro" w:eastAsia="font310" w:hAnsi="Minion Pro" w:cs="font310"/>
          <w:color w:val="00000A"/>
          <w:kern w:val="1"/>
          <w:sz w:val="24"/>
          <w:szCs w:val="24"/>
          <w:lang w:val="ro-MD" w:eastAsia="zh-CN"/>
        </w:rPr>
        <w:t>Administraţi</w:t>
      </w:r>
      <w:proofErr w:type="spellEnd"/>
      <w:r w:rsidRPr="005A0705">
        <w:rPr>
          <w:rFonts w:ascii="Minion Pro" w:eastAsia="font310" w:hAnsi="Minion Pro" w:cs="font310"/>
          <w:color w:val="00000A"/>
          <w:kern w:val="1"/>
          <w:sz w:val="24"/>
          <w:szCs w:val="24"/>
          <w:lang w:val="ro-MD" w:eastAsia="zh-CN"/>
        </w:rPr>
        <w:t xml:space="preserve"> tot </w:t>
      </w:r>
      <w:proofErr w:type="spellStart"/>
      <w:r w:rsidRPr="005A0705">
        <w:rPr>
          <w:rFonts w:ascii="Minion Pro" w:eastAsia="font310" w:hAnsi="Minion Pro" w:cs="font310"/>
          <w:color w:val="00000A"/>
          <w:kern w:val="1"/>
          <w:sz w:val="24"/>
          <w:szCs w:val="24"/>
          <w:lang w:val="ro-MD" w:eastAsia="zh-CN"/>
        </w:rPr>
        <w:t>conţinutul</w:t>
      </w:r>
      <w:proofErr w:type="spellEnd"/>
      <w:r w:rsidRPr="005A0705">
        <w:rPr>
          <w:rFonts w:ascii="Minion Pro" w:eastAsia="font310" w:hAnsi="Minion Pro" w:cs="font310"/>
          <w:color w:val="00000A"/>
          <w:kern w:val="1"/>
          <w:sz w:val="24"/>
          <w:szCs w:val="24"/>
          <w:lang w:val="ro-MD" w:eastAsia="zh-CN"/>
        </w:rPr>
        <w:t xml:space="preserve"> aplicatorului oral pe cale orală (administrând întregul </w:t>
      </w:r>
      <w:proofErr w:type="spellStart"/>
      <w:r w:rsidRPr="005A0705">
        <w:rPr>
          <w:rFonts w:ascii="Minion Pro" w:eastAsia="font310" w:hAnsi="Minion Pro" w:cs="font310"/>
          <w:color w:val="00000A"/>
          <w:kern w:val="1"/>
          <w:sz w:val="24"/>
          <w:szCs w:val="24"/>
          <w:lang w:val="ro-MD" w:eastAsia="zh-CN"/>
        </w:rPr>
        <w:t>conţinut</w:t>
      </w:r>
      <w:proofErr w:type="spellEnd"/>
      <w:r w:rsidRPr="005A0705">
        <w:rPr>
          <w:rFonts w:ascii="Minion Pro" w:eastAsia="font310" w:hAnsi="Minion Pro" w:cs="font310"/>
          <w:color w:val="00000A"/>
          <w:kern w:val="1"/>
          <w:sz w:val="24"/>
          <w:szCs w:val="24"/>
          <w:lang w:val="ro-MD" w:eastAsia="zh-CN"/>
        </w:rPr>
        <w:t xml:space="preserve"> al aplicatorului oral înspre interiorul obrazului).</w:t>
      </w:r>
    </w:p>
    <w:p w14:paraId="786EDD2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 nu se injecta. Dacă vaccinul reconstituit trebuie să fie păstrat temporar înainte de administrare, </w:t>
      </w:r>
      <w:proofErr w:type="spellStart"/>
      <w:r w:rsidRPr="005A0705">
        <w:rPr>
          <w:rFonts w:ascii="Minion Pro" w:eastAsia="font310" w:hAnsi="Minion Pro" w:cs="font310"/>
          <w:color w:val="00000A"/>
          <w:kern w:val="1"/>
          <w:sz w:val="24"/>
          <w:szCs w:val="24"/>
          <w:lang w:val="ro-MD" w:eastAsia="zh-CN"/>
        </w:rPr>
        <w:t>puneţi</w:t>
      </w:r>
      <w:proofErr w:type="spellEnd"/>
      <w:r w:rsidRPr="005A0705">
        <w:rPr>
          <w:rFonts w:ascii="Minion Pro" w:eastAsia="font310" w:hAnsi="Minion Pro" w:cs="font310"/>
          <w:color w:val="00000A"/>
          <w:kern w:val="1"/>
          <w:sz w:val="24"/>
          <w:szCs w:val="24"/>
          <w:lang w:val="ro-MD" w:eastAsia="zh-CN"/>
        </w:rPr>
        <w:t xml:space="preserve"> la loc capacul de </w:t>
      </w:r>
      <w:proofErr w:type="spellStart"/>
      <w:r w:rsidRPr="005A0705">
        <w:rPr>
          <w:rFonts w:ascii="Minion Pro" w:eastAsia="font310" w:hAnsi="Minion Pro" w:cs="font310"/>
          <w:color w:val="00000A"/>
          <w:kern w:val="1"/>
          <w:sz w:val="24"/>
          <w:szCs w:val="24"/>
          <w:lang w:val="ro-MD" w:eastAsia="zh-CN"/>
        </w:rPr>
        <w:t>protecţie</w:t>
      </w:r>
      <w:proofErr w:type="spellEnd"/>
      <w:r w:rsidRPr="005A0705">
        <w:rPr>
          <w:rFonts w:ascii="Minion Pro" w:eastAsia="font310" w:hAnsi="Minion Pro" w:cs="font310"/>
          <w:color w:val="00000A"/>
          <w:kern w:val="1"/>
          <w:sz w:val="24"/>
          <w:szCs w:val="24"/>
          <w:lang w:val="ro-MD" w:eastAsia="zh-CN"/>
        </w:rPr>
        <w:t xml:space="preserve"> al vârfului aplicatorului oral. Aplicatorul oral care conţine vaccinul reconstituit trebuie agitat din nou, uşor, înainte de administrarea pe cale orală.</w:t>
      </w:r>
    </w:p>
    <w:p w14:paraId="502736B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B6B465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5.8. VACCINUL PNEUMOCOCIC</w:t>
      </w:r>
    </w:p>
    <w:p w14:paraId="2D75C64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A45643F"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5.8.1 Ce reprezintă vaccinul pneumococic?</w:t>
      </w:r>
    </w:p>
    <w:p w14:paraId="73238A6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 pneumococic </w:t>
      </w:r>
      <w:proofErr w:type="spellStart"/>
      <w:r w:rsidRPr="005A0705">
        <w:rPr>
          <w:rFonts w:ascii="Minion Pro" w:eastAsia="font310" w:hAnsi="Minion Pro" w:cs="font310"/>
          <w:color w:val="00000A"/>
          <w:kern w:val="1"/>
          <w:sz w:val="24"/>
          <w:szCs w:val="24"/>
          <w:lang w:val="ro-MD" w:eastAsia="zh-CN"/>
        </w:rPr>
        <w:t>polizaharidic</w:t>
      </w:r>
      <w:proofErr w:type="spellEnd"/>
      <w:r w:rsidRPr="005A0705">
        <w:rPr>
          <w:rFonts w:ascii="Minion Pro" w:eastAsia="font310" w:hAnsi="Minion Pro" w:cs="font310"/>
          <w:color w:val="00000A"/>
          <w:kern w:val="1"/>
          <w:sz w:val="24"/>
          <w:szCs w:val="24"/>
          <w:lang w:val="ro-MD" w:eastAsia="zh-CN"/>
        </w:rPr>
        <w:t xml:space="preserve"> conjugat, adsorbit este destinat pentru imunizarea activă în scopul prevenirii bolilor invazive, pneumoniei, meningitei, </w:t>
      </w:r>
      <w:proofErr w:type="spellStart"/>
      <w:r w:rsidRPr="005A0705">
        <w:rPr>
          <w:rFonts w:ascii="Minion Pro" w:eastAsia="font310" w:hAnsi="Minion Pro" w:cs="font310"/>
          <w:color w:val="00000A"/>
          <w:kern w:val="1"/>
          <w:sz w:val="24"/>
          <w:szCs w:val="24"/>
          <w:lang w:val="ro-MD" w:eastAsia="zh-CN"/>
        </w:rPr>
        <w:t>bacteriemiei</w:t>
      </w:r>
      <w:proofErr w:type="spellEnd"/>
      <w:r w:rsidRPr="005A0705">
        <w:rPr>
          <w:rFonts w:ascii="Minion Pro" w:eastAsia="font310" w:hAnsi="Minion Pro" w:cs="font310"/>
          <w:color w:val="00000A"/>
          <w:kern w:val="1"/>
          <w:sz w:val="24"/>
          <w:szCs w:val="24"/>
          <w:lang w:val="ro-MD" w:eastAsia="zh-CN"/>
        </w:rPr>
        <w:t xml:space="preserve">, otitei medii acute determinate de </w:t>
      </w:r>
      <w:proofErr w:type="spellStart"/>
      <w:r w:rsidRPr="005A0705">
        <w:rPr>
          <w:rFonts w:ascii="Minion Pro" w:eastAsia="font310" w:hAnsi="Minion Pro" w:cs="font310"/>
          <w:color w:val="00000A"/>
          <w:kern w:val="1"/>
          <w:sz w:val="24"/>
          <w:szCs w:val="24"/>
          <w:lang w:val="ro-MD" w:eastAsia="zh-CN"/>
        </w:rPr>
        <w:t>Streptococcus</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pneumoniae</w:t>
      </w:r>
      <w:proofErr w:type="spellEnd"/>
      <w:r w:rsidRPr="005A0705">
        <w:rPr>
          <w:rFonts w:ascii="Minion Pro" w:eastAsia="font310" w:hAnsi="Minion Pro" w:cs="font310"/>
          <w:color w:val="00000A"/>
          <w:kern w:val="1"/>
          <w:sz w:val="24"/>
          <w:szCs w:val="24"/>
          <w:lang w:val="ro-MD" w:eastAsia="zh-CN"/>
        </w:rPr>
        <w:t xml:space="preserve">, la sugari şi copii cu vârsta cuprinsă între 6 săptămâni şi 5 ani. Vaccinul pneumococic este produs în </w:t>
      </w:r>
      <w:proofErr w:type="spellStart"/>
      <w:r w:rsidRPr="005A0705">
        <w:rPr>
          <w:rFonts w:ascii="Minion Pro" w:eastAsia="font310" w:hAnsi="Minion Pro" w:cs="font310"/>
          <w:color w:val="00000A"/>
          <w:kern w:val="1"/>
          <w:sz w:val="24"/>
          <w:szCs w:val="24"/>
          <w:lang w:val="ro-MD" w:eastAsia="zh-CN"/>
        </w:rPr>
        <w:t>căteva</w:t>
      </w:r>
      <w:proofErr w:type="spellEnd"/>
      <w:r w:rsidRPr="005A0705">
        <w:rPr>
          <w:rFonts w:ascii="Minion Pro" w:eastAsia="font310" w:hAnsi="Minion Pro" w:cs="font310"/>
          <w:color w:val="00000A"/>
          <w:kern w:val="1"/>
          <w:sz w:val="24"/>
          <w:szCs w:val="24"/>
          <w:lang w:val="ro-MD" w:eastAsia="zh-CN"/>
        </w:rPr>
        <w:t xml:space="preserve"> variante cu diferit număr de serotipuri. În prezent, cele mai frecvent utilizate sunt vaccinuri cu 7, 10 și 13 serotipuri de </w:t>
      </w:r>
      <w:proofErr w:type="spellStart"/>
      <w:r w:rsidRPr="005A0705">
        <w:rPr>
          <w:rFonts w:ascii="Minion Pro" w:eastAsia="font310" w:hAnsi="Minion Pro" w:cs="font310"/>
          <w:color w:val="00000A"/>
          <w:kern w:val="1"/>
          <w:sz w:val="24"/>
          <w:szCs w:val="24"/>
          <w:lang w:val="ro-MD" w:eastAsia="zh-CN"/>
        </w:rPr>
        <w:t>Streptococcus</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pneumoniae</w:t>
      </w:r>
      <w:proofErr w:type="spellEnd"/>
      <w:r w:rsidRPr="005A0705">
        <w:rPr>
          <w:rFonts w:ascii="Minion Pro" w:eastAsia="font310" w:hAnsi="Minion Pro" w:cs="font310"/>
          <w:color w:val="00000A"/>
          <w:kern w:val="1"/>
          <w:sz w:val="24"/>
          <w:szCs w:val="24"/>
          <w:lang w:val="ro-MD" w:eastAsia="zh-CN"/>
        </w:rPr>
        <w:t xml:space="preserve">. Vaccinarea nu poate asigura prevenirea la copii a meningitei şi pneumoniei cauzate de alţi </w:t>
      </w:r>
      <w:proofErr w:type="spellStart"/>
      <w:r w:rsidRPr="005A0705">
        <w:rPr>
          <w:rFonts w:ascii="Minion Pro" w:eastAsia="font310" w:hAnsi="Minion Pro" w:cs="font310"/>
          <w:color w:val="00000A"/>
          <w:kern w:val="1"/>
          <w:sz w:val="24"/>
          <w:szCs w:val="24"/>
          <w:lang w:val="ro-MD" w:eastAsia="zh-CN"/>
        </w:rPr>
        <w:t>agenţi</w:t>
      </w:r>
      <w:proofErr w:type="spellEnd"/>
      <w:r w:rsidRPr="005A0705">
        <w:rPr>
          <w:rFonts w:ascii="Minion Pro" w:eastAsia="font310" w:hAnsi="Minion Pro" w:cs="font310"/>
          <w:color w:val="00000A"/>
          <w:kern w:val="1"/>
          <w:sz w:val="24"/>
          <w:szCs w:val="24"/>
          <w:lang w:val="ro-MD" w:eastAsia="zh-CN"/>
        </w:rPr>
        <w:t>.</w:t>
      </w:r>
    </w:p>
    <w:p w14:paraId="35821A4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B37669E"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5.8.2 Cât de sigur este vaccinul pneumococic şi care sunt efectele sale adverse?</w:t>
      </w:r>
    </w:p>
    <w:p w14:paraId="77689E2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pneumococic este inofensiv. EAPI ușoare cel mai frecvent după vaccinarea primară, au fost hiperemia la </w:t>
      </w:r>
      <w:proofErr w:type="spellStart"/>
      <w:r w:rsidRPr="005A0705">
        <w:rPr>
          <w:rFonts w:ascii="Minion Pro" w:eastAsia="font310" w:hAnsi="Minion Pro" w:cs="font310"/>
          <w:color w:val="00000A"/>
          <w:kern w:val="1"/>
          <w:sz w:val="24"/>
          <w:szCs w:val="24"/>
          <w:lang w:val="ro-MD" w:eastAsia="zh-CN"/>
        </w:rPr>
        <w:t>nivelullocului</w:t>
      </w:r>
      <w:proofErr w:type="spellEnd"/>
      <w:r w:rsidRPr="005A0705">
        <w:rPr>
          <w:rFonts w:ascii="Minion Pro" w:eastAsia="font310" w:hAnsi="Minion Pro" w:cs="font310"/>
          <w:color w:val="00000A"/>
          <w:kern w:val="1"/>
          <w:sz w:val="24"/>
          <w:szCs w:val="24"/>
          <w:lang w:val="ro-MD" w:eastAsia="zh-CN"/>
        </w:rPr>
        <w:t xml:space="preserve"> de injectare şi iritabilitatea, majoritatea acestor EAPI au fost uşoare până la moderate ca severitate şi nu au durat mult în timp.</w:t>
      </w:r>
    </w:p>
    <w:p w14:paraId="038827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Frecvenţele</w:t>
      </w:r>
      <w:proofErr w:type="spellEnd"/>
      <w:r w:rsidRPr="005A0705">
        <w:rPr>
          <w:rFonts w:ascii="Minion Pro" w:eastAsia="font310" w:hAnsi="Minion Pro" w:cs="font310"/>
          <w:color w:val="00000A"/>
          <w:kern w:val="1"/>
          <w:sz w:val="24"/>
          <w:szCs w:val="24"/>
          <w:lang w:val="ro-MD" w:eastAsia="zh-CN"/>
        </w:rPr>
        <w:t xml:space="preserve"> EAPI au fost evaluate ca fiind: foarte frecvente (≥1/10), frecvente (≥1/100, &lt;1/10), mai puţin frecvente (≥1/1.000, &lt;1/100), rare (≥1/10.000, &lt;1/1.000).</w:t>
      </w:r>
    </w:p>
    <w:p w14:paraId="195DFBD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Tulburări ale sistemului nervos, foarte frecvente: </w:t>
      </w:r>
      <w:proofErr w:type="spellStart"/>
      <w:r w:rsidRPr="005A0705">
        <w:rPr>
          <w:rFonts w:ascii="Minion Pro" w:eastAsia="font310" w:hAnsi="Minion Pro" w:cs="font310"/>
          <w:color w:val="00000A"/>
          <w:kern w:val="1"/>
          <w:sz w:val="24"/>
          <w:szCs w:val="24"/>
          <w:lang w:val="ro-MD" w:eastAsia="zh-CN"/>
        </w:rPr>
        <w:t>somnolenţă</w:t>
      </w:r>
      <w:proofErr w:type="spellEnd"/>
      <w:r w:rsidRPr="005A0705">
        <w:rPr>
          <w:rFonts w:ascii="Minion Pro" w:eastAsia="font310" w:hAnsi="Minion Pro" w:cs="font310"/>
          <w:color w:val="00000A"/>
          <w:kern w:val="1"/>
          <w:sz w:val="24"/>
          <w:szCs w:val="24"/>
          <w:lang w:val="ro-MD" w:eastAsia="zh-CN"/>
        </w:rPr>
        <w:t xml:space="preserve">, rare: convulsii febrile şi </w:t>
      </w:r>
      <w:proofErr w:type="spellStart"/>
      <w:r w:rsidRPr="005A0705">
        <w:rPr>
          <w:rFonts w:ascii="Minion Pro" w:eastAsia="font310" w:hAnsi="Minion Pro" w:cs="font310"/>
          <w:color w:val="00000A"/>
          <w:kern w:val="1"/>
          <w:sz w:val="24"/>
          <w:szCs w:val="24"/>
          <w:lang w:val="ro-MD" w:eastAsia="zh-CN"/>
        </w:rPr>
        <w:t>nonfebrile</w:t>
      </w:r>
      <w:proofErr w:type="spellEnd"/>
    </w:p>
    <w:p w14:paraId="4592F5C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Tulburări gastro-intestinale - mai puţin frecvente: diaree, vărsături</w:t>
      </w:r>
    </w:p>
    <w:p w14:paraId="31EC374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Tulburări metabolice şi de </w:t>
      </w:r>
      <w:proofErr w:type="spellStart"/>
      <w:r w:rsidRPr="005A0705">
        <w:rPr>
          <w:rFonts w:ascii="Minion Pro" w:eastAsia="font310" w:hAnsi="Minion Pro" w:cs="font310"/>
          <w:color w:val="00000A"/>
          <w:kern w:val="1"/>
          <w:sz w:val="24"/>
          <w:szCs w:val="24"/>
          <w:lang w:val="ro-MD" w:eastAsia="zh-CN"/>
        </w:rPr>
        <w:t>nutriţie</w:t>
      </w:r>
      <w:proofErr w:type="spellEnd"/>
      <w:r w:rsidRPr="005A0705">
        <w:rPr>
          <w:rFonts w:ascii="Minion Pro" w:eastAsia="font310" w:hAnsi="Minion Pro" w:cs="font310"/>
          <w:color w:val="00000A"/>
          <w:kern w:val="1"/>
          <w:sz w:val="24"/>
          <w:szCs w:val="24"/>
          <w:lang w:val="ro-MD" w:eastAsia="zh-CN"/>
        </w:rPr>
        <w:t xml:space="preserve"> -foarte frecvente: pierderea apetitului alimentar</w:t>
      </w:r>
    </w:p>
    <w:p w14:paraId="4E1254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Tulburări generale şi la nivelul locului de administrare -foarte frecvente: durere, </w:t>
      </w:r>
      <w:proofErr w:type="spellStart"/>
      <w:r w:rsidRPr="005A0705">
        <w:rPr>
          <w:rFonts w:ascii="Minion Pro" w:eastAsia="font310" w:hAnsi="Minion Pro" w:cs="font310"/>
          <w:color w:val="00000A"/>
          <w:kern w:val="1"/>
          <w:sz w:val="24"/>
          <w:szCs w:val="24"/>
          <w:lang w:val="ro-MD" w:eastAsia="zh-CN"/>
        </w:rPr>
        <w:t>roşeaţă</w:t>
      </w:r>
      <w:proofErr w:type="spellEnd"/>
      <w:r w:rsidRPr="005A0705">
        <w:rPr>
          <w:rFonts w:ascii="Minion Pro" w:eastAsia="font310" w:hAnsi="Minion Pro" w:cs="font310"/>
          <w:color w:val="00000A"/>
          <w:kern w:val="1"/>
          <w:sz w:val="24"/>
          <w:szCs w:val="24"/>
          <w:lang w:val="ro-MD" w:eastAsia="zh-CN"/>
        </w:rPr>
        <w:t xml:space="preserve">, edem la nivelul locului de injectare, febră (≥ 38°C măsurată rectal), frecvente: </w:t>
      </w:r>
      <w:proofErr w:type="spellStart"/>
      <w:r w:rsidRPr="005A0705">
        <w:rPr>
          <w:rFonts w:ascii="Minion Pro" w:eastAsia="font310" w:hAnsi="Minion Pro" w:cs="font310"/>
          <w:color w:val="00000A"/>
          <w:kern w:val="1"/>
          <w:sz w:val="24"/>
          <w:szCs w:val="24"/>
          <w:lang w:val="ro-MD" w:eastAsia="zh-CN"/>
        </w:rPr>
        <w:t>induraţie</w:t>
      </w:r>
      <w:proofErr w:type="spellEnd"/>
      <w:r w:rsidRPr="005A0705">
        <w:rPr>
          <w:rFonts w:ascii="Minion Pro" w:eastAsia="font310" w:hAnsi="Minion Pro" w:cs="font310"/>
          <w:color w:val="00000A"/>
          <w:kern w:val="1"/>
          <w:sz w:val="24"/>
          <w:szCs w:val="24"/>
          <w:lang w:val="ro-MD" w:eastAsia="zh-CN"/>
        </w:rPr>
        <w:t xml:space="preserve"> la locul de injectare, febră (&gt; 39 °C măsurată rectal), mai puţin frecvente: hematom, hemoragie şi nodul la locul de injectare, febră (&gt; 40°C măsurată rectal)</w:t>
      </w:r>
    </w:p>
    <w:p w14:paraId="304254F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Tulburări psihice </w:t>
      </w:r>
    </w:p>
    <w:p w14:paraId="7BC1E32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Foarte frecvente: iritabilitate mai puţin frecvente: plâns anormal.</w:t>
      </w:r>
    </w:p>
    <w:p w14:paraId="5834A9E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caz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a unei reacţii adverse severe, lucrătorii medicali trebuie să informeze imediat Centrele de Sănătate Publică teritoriale. Copiii la care s-au manifestat reacţii adverse severe, nu </w:t>
      </w:r>
      <w:proofErr w:type="spellStart"/>
      <w:r w:rsidRPr="005A0705">
        <w:rPr>
          <w:rFonts w:ascii="Minion Pro" w:eastAsia="font310" w:hAnsi="Minion Pro" w:cs="font310"/>
          <w:color w:val="00000A"/>
          <w:kern w:val="1"/>
          <w:sz w:val="24"/>
          <w:szCs w:val="24"/>
          <w:lang w:val="ro-MD" w:eastAsia="zh-CN"/>
        </w:rPr>
        <w:t>vorprimi</w:t>
      </w:r>
      <w:proofErr w:type="spellEnd"/>
      <w:r w:rsidRPr="005A0705">
        <w:rPr>
          <w:rFonts w:ascii="Minion Pro" w:eastAsia="font310" w:hAnsi="Minion Pro" w:cs="font310"/>
          <w:color w:val="00000A"/>
          <w:kern w:val="1"/>
          <w:sz w:val="24"/>
          <w:szCs w:val="24"/>
          <w:lang w:val="ro-MD" w:eastAsia="zh-CN"/>
        </w:rPr>
        <w:t xml:space="preserve"> doze suplimentare de vaccin.</w:t>
      </w:r>
    </w:p>
    <w:p w14:paraId="7766250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4A78D42"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5.8.3 Condiţiile de păstrare a vaccinului</w:t>
      </w:r>
    </w:p>
    <w:p w14:paraId="4AE2DF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pneumococic se va păstra la temperatura între +2° şi +8°C, în ambalajul original pentru a fi protejat de lumină. Nu se permite congelarea vaccinului. Vaccinul trebuie agitat energic înainte de utilizare. Orice produs neutilizat sau material rezidual trebuie eliminat la sfârșitul sesiunii de imunizare.</w:t>
      </w:r>
    </w:p>
    <w:p w14:paraId="7CA2A9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75E9617"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5.8.4 Când se utilizează vaccinul pneumococic?</w:t>
      </w:r>
    </w:p>
    <w:p w14:paraId="52B0967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pneumococic se utilizează la sugari şi copii cu vârste cuprinse între 2 luni şi 5 ani</w:t>
      </w:r>
    </w:p>
    <w:p w14:paraId="5B8A4B1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36ECF92"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5.8.5 Care este numărul şi mărimea dozelor de vaccin</w:t>
      </w:r>
    </w:p>
    <w:p w14:paraId="2D1E12A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sugari se administrează trei doze a câte 0,5 ml, la vârstele de </w:t>
      </w:r>
    </w:p>
    <w:p w14:paraId="75BF02E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PC1 - la 2 luni;</w:t>
      </w:r>
    </w:p>
    <w:p w14:paraId="3BDF87D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PC2 - la 4 luni;</w:t>
      </w:r>
    </w:p>
    <w:p w14:paraId="096B7C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PC3 - la 12 lunii </w:t>
      </w:r>
    </w:p>
    <w:p w14:paraId="7B961C9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Copii cu vârste cuprinse între 12 şi 23 luni: două doze a câte 0,5 ml, cu un interval de cel puţin 2 luni între doze. Copii cu vârste cuprinse între 24 luni şi 5 ani: o singură doză.</w:t>
      </w:r>
    </w:p>
    <w:p w14:paraId="48D2BD5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7B79F2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5.8.6 Unde şi cum este administrat vaccinul?</w:t>
      </w:r>
    </w:p>
    <w:p w14:paraId="3A60A8F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Administrarea vaccinului se face prin injectare intramusculară. Zonele de elecție sunt, pentru sugari, faţa </w:t>
      </w:r>
      <w:proofErr w:type="spellStart"/>
      <w:r w:rsidRPr="005A0705">
        <w:rPr>
          <w:rFonts w:ascii="Minion Pro" w:eastAsia="font310" w:hAnsi="Minion Pro" w:cs="font310"/>
          <w:color w:val="00000A"/>
          <w:kern w:val="1"/>
          <w:sz w:val="24"/>
          <w:szCs w:val="24"/>
          <w:lang w:val="ro-MD" w:eastAsia="zh-CN"/>
        </w:rPr>
        <w:t>anterolaterală</w:t>
      </w:r>
      <w:proofErr w:type="spellEnd"/>
      <w:r w:rsidRPr="005A0705">
        <w:rPr>
          <w:rFonts w:ascii="Minion Pro" w:eastAsia="font310" w:hAnsi="Minion Pro" w:cs="font310"/>
          <w:color w:val="00000A"/>
          <w:kern w:val="1"/>
          <w:sz w:val="24"/>
          <w:szCs w:val="24"/>
          <w:lang w:val="ro-MD" w:eastAsia="zh-CN"/>
        </w:rPr>
        <w:t xml:space="preserve"> a coapsei (muşchiul vast lateral), iar pentru copiii mai mari, muşchiul deltoid.</w:t>
      </w:r>
    </w:p>
    <w:p w14:paraId="293F5F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F41912A"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5.9. Vaccinul Împotriva VIRUSULUI PAPILOMA UMAN (HPV)</w:t>
      </w:r>
    </w:p>
    <w:p w14:paraId="116AFC8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065D1A1"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5.9.1 Ce reprezintă vaccinul împotriva HPV? </w:t>
      </w:r>
    </w:p>
    <w:p w14:paraId="6D27F57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HPV este un vaccin recombinant (nu conţine </w:t>
      </w:r>
      <w:proofErr w:type="spellStart"/>
      <w:r w:rsidRPr="005A0705">
        <w:rPr>
          <w:rFonts w:ascii="Minion Pro" w:eastAsia="font310" w:hAnsi="Minion Pro" w:cs="font310"/>
          <w:color w:val="00000A"/>
          <w:kern w:val="1"/>
          <w:sz w:val="24"/>
          <w:szCs w:val="24"/>
          <w:lang w:val="ro-MD" w:eastAsia="zh-CN"/>
        </w:rPr>
        <w:t>viruşi</w:t>
      </w:r>
      <w:proofErr w:type="spellEnd"/>
      <w:r w:rsidRPr="005A0705">
        <w:rPr>
          <w:rFonts w:ascii="Minion Pro" w:eastAsia="font310" w:hAnsi="Minion Pro" w:cs="font310"/>
          <w:color w:val="00000A"/>
          <w:kern w:val="1"/>
          <w:sz w:val="24"/>
          <w:szCs w:val="24"/>
          <w:lang w:val="ro-MD" w:eastAsia="zh-CN"/>
        </w:rPr>
        <w:t xml:space="preserve"> viabili), care se administrează de 2-3 ori timp de 6 luni. Vaccinarea poate preveni cele mai multe cazuri de cancer de col uterin determinate de tipurile de HPV care </w:t>
      </w:r>
      <w:proofErr w:type="spellStart"/>
      <w:r w:rsidRPr="005A0705">
        <w:rPr>
          <w:rFonts w:ascii="Minion Pro" w:eastAsia="font310" w:hAnsi="Minion Pro" w:cs="font310"/>
          <w:color w:val="00000A"/>
          <w:kern w:val="1"/>
          <w:sz w:val="24"/>
          <w:szCs w:val="24"/>
          <w:lang w:val="ro-MD" w:eastAsia="zh-CN"/>
        </w:rPr>
        <w:t>aparţin</w:t>
      </w:r>
      <w:proofErr w:type="spellEnd"/>
      <w:r w:rsidRPr="005A0705">
        <w:rPr>
          <w:rFonts w:ascii="Minion Pro" w:eastAsia="font310" w:hAnsi="Minion Pro" w:cs="font310"/>
          <w:color w:val="00000A"/>
          <w:kern w:val="1"/>
          <w:sz w:val="24"/>
          <w:szCs w:val="24"/>
          <w:lang w:val="ro-MD" w:eastAsia="zh-CN"/>
        </w:rPr>
        <w:t xml:space="preserve"> vaccinului. Cu toate acestea, vaccinul nu oferă un efect de </w:t>
      </w:r>
      <w:proofErr w:type="spellStart"/>
      <w:r w:rsidRPr="005A0705">
        <w:rPr>
          <w:rFonts w:ascii="Minion Pro" w:eastAsia="font310" w:hAnsi="Minion Pro" w:cs="font310"/>
          <w:color w:val="00000A"/>
          <w:kern w:val="1"/>
          <w:sz w:val="24"/>
          <w:szCs w:val="24"/>
          <w:lang w:val="ro-MD" w:eastAsia="zh-CN"/>
        </w:rPr>
        <w:t>protecţie</w:t>
      </w:r>
      <w:proofErr w:type="spellEnd"/>
      <w:r w:rsidRPr="005A0705">
        <w:rPr>
          <w:rFonts w:ascii="Minion Pro" w:eastAsia="font310" w:hAnsi="Minion Pro" w:cs="font310"/>
          <w:color w:val="00000A"/>
          <w:kern w:val="1"/>
          <w:sz w:val="24"/>
          <w:szCs w:val="24"/>
          <w:lang w:val="ro-MD" w:eastAsia="zh-CN"/>
        </w:rPr>
        <w:t xml:space="preserve"> în caz, dacă o femeie este deja infectată cu HPV, ceea ce subliniază </w:t>
      </w:r>
      <w:proofErr w:type="spellStart"/>
      <w:r w:rsidRPr="005A0705">
        <w:rPr>
          <w:rFonts w:ascii="Minion Pro" w:eastAsia="font310" w:hAnsi="Minion Pro" w:cs="font310"/>
          <w:color w:val="00000A"/>
          <w:kern w:val="1"/>
          <w:sz w:val="24"/>
          <w:szCs w:val="24"/>
          <w:lang w:val="ro-MD" w:eastAsia="zh-CN"/>
        </w:rPr>
        <w:t>importanţa</w:t>
      </w:r>
      <w:proofErr w:type="spellEnd"/>
      <w:r w:rsidRPr="005A0705">
        <w:rPr>
          <w:rFonts w:ascii="Minion Pro" w:eastAsia="font310" w:hAnsi="Minion Pro" w:cs="font310"/>
          <w:color w:val="00000A"/>
          <w:kern w:val="1"/>
          <w:sz w:val="24"/>
          <w:szCs w:val="24"/>
          <w:lang w:val="ro-MD" w:eastAsia="zh-CN"/>
        </w:rPr>
        <w:t xml:space="preserve"> de imunizare, înainte de începerea activităţii sexuale care transportă riscul de infecţie. Un curs complet de vaccinare duce la formarea de anticorpi specifici la patru tipuri de HPV - 6, 11, 16 şi 18 - într-un titru protector de mai mult de 99% din vaccinate pentru o perioadă de cel puţin 36 luni.   </w:t>
      </w:r>
    </w:p>
    <w:p w14:paraId="31019ABF"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5.9.2 Cât de sigur este HPV şi care sunt evenimente adverse posibile? </w:t>
      </w:r>
    </w:p>
    <w:p w14:paraId="259A5F3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trebuie să fie administrat cu </w:t>
      </w:r>
      <w:proofErr w:type="spellStart"/>
      <w:r w:rsidRPr="005A0705">
        <w:rPr>
          <w:rFonts w:ascii="Minion Pro" w:eastAsia="font310" w:hAnsi="Minion Pro" w:cs="font310"/>
          <w:color w:val="00000A"/>
          <w:kern w:val="1"/>
          <w:sz w:val="24"/>
          <w:szCs w:val="24"/>
          <w:lang w:val="ro-MD" w:eastAsia="zh-CN"/>
        </w:rPr>
        <w:t>prudenţă</w:t>
      </w:r>
      <w:proofErr w:type="spellEnd"/>
      <w:r w:rsidRPr="005A0705">
        <w:rPr>
          <w:rFonts w:ascii="Minion Pro" w:eastAsia="font310" w:hAnsi="Minion Pro" w:cs="font310"/>
          <w:color w:val="00000A"/>
          <w:kern w:val="1"/>
          <w:sz w:val="24"/>
          <w:szCs w:val="24"/>
          <w:lang w:val="ro-MD" w:eastAsia="zh-CN"/>
        </w:rPr>
        <w:t xml:space="preserve"> la persoanele cu trombocitopenie sau cu oricare tulburări de coagulare.</w:t>
      </w:r>
    </w:p>
    <w:p w14:paraId="2E4476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introducerea vaccinului, în unele cazuri se poate dezvolta reacţii locale şi generale. Evenimentele locale sunt exprimate în </w:t>
      </w:r>
      <w:proofErr w:type="spellStart"/>
      <w:r w:rsidRPr="005A0705">
        <w:rPr>
          <w:rFonts w:ascii="Minion Pro" w:eastAsia="font310" w:hAnsi="Minion Pro" w:cs="font310"/>
          <w:color w:val="00000A"/>
          <w:kern w:val="1"/>
          <w:sz w:val="24"/>
          <w:szCs w:val="24"/>
          <w:lang w:val="ro-MD" w:eastAsia="zh-CN"/>
        </w:rPr>
        <w:t>roşeaţă</w:t>
      </w:r>
      <w:proofErr w:type="spellEnd"/>
      <w:r w:rsidRPr="005A0705">
        <w:rPr>
          <w:rFonts w:ascii="Minion Pro" w:eastAsia="font310" w:hAnsi="Minion Pro" w:cs="font310"/>
          <w:color w:val="00000A"/>
          <w:kern w:val="1"/>
          <w:sz w:val="24"/>
          <w:szCs w:val="24"/>
          <w:lang w:val="ro-MD" w:eastAsia="zh-CN"/>
        </w:rPr>
        <w:t xml:space="preserve">, umflături, durere şi mâncărime la locul de injectare. Evenimentele cel mai caracteristic comune sunt durerile de cap, febră, </w:t>
      </w:r>
      <w:proofErr w:type="spellStart"/>
      <w:r w:rsidRPr="005A0705">
        <w:rPr>
          <w:rFonts w:ascii="Minion Pro" w:eastAsia="font310" w:hAnsi="Minion Pro" w:cs="font310"/>
          <w:color w:val="00000A"/>
          <w:kern w:val="1"/>
          <w:sz w:val="24"/>
          <w:szCs w:val="24"/>
          <w:lang w:val="ro-MD" w:eastAsia="zh-CN"/>
        </w:rPr>
        <w:t>greaţă</w:t>
      </w:r>
      <w:proofErr w:type="spellEnd"/>
      <w:r w:rsidRPr="005A0705">
        <w:rPr>
          <w:rFonts w:ascii="Minion Pro" w:eastAsia="font310" w:hAnsi="Minion Pro" w:cs="font310"/>
          <w:color w:val="00000A"/>
          <w:kern w:val="1"/>
          <w:sz w:val="24"/>
          <w:szCs w:val="24"/>
          <w:lang w:val="ro-MD" w:eastAsia="zh-CN"/>
        </w:rPr>
        <w:t xml:space="preserve"> şi </w:t>
      </w:r>
      <w:proofErr w:type="spellStart"/>
      <w:r w:rsidRPr="005A0705">
        <w:rPr>
          <w:rFonts w:ascii="Minion Pro" w:eastAsia="font310" w:hAnsi="Minion Pro" w:cs="font310"/>
          <w:color w:val="00000A"/>
          <w:kern w:val="1"/>
          <w:sz w:val="24"/>
          <w:szCs w:val="24"/>
          <w:lang w:val="ro-MD" w:eastAsia="zh-CN"/>
        </w:rPr>
        <w:t>ameţeli</w:t>
      </w:r>
      <w:proofErr w:type="spellEnd"/>
      <w:r w:rsidRPr="005A0705">
        <w:rPr>
          <w:rFonts w:ascii="Minion Pro" w:eastAsia="font310" w:hAnsi="Minion Pro" w:cs="font310"/>
          <w:color w:val="00000A"/>
          <w:kern w:val="1"/>
          <w:sz w:val="24"/>
          <w:szCs w:val="24"/>
          <w:lang w:val="ro-MD" w:eastAsia="zh-CN"/>
        </w:rPr>
        <w:t xml:space="preserve">. S-au constatat cazuri izolate de gastroenterita şi </w:t>
      </w:r>
      <w:proofErr w:type="spellStart"/>
      <w:r w:rsidRPr="005A0705">
        <w:rPr>
          <w:rFonts w:ascii="Minion Pro" w:eastAsia="font310" w:hAnsi="Minion Pro" w:cs="font310"/>
          <w:color w:val="00000A"/>
          <w:kern w:val="1"/>
          <w:sz w:val="24"/>
          <w:szCs w:val="24"/>
          <w:lang w:val="ro-MD" w:eastAsia="zh-CN"/>
        </w:rPr>
        <w:t>inflamaţii</w:t>
      </w:r>
      <w:proofErr w:type="spellEnd"/>
      <w:r w:rsidRPr="005A0705">
        <w:rPr>
          <w:rFonts w:ascii="Minion Pro" w:eastAsia="font310" w:hAnsi="Minion Pro" w:cs="font310"/>
          <w:color w:val="00000A"/>
          <w:kern w:val="1"/>
          <w:sz w:val="24"/>
          <w:szCs w:val="24"/>
          <w:lang w:val="ro-MD" w:eastAsia="zh-CN"/>
        </w:rPr>
        <w:t xml:space="preserve"> ale organelor pelviene. Posibilitatea de </w:t>
      </w:r>
      <w:proofErr w:type="spellStart"/>
      <w:r w:rsidRPr="005A0705">
        <w:rPr>
          <w:rFonts w:ascii="Minion Pro" w:eastAsia="font310" w:hAnsi="Minion Pro" w:cs="font310"/>
          <w:color w:val="00000A"/>
          <w:kern w:val="1"/>
          <w:sz w:val="24"/>
          <w:szCs w:val="24"/>
          <w:lang w:val="ro-MD" w:eastAsia="zh-CN"/>
        </w:rPr>
        <w:t>apariţie</w:t>
      </w:r>
      <w:proofErr w:type="spellEnd"/>
      <w:r w:rsidRPr="005A0705">
        <w:rPr>
          <w:rFonts w:ascii="Minion Pro" w:eastAsia="font310" w:hAnsi="Minion Pro" w:cs="font310"/>
          <w:color w:val="00000A"/>
          <w:kern w:val="1"/>
          <w:sz w:val="24"/>
          <w:szCs w:val="24"/>
          <w:lang w:val="ro-MD" w:eastAsia="zh-CN"/>
        </w:rPr>
        <w:t xml:space="preserve"> a reacţiilor alergice de tip imediat la persoanele sensibile. Anafilaxie şi sincopă uneori asociate cu </w:t>
      </w:r>
      <w:proofErr w:type="spellStart"/>
      <w:r w:rsidRPr="005A0705">
        <w:rPr>
          <w:rFonts w:ascii="Minion Pro" w:eastAsia="font310" w:hAnsi="Minion Pro" w:cs="font310"/>
          <w:color w:val="00000A"/>
          <w:kern w:val="1"/>
          <w:sz w:val="24"/>
          <w:szCs w:val="24"/>
          <w:lang w:val="ro-MD" w:eastAsia="zh-CN"/>
        </w:rPr>
        <w:t>mişcări</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tonico-clonice</w:t>
      </w:r>
      <w:proofErr w:type="spellEnd"/>
      <w:r w:rsidRPr="005A0705">
        <w:rPr>
          <w:rFonts w:ascii="Minion Pro" w:eastAsia="font310" w:hAnsi="Minion Pro" w:cs="font310"/>
          <w:color w:val="00000A"/>
          <w:kern w:val="1"/>
          <w:sz w:val="24"/>
          <w:szCs w:val="24"/>
          <w:lang w:val="ro-MD" w:eastAsia="zh-CN"/>
        </w:rPr>
        <w:t xml:space="preserve"> au fost raportate după vaccinarea cu HPV în rare cazuri. </w:t>
      </w:r>
    </w:p>
    <w:p w14:paraId="138060E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F12834A"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5.9.3 Modalitatea de păstrare și administrare a vaccinului HPV. </w:t>
      </w:r>
    </w:p>
    <w:p w14:paraId="4443940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se va păstra la temperatura între +2° şi +8°C, în ambalajul original și se va administra intramuscular ca o doză de 0,5 ml. </w:t>
      </w:r>
    </w:p>
    <w:p w14:paraId="6F9200A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va agita bine înainte de utilizare. Agitarea completă imediat înainte de administrare este necesar pentru a </w:t>
      </w:r>
      <w:proofErr w:type="spellStart"/>
      <w:r w:rsidRPr="005A0705">
        <w:rPr>
          <w:rFonts w:ascii="Minion Pro" w:eastAsia="font310" w:hAnsi="Minion Pro" w:cs="font310"/>
          <w:color w:val="00000A"/>
          <w:kern w:val="1"/>
          <w:sz w:val="24"/>
          <w:szCs w:val="24"/>
          <w:lang w:val="ro-MD" w:eastAsia="zh-CN"/>
        </w:rPr>
        <w:t>menţine</w:t>
      </w:r>
      <w:proofErr w:type="spellEnd"/>
      <w:r w:rsidRPr="005A0705">
        <w:rPr>
          <w:rFonts w:ascii="Minion Pro" w:eastAsia="font310" w:hAnsi="Minion Pro" w:cs="font310"/>
          <w:color w:val="00000A"/>
          <w:kern w:val="1"/>
          <w:sz w:val="24"/>
          <w:szCs w:val="24"/>
          <w:lang w:val="ro-MD" w:eastAsia="zh-CN"/>
        </w:rPr>
        <w:t xml:space="preserve"> suspensia vaccinului. Vaccinul nu trebuie diluat sau amestecat cu alte vaccinuri. După </w:t>
      </w:r>
      <w:proofErr w:type="spellStart"/>
      <w:r w:rsidRPr="005A0705">
        <w:rPr>
          <w:rFonts w:ascii="Minion Pro" w:eastAsia="font310" w:hAnsi="Minion Pro" w:cs="font310"/>
          <w:color w:val="00000A"/>
          <w:kern w:val="1"/>
          <w:sz w:val="24"/>
          <w:szCs w:val="24"/>
          <w:lang w:val="ro-MD" w:eastAsia="zh-CN"/>
        </w:rPr>
        <w:t>agitaţie</w:t>
      </w:r>
      <w:proofErr w:type="spellEnd"/>
      <w:r w:rsidRPr="005A0705">
        <w:rPr>
          <w:rFonts w:ascii="Minion Pro" w:eastAsia="font310" w:hAnsi="Minion Pro" w:cs="font310"/>
          <w:color w:val="00000A"/>
          <w:kern w:val="1"/>
          <w:sz w:val="24"/>
          <w:szCs w:val="24"/>
          <w:lang w:val="ro-MD" w:eastAsia="zh-CN"/>
        </w:rPr>
        <w:t xml:space="preserve">, vaccinul este un lichid alb, tulbure. Nu va fi utilizat produsul în cazul în care sunt prezente particule sau în cazul în care apare decolorare. Vaccinul va fi administrat intramuscular, în regiunea </w:t>
      </w:r>
      <w:proofErr w:type="spellStart"/>
      <w:r w:rsidRPr="005A0705">
        <w:rPr>
          <w:rFonts w:ascii="Minion Pro" w:eastAsia="font310" w:hAnsi="Minion Pro" w:cs="font310"/>
          <w:color w:val="00000A"/>
          <w:kern w:val="1"/>
          <w:sz w:val="24"/>
          <w:szCs w:val="24"/>
          <w:lang w:val="ro-MD" w:eastAsia="zh-CN"/>
        </w:rPr>
        <w:t>deltoidiană</w:t>
      </w:r>
      <w:proofErr w:type="spellEnd"/>
      <w:r w:rsidRPr="005A0705">
        <w:rPr>
          <w:rFonts w:ascii="Minion Pro" w:eastAsia="font310" w:hAnsi="Minion Pro" w:cs="font310"/>
          <w:color w:val="00000A"/>
          <w:kern w:val="1"/>
          <w:sz w:val="24"/>
          <w:szCs w:val="24"/>
          <w:lang w:val="ro-MD" w:eastAsia="zh-CN"/>
        </w:rPr>
        <w:t xml:space="preserve"> din partea superioară a </w:t>
      </w:r>
      <w:proofErr w:type="spellStart"/>
      <w:r w:rsidRPr="005A0705">
        <w:rPr>
          <w:rFonts w:ascii="Minion Pro" w:eastAsia="font310" w:hAnsi="Minion Pro" w:cs="font310"/>
          <w:color w:val="00000A"/>
          <w:kern w:val="1"/>
          <w:sz w:val="24"/>
          <w:szCs w:val="24"/>
          <w:lang w:val="ro-MD" w:eastAsia="zh-CN"/>
        </w:rPr>
        <w:t>braţului</w:t>
      </w:r>
      <w:proofErr w:type="spellEnd"/>
      <w:r w:rsidRPr="005A0705">
        <w:rPr>
          <w:rFonts w:ascii="Minion Pro" w:eastAsia="font310" w:hAnsi="Minion Pro" w:cs="font310"/>
          <w:color w:val="00000A"/>
          <w:kern w:val="1"/>
          <w:sz w:val="24"/>
          <w:szCs w:val="24"/>
          <w:lang w:val="ro-MD" w:eastAsia="zh-CN"/>
        </w:rPr>
        <w:t xml:space="preserve"> sau în zona antero-laterală a coapsei. </w:t>
      </w:r>
    </w:p>
    <w:p w14:paraId="4F30883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3E5CB8C"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 xml:space="preserve">5.9.4 Când este administrat vaccinul HPV? </w:t>
      </w:r>
    </w:p>
    <w:p w14:paraId="71BE641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Conform calendarului național cursul de imunizare cu vaccinul HPV include 2 doze de vaccin administrate la vârsta de 9-14 ani cu un interval de 6 luni.</w:t>
      </w:r>
    </w:p>
    <w:p w14:paraId="3013BDD3"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32"/>
          <w:szCs w:val="32"/>
          <w:lang w:val="ro-MD" w:eastAsia="ru-RU"/>
        </w:rPr>
        <w:sectPr w:rsidR="005A0705" w:rsidRPr="005A0705" w:rsidSect="004C7015">
          <w:pgSz w:w="11906" w:h="16838"/>
          <w:pgMar w:top="851" w:right="851" w:bottom="1134" w:left="1701" w:header="284" w:footer="284" w:gutter="0"/>
          <w:cols w:space="720"/>
          <w:titlePg/>
        </w:sectPr>
      </w:pPr>
      <w:bookmarkStart w:id="31" w:name="_Toc158766036"/>
    </w:p>
    <w:p w14:paraId="006602ED"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Times New Roman" w:hAnsi="Minion Pro" w:cs="font310"/>
          <w:b/>
          <w:bCs/>
          <w:color w:val="141414"/>
          <w:kern w:val="1"/>
          <w:sz w:val="32"/>
          <w:szCs w:val="32"/>
          <w:lang w:val="ro-MD" w:eastAsia="ru-RU"/>
        </w:rPr>
        <w:lastRenderedPageBreak/>
        <w:t>Capitolul 6.</w:t>
      </w:r>
      <w:r w:rsidRPr="005A0705">
        <w:rPr>
          <w:rFonts w:ascii="Minion Pro" w:eastAsia="Times New Roman" w:hAnsi="Minion Pro" w:cs="font310"/>
          <w:b/>
          <w:bCs/>
          <w:color w:val="141414"/>
          <w:kern w:val="1"/>
          <w:sz w:val="28"/>
          <w:szCs w:val="26"/>
          <w:lang w:val="ro-MD" w:eastAsia="ru-RU"/>
        </w:rPr>
        <w:t xml:space="preserve"> Principii de bază în organizarea și realizarea vaccinărilor. Calendarul vaccinărilor</w:t>
      </w:r>
      <w:bookmarkEnd w:id="31"/>
      <w:r w:rsidRPr="005A0705">
        <w:rPr>
          <w:rFonts w:ascii="Minion Pro" w:eastAsia="Times New Roman" w:hAnsi="Minion Pro" w:cs="font310"/>
          <w:b/>
          <w:bCs/>
          <w:color w:val="141414"/>
          <w:kern w:val="1"/>
          <w:sz w:val="28"/>
          <w:szCs w:val="26"/>
          <w:lang w:val="ro-MD" w:eastAsia="ru-RU"/>
        </w:rPr>
        <w:t xml:space="preserve"> </w:t>
      </w:r>
    </w:p>
    <w:p w14:paraId="648AE53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F881B6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alegerea vârstei optimale pentru imunizarea copiilor au importanţă următorii factori:</w:t>
      </w:r>
    </w:p>
    <w:p w14:paraId="63908EB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Riscul infecţiei la o anumită vârstă;</w:t>
      </w:r>
    </w:p>
    <w:p w14:paraId="3BC0012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Particularităţile</w:t>
      </w:r>
      <w:proofErr w:type="spellEnd"/>
      <w:r w:rsidRPr="005A0705">
        <w:rPr>
          <w:rFonts w:ascii="Minion Pro" w:eastAsia="font310" w:hAnsi="Minion Pro" w:cs="font310"/>
          <w:color w:val="00000A"/>
          <w:kern w:val="1"/>
          <w:sz w:val="24"/>
          <w:szCs w:val="24"/>
          <w:lang w:val="ro-MD" w:eastAsia="zh-CN"/>
        </w:rPr>
        <w:t xml:space="preserve"> de vârstă ale răspunsului imun la administrarea vaccinului;</w:t>
      </w:r>
    </w:p>
    <w:p w14:paraId="4FFA47D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Interferenţa</w:t>
      </w:r>
      <w:proofErr w:type="spellEnd"/>
      <w:r w:rsidRPr="005A0705">
        <w:rPr>
          <w:rFonts w:ascii="Minion Pro" w:eastAsia="font310" w:hAnsi="Minion Pro" w:cs="font310"/>
          <w:color w:val="00000A"/>
          <w:kern w:val="1"/>
          <w:sz w:val="24"/>
          <w:szCs w:val="24"/>
          <w:lang w:val="ro-MD" w:eastAsia="zh-CN"/>
        </w:rPr>
        <w:t xml:space="preserve"> posibilă a răspunsului imun la prezenţa anticorpilor materni pasivi;</w:t>
      </w:r>
    </w:p>
    <w:p w14:paraId="4FA2957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Riscul EAPI la anumite vârste;</w:t>
      </w:r>
    </w:p>
    <w:p w14:paraId="2B4CBCF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Posibilităţile</w:t>
      </w:r>
      <w:proofErr w:type="spellEnd"/>
      <w:r w:rsidRPr="005A0705">
        <w:rPr>
          <w:rFonts w:ascii="Minion Pro" w:eastAsia="font310" w:hAnsi="Minion Pro" w:cs="font310"/>
          <w:color w:val="00000A"/>
          <w:kern w:val="1"/>
          <w:sz w:val="24"/>
          <w:szCs w:val="24"/>
          <w:lang w:val="ro-MD" w:eastAsia="zh-CN"/>
        </w:rPr>
        <w:t xml:space="preserve"> organizatorice ale programului de imunizări.</w:t>
      </w:r>
    </w:p>
    <w:p w14:paraId="39FA153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Ca regulă, vaccinarea este recomandată la cea mai mică vârstă, când apare deja riscul infectării şi îmbolnăvirii, dar în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timp, când este deja garantat răspunsul imun adecvat cu riscul minim de dezvoltare a evenimentelor adverse în urma administrării vaccinului.</w:t>
      </w:r>
    </w:p>
    <w:p w14:paraId="4A0BBAE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Alături de necesitatea de a proteja copiii contra maladiilor transmisibile până la eventualul contact cu agenţii patogeni, imunizarea la vârsta fragedă permite de a obţine un nivel înalt al cuprinderii cu vaccinări.</w:t>
      </w:r>
    </w:p>
    <w:p w14:paraId="3F0D783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Alcătuirea schemei de vaccinare se va face individual pentru fiecare copil, în dependență de vârstă şi vaccinările deja primite. Prioritate se va acorda vaccinării contra poliomielitei, rujeolei, oreionului, rubeolei, celelalte vaccinuri fiind administrate randomizat și cât mai aproape de calendarul național de imunizări, respectând intervalul minimal dintre vaccinurile administrate de patru săptămâni. Vor fi maximal folosite posibilitățile de administrare concomitentă a vaccinurilor.</w:t>
      </w:r>
    </w:p>
    <w:p w14:paraId="02CAE44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CA5288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Principii de bază în organizarea şi administrarea vaccinărilor</w:t>
      </w:r>
    </w:p>
    <w:p w14:paraId="2710929F" w14:textId="075BCCCA"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Imunizarea populaţiei în Republica Moldova cu vaccinările incluse în Programul Naţional de Imunizări sunt obligatorii pentru populaţie, purtând aspect legal și se află în plină conformitate cu cerinţele internaţionale, inclusiv Convenţia </w:t>
      </w:r>
      <w:proofErr w:type="spellStart"/>
      <w:r w:rsidRPr="005A0705">
        <w:rPr>
          <w:rFonts w:ascii="Minion Pro" w:eastAsia="font310" w:hAnsi="Minion Pro" w:cs="font310"/>
          <w:color w:val="00000A"/>
          <w:kern w:val="1"/>
          <w:sz w:val="24"/>
          <w:szCs w:val="24"/>
          <w:lang w:val="ro-MD" w:eastAsia="zh-CN"/>
        </w:rPr>
        <w:t>internaţională</w:t>
      </w:r>
      <w:proofErr w:type="spellEnd"/>
      <w:r w:rsidRPr="005A0705">
        <w:rPr>
          <w:rFonts w:ascii="Minion Pro" w:eastAsia="font310" w:hAnsi="Minion Pro" w:cs="font310"/>
          <w:color w:val="00000A"/>
          <w:kern w:val="1"/>
          <w:sz w:val="24"/>
          <w:szCs w:val="24"/>
          <w:lang w:val="ro-MD" w:eastAsia="zh-CN"/>
        </w:rPr>
        <w:t xml:space="preserve"> cu privire la drepturile copilului din 20.11.1989, art. 24, şi recomandările </w:t>
      </w:r>
      <w:proofErr w:type="spellStart"/>
      <w:r w:rsidRPr="005A0705">
        <w:rPr>
          <w:rFonts w:ascii="Minion Pro" w:eastAsia="font310" w:hAnsi="Minion Pro" w:cs="font310"/>
          <w:color w:val="00000A"/>
          <w:kern w:val="1"/>
          <w:sz w:val="24"/>
          <w:szCs w:val="24"/>
          <w:lang w:val="ro-MD" w:eastAsia="zh-CN"/>
        </w:rPr>
        <w:t>Organizaţiei</w:t>
      </w:r>
      <w:proofErr w:type="spellEnd"/>
      <w:r w:rsidRPr="005A0705">
        <w:rPr>
          <w:rFonts w:ascii="Minion Pro" w:eastAsia="font310" w:hAnsi="Minion Pro" w:cs="font310"/>
          <w:color w:val="00000A"/>
          <w:kern w:val="1"/>
          <w:sz w:val="24"/>
          <w:szCs w:val="24"/>
          <w:lang w:val="ro-MD" w:eastAsia="zh-CN"/>
        </w:rPr>
        <w:t xml:space="preserve"> Mondiale a Sănătăţii; Articolul 52 al Legii privind supravegherea de stat a sănătăţii publice nr. 10</w:t>
      </w:r>
      <w:r w:rsidR="00AE115D">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2010 de rând cu garantarea şi asigurarea de stat a realizării profilactice prevede că „admiterea copiilor în colectivităţi şi instituţii </w:t>
      </w:r>
      <w:proofErr w:type="spellStart"/>
      <w:r w:rsidRPr="005A0705">
        <w:rPr>
          <w:rFonts w:ascii="Minion Pro" w:eastAsia="font310" w:hAnsi="Minion Pro" w:cs="font310"/>
          <w:color w:val="00000A"/>
          <w:kern w:val="1"/>
          <w:sz w:val="24"/>
          <w:szCs w:val="24"/>
          <w:lang w:val="ro-MD" w:eastAsia="zh-CN"/>
        </w:rPr>
        <w:t>educaţionale</w:t>
      </w:r>
      <w:proofErr w:type="spellEnd"/>
      <w:r w:rsidRPr="005A0705">
        <w:rPr>
          <w:rFonts w:ascii="Minion Pro" w:eastAsia="font310" w:hAnsi="Minion Pro" w:cs="font310"/>
          <w:color w:val="00000A"/>
          <w:kern w:val="1"/>
          <w:sz w:val="24"/>
          <w:szCs w:val="24"/>
          <w:lang w:val="ro-MD" w:eastAsia="zh-CN"/>
        </w:rPr>
        <w:t xml:space="preserve"> şi de recreere este condiționată de faptul vaccinării lor profilactice sistematice” , p.6.; Legea cu privire la drepturile şi </w:t>
      </w:r>
      <w:proofErr w:type="spellStart"/>
      <w:r w:rsidRPr="005A0705">
        <w:rPr>
          <w:rFonts w:ascii="Minion Pro" w:eastAsia="font310" w:hAnsi="Minion Pro" w:cs="font310"/>
          <w:color w:val="00000A"/>
          <w:kern w:val="1"/>
          <w:sz w:val="24"/>
          <w:szCs w:val="24"/>
          <w:lang w:val="ro-MD" w:eastAsia="zh-CN"/>
        </w:rPr>
        <w:t>obligaţiunile</w:t>
      </w:r>
      <w:proofErr w:type="spellEnd"/>
      <w:r w:rsidRPr="005A0705">
        <w:rPr>
          <w:rFonts w:ascii="Minion Pro" w:eastAsia="font310" w:hAnsi="Minion Pro" w:cs="font310"/>
          <w:color w:val="00000A"/>
          <w:kern w:val="1"/>
          <w:sz w:val="24"/>
          <w:szCs w:val="24"/>
          <w:lang w:val="ro-MD" w:eastAsia="zh-CN"/>
        </w:rPr>
        <w:t xml:space="preserve"> pacientului nr. 263</w:t>
      </w:r>
      <w:r w:rsidR="00636E5B">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2005 (Monitorul oficial al Republicii Moldova din 30.12.2005 nr. 176-181), Articolul 5, 7 p. </w:t>
      </w:r>
      <w:proofErr w:type="spellStart"/>
      <w:r w:rsidRPr="005A0705">
        <w:rPr>
          <w:rFonts w:ascii="Minion Pro" w:eastAsia="font310" w:hAnsi="Minion Pro" w:cs="font310"/>
          <w:color w:val="00000A"/>
          <w:kern w:val="1"/>
          <w:sz w:val="24"/>
          <w:szCs w:val="24"/>
          <w:lang w:val="ro-MD" w:eastAsia="zh-CN"/>
        </w:rPr>
        <w:t>a,b</w:t>
      </w:r>
      <w:proofErr w:type="spellEnd"/>
      <w:r w:rsidRPr="005A0705">
        <w:rPr>
          <w:rFonts w:ascii="Minion Pro" w:eastAsia="font310" w:hAnsi="Minion Pro" w:cs="font310"/>
          <w:color w:val="00000A"/>
          <w:kern w:val="1"/>
          <w:sz w:val="24"/>
          <w:szCs w:val="24"/>
          <w:lang w:val="ro-MD" w:eastAsia="zh-CN"/>
        </w:rPr>
        <w:t>.; Programul Național de Imunizări pentru anii 2023-2027, aprobat prin Hotărârea de Guvern nr. 211</w:t>
      </w:r>
      <w:r w:rsidR="00AE115D">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2023, care reflectă politica statului în </w:t>
      </w:r>
      <w:proofErr w:type="spellStart"/>
      <w:r w:rsidRPr="005A0705">
        <w:rPr>
          <w:rFonts w:ascii="Minion Pro" w:eastAsia="font310" w:hAnsi="Minion Pro" w:cs="font310"/>
          <w:color w:val="00000A"/>
          <w:kern w:val="1"/>
          <w:sz w:val="24"/>
          <w:szCs w:val="24"/>
          <w:lang w:val="ro-MD" w:eastAsia="zh-CN"/>
        </w:rPr>
        <w:t>promavarea</w:t>
      </w:r>
      <w:proofErr w:type="spellEnd"/>
      <w:r w:rsidRPr="005A0705">
        <w:rPr>
          <w:rFonts w:ascii="Minion Pro" w:eastAsia="font310" w:hAnsi="Minion Pro" w:cs="font310"/>
          <w:color w:val="00000A"/>
          <w:kern w:val="1"/>
          <w:sz w:val="24"/>
          <w:szCs w:val="24"/>
          <w:lang w:val="ro-MD" w:eastAsia="zh-CN"/>
        </w:rPr>
        <w:t xml:space="preserve"> imunoprofilaxiei ca mijloc prioritar de protecție a sănătății populației, îndeosebi a copiilor; prevede şi asigură: </w:t>
      </w:r>
      <w:proofErr w:type="spellStart"/>
      <w:r w:rsidRPr="005A0705">
        <w:rPr>
          <w:rFonts w:ascii="Minion Pro" w:eastAsia="font310" w:hAnsi="Minion Pro" w:cs="font310"/>
          <w:color w:val="00000A"/>
          <w:kern w:val="1"/>
          <w:sz w:val="24"/>
          <w:szCs w:val="24"/>
          <w:lang w:val="ro-MD" w:eastAsia="zh-CN"/>
        </w:rPr>
        <w:t>finanţarea</w:t>
      </w:r>
      <w:proofErr w:type="spellEnd"/>
      <w:r w:rsidRPr="005A0705">
        <w:rPr>
          <w:rFonts w:ascii="Minion Pro" w:eastAsia="font310" w:hAnsi="Minion Pro" w:cs="font310"/>
          <w:color w:val="00000A"/>
          <w:kern w:val="1"/>
          <w:sz w:val="24"/>
          <w:szCs w:val="24"/>
          <w:lang w:val="ro-MD" w:eastAsia="zh-CN"/>
        </w:rPr>
        <w:t xml:space="preserve"> durabilă a Programului, accesul universal al populaţiei la serviciile de imunizare, calitatea şi inofensivitatea imunizărilor prin procurare şi utilizare doar a vaccinurilor înregistrate în ţară, de la producători „</w:t>
      </w:r>
      <w:proofErr w:type="spellStart"/>
      <w:r w:rsidRPr="005A0705">
        <w:rPr>
          <w:rFonts w:ascii="Minion Pro" w:eastAsia="font310" w:hAnsi="Minion Pro" w:cs="font310"/>
          <w:color w:val="00000A"/>
          <w:kern w:val="1"/>
          <w:sz w:val="24"/>
          <w:szCs w:val="24"/>
          <w:lang w:val="ro-MD" w:eastAsia="zh-CN"/>
        </w:rPr>
        <w:t>precalificaţi</w:t>
      </w:r>
      <w:proofErr w:type="spellEnd"/>
      <w:r w:rsidRPr="005A0705">
        <w:rPr>
          <w:rFonts w:ascii="Minion Pro" w:eastAsia="font310" w:hAnsi="Minion Pro" w:cs="font310"/>
          <w:color w:val="00000A"/>
          <w:kern w:val="1"/>
          <w:sz w:val="24"/>
          <w:szCs w:val="24"/>
          <w:lang w:val="ro-MD" w:eastAsia="zh-CN"/>
        </w:rPr>
        <w:t xml:space="preserve">” de către Organizaţia Mondială a Sănătăţii pentru livrări internaţionale, produsele cărora prezintă un nivel superior de imunogenitate şi un grad inferior de </w:t>
      </w:r>
      <w:proofErr w:type="spellStart"/>
      <w:r w:rsidRPr="005A0705">
        <w:rPr>
          <w:rFonts w:ascii="Minion Pro" w:eastAsia="font310" w:hAnsi="Minion Pro" w:cs="font310"/>
          <w:color w:val="00000A"/>
          <w:kern w:val="1"/>
          <w:sz w:val="24"/>
          <w:szCs w:val="24"/>
          <w:lang w:val="ro-MD" w:eastAsia="zh-CN"/>
        </w:rPr>
        <w:t>reactogenitate</w:t>
      </w:r>
      <w:proofErr w:type="spellEnd"/>
      <w:r w:rsidRPr="005A0705">
        <w:rPr>
          <w:rFonts w:ascii="Minion Pro" w:eastAsia="font310" w:hAnsi="Minion Pro" w:cs="font310"/>
          <w:color w:val="00000A"/>
          <w:kern w:val="1"/>
          <w:sz w:val="24"/>
          <w:szCs w:val="24"/>
          <w:lang w:val="ro-MD" w:eastAsia="zh-CN"/>
        </w:rPr>
        <w:t xml:space="preserve">; securitatea </w:t>
      </w:r>
      <w:proofErr w:type="spellStart"/>
      <w:r w:rsidRPr="005A0705">
        <w:rPr>
          <w:rFonts w:ascii="Minion Pro" w:eastAsia="font310" w:hAnsi="Minion Pro" w:cs="font310"/>
          <w:color w:val="00000A"/>
          <w:kern w:val="1"/>
          <w:sz w:val="24"/>
          <w:szCs w:val="24"/>
          <w:lang w:val="ro-MD" w:eastAsia="zh-CN"/>
        </w:rPr>
        <w:t>injecţiilor</w:t>
      </w:r>
      <w:proofErr w:type="spellEnd"/>
      <w:r w:rsidRPr="005A0705">
        <w:rPr>
          <w:rFonts w:ascii="Minion Pro" w:eastAsia="font310" w:hAnsi="Minion Pro" w:cs="font310"/>
          <w:color w:val="00000A"/>
          <w:kern w:val="1"/>
          <w:sz w:val="24"/>
          <w:szCs w:val="24"/>
          <w:lang w:val="ro-MD" w:eastAsia="zh-CN"/>
        </w:rPr>
        <w:t xml:space="preserve">, efectuate în cadrul imunizărilor prin realizarea acestora în locuri amenajate cu respectarea </w:t>
      </w:r>
      <w:proofErr w:type="spellStart"/>
      <w:r w:rsidRPr="005A0705">
        <w:rPr>
          <w:rFonts w:ascii="Minion Pro" w:eastAsia="font310" w:hAnsi="Minion Pro" w:cs="font310"/>
          <w:color w:val="00000A"/>
          <w:kern w:val="1"/>
          <w:sz w:val="24"/>
          <w:szCs w:val="24"/>
          <w:lang w:val="ro-MD" w:eastAsia="zh-CN"/>
        </w:rPr>
        <w:t>condiţiilor</w:t>
      </w:r>
      <w:proofErr w:type="spellEnd"/>
      <w:r w:rsidRPr="005A0705">
        <w:rPr>
          <w:rFonts w:ascii="Minion Pro" w:eastAsia="font310" w:hAnsi="Minion Pro" w:cs="font310"/>
          <w:color w:val="00000A"/>
          <w:kern w:val="1"/>
          <w:sz w:val="24"/>
          <w:szCs w:val="24"/>
          <w:lang w:val="ro-MD" w:eastAsia="zh-CN"/>
        </w:rPr>
        <w:t xml:space="preserve"> de prevenire a contaminării şi administrarea vaccinurilor injectabile doar a seringilor de uz unic, cu mecanism de blocare automată după utilizare, </w:t>
      </w:r>
      <w:proofErr w:type="spellStart"/>
      <w:r w:rsidRPr="005A0705">
        <w:rPr>
          <w:rFonts w:ascii="Minion Pro" w:eastAsia="font310" w:hAnsi="Minion Pro" w:cs="font310"/>
          <w:color w:val="00000A"/>
          <w:kern w:val="1"/>
          <w:sz w:val="24"/>
          <w:szCs w:val="24"/>
          <w:lang w:val="ro-MD" w:eastAsia="zh-CN"/>
        </w:rPr>
        <w:t>evitîndu</w:t>
      </w:r>
      <w:proofErr w:type="spellEnd"/>
      <w:r w:rsidRPr="005A0705">
        <w:rPr>
          <w:rFonts w:ascii="Minion Pro" w:eastAsia="font310" w:hAnsi="Minion Pro" w:cs="font310"/>
          <w:color w:val="00000A"/>
          <w:kern w:val="1"/>
          <w:sz w:val="24"/>
          <w:szCs w:val="24"/>
          <w:lang w:val="ro-MD" w:eastAsia="zh-CN"/>
        </w:rPr>
        <w:t xml:space="preserve">-se folosirea lor repetată, care prezintă un risc de infectare pentru pacient; </w:t>
      </w:r>
    </w:p>
    <w:p w14:paraId="41D5A47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Vaccinările se efectuează fără plată, ca regulă, în cabinete de vaccinări din cadrul instituţiilor medicale primare sau a </w:t>
      </w:r>
      <w:proofErr w:type="spellStart"/>
      <w:r w:rsidRPr="005A0705">
        <w:rPr>
          <w:rFonts w:ascii="Minion Pro" w:eastAsia="font310" w:hAnsi="Minion Pro" w:cs="font310"/>
          <w:color w:val="00000A"/>
          <w:kern w:val="1"/>
          <w:sz w:val="24"/>
          <w:szCs w:val="24"/>
          <w:lang w:val="ro-MD" w:eastAsia="zh-CN"/>
        </w:rPr>
        <w:t>maternităţilor</w:t>
      </w:r>
      <w:proofErr w:type="spellEnd"/>
      <w:r w:rsidRPr="005A0705">
        <w:rPr>
          <w:rFonts w:ascii="Minion Pro" w:eastAsia="font310" w:hAnsi="Minion Pro" w:cs="font310"/>
          <w:color w:val="00000A"/>
          <w:kern w:val="1"/>
          <w:sz w:val="24"/>
          <w:szCs w:val="24"/>
          <w:lang w:val="ro-MD" w:eastAsia="zh-CN"/>
        </w:rPr>
        <w:t xml:space="preserve">. Se admite, în cazuri aparte, efectuarea vaccinărilor în alte </w:t>
      </w:r>
      <w:proofErr w:type="spellStart"/>
      <w:r w:rsidRPr="005A0705">
        <w:rPr>
          <w:rFonts w:ascii="Minion Pro" w:eastAsia="font310" w:hAnsi="Minion Pro" w:cs="font310"/>
          <w:color w:val="00000A"/>
          <w:kern w:val="1"/>
          <w:sz w:val="24"/>
          <w:szCs w:val="24"/>
          <w:lang w:val="ro-MD" w:eastAsia="zh-CN"/>
        </w:rPr>
        <w:t>circumstanţe</w:t>
      </w:r>
      <w:proofErr w:type="spellEnd"/>
      <w:r w:rsidRPr="005A0705">
        <w:rPr>
          <w:rFonts w:ascii="Minion Pro" w:eastAsia="font310" w:hAnsi="Minion Pro" w:cs="font310"/>
          <w:color w:val="00000A"/>
          <w:kern w:val="1"/>
          <w:sz w:val="24"/>
          <w:szCs w:val="24"/>
          <w:lang w:val="ro-MD" w:eastAsia="zh-CN"/>
        </w:rPr>
        <w:t xml:space="preserve"> (instituţii </w:t>
      </w:r>
      <w:proofErr w:type="spellStart"/>
      <w:r w:rsidRPr="005A0705">
        <w:rPr>
          <w:rFonts w:ascii="Minion Pro" w:eastAsia="font310" w:hAnsi="Minion Pro" w:cs="font310"/>
          <w:color w:val="00000A"/>
          <w:kern w:val="1"/>
          <w:sz w:val="24"/>
          <w:szCs w:val="24"/>
          <w:lang w:val="ro-MD" w:eastAsia="zh-CN"/>
        </w:rPr>
        <w:t>preşcolare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şcoli</w:t>
      </w:r>
      <w:proofErr w:type="spellEnd"/>
      <w:r w:rsidRPr="005A0705">
        <w:rPr>
          <w:rFonts w:ascii="Minion Pro" w:eastAsia="font310" w:hAnsi="Minion Pro" w:cs="font310"/>
          <w:color w:val="00000A"/>
          <w:kern w:val="1"/>
          <w:sz w:val="24"/>
          <w:szCs w:val="24"/>
          <w:lang w:val="ro-MD" w:eastAsia="zh-CN"/>
        </w:rPr>
        <w:t xml:space="preserve">, întreprinderi) cu </w:t>
      </w:r>
      <w:proofErr w:type="spellStart"/>
      <w:r w:rsidRPr="005A0705">
        <w:rPr>
          <w:rFonts w:ascii="Minion Pro" w:eastAsia="font310" w:hAnsi="Minion Pro" w:cs="font310"/>
          <w:color w:val="00000A"/>
          <w:kern w:val="1"/>
          <w:sz w:val="24"/>
          <w:szCs w:val="24"/>
          <w:lang w:val="ro-MD" w:eastAsia="zh-CN"/>
        </w:rPr>
        <w:t>condiţia</w:t>
      </w:r>
      <w:proofErr w:type="spellEnd"/>
      <w:r w:rsidRPr="005A0705">
        <w:rPr>
          <w:rFonts w:ascii="Minion Pro" w:eastAsia="font310" w:hAnsi="Minion Pro" w:cs="font310"/>
          <w:color w:val="00000A"/>
          <w:kern w:val="1"/>
          <w:sz w:val="24"/>
          <w:szCs w:val="24"/>
          <w:lang w:val="ro-MD" w:eastAsia="zh-CN"/>
        </w:rPr>
        <w:t xml:space="preserve"> respectării regulilor de transportare şi păstrare a vaccinurilor cât şi de acordare a ajutorului urgent în caz de reacţii adverse postvaccinale;</w:t>
      </w:r>
    </w:p>
    <w:p w14:paraId="3C14619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Părinţii</w:t>
      </w:r>
      <w:proofErr w:type="spellEnd"/>
      <w:r w:rsidRPr="005A0705">
        <w:rPr>
          <w:rFonts w:ascii="Minion Pro" w:eastAsia="font310" w:hAnsi="Minion Pro" w:cs="font310"/>
          <w:color w:val="00000A"/>
          <w:kern w:val="1"/>
          <w:sz w:val="24"/>
          <w:szCs w:val="24"/>
          <w:lang w:val="ro-MD" w:eastAsia="zh-CN"/>
        </w:rPr>
        <w:t xml:space="preserve">  sunt  </w:t>
      </w:r>
      <w:proofErr w:type="spellStart"/>
      <w:r w:rsidRPr="005A0705">
        <w:rPr>
          <w:rFonts w:ascii="Minion Pro" w:eastAsia="font310" w:hAnsi="Minion Pro" w:cs="font310"/>
          <w:color w:val="00000A"/>
          <w:kern w:val="1"/>
          <w:sz w:val="24"/>
          <w:szCs w:val="24"/>
          <w:lang w:val="ro-MD" w:eastAsia="zh-CN"/>
        </w:rPr>
        <w:t>informaţi</w:t>
      </w:r>
      <w:proofErr w:type="spellEnd"/>
      <w:r w:rsidRPr="005A0705">
        <w:rPr>
          <w:rFonts w:ascii="Minion Pro" w:eastAsia="font310" w:hAnsi="Minion Pro" w:cs="font310"/>
          <w:color w:val="00000A"/>
          <w:kern w:val="1"/>
          <w:sz w:val="24"/>
          <w:szCs w:val="24"/>
          <w:lang w:val="ro-MD" w:eastAsia="zh-CN"/>
        </w:rPr>
        <w:t xml:space="preserve"> din  timp despre  necesitatea imunizărilor,  ziua în  care vor  fi </w:t>
      </w:r>
      <w:proofErr w:type="spellStart"/>
      <w:r w:rsidRPr="005A0705">
        <w:rPr>
          <w:rFonts w:ascii="Minion Pro" w:eastAsia="font310" w:hAnsi="Minion Pro" w:cs="font310"/>
          <w:color w:val="00000A"/>
          <w:kern w:val="1"/>
          <w:sz w:val="24"/>
          <w:szCs w:val="24"/>
          <w:lang w:val="ro-MD" w:eastAsia="zh-CN"/>
        </w:rPr>
        <w:t>imunizaţi</w:t>
      </w:r>
      <w:proofErr w:type="spellEnd"/>
      <w:r w:rsidRPr="005A0705">
        <w:rPr>
          <w:rFonts w:ascii="Minion Pro" w:eastAsia="font310" w:hAnsi="Minion Pro" w:cs="font310"/>
          <w:color w:val="00000A"/>
          <w:kern w:val="1"/>
          <w:sz w:val="24"/>
          <w:szCs w:val="24"/>
          <w:lang w:val="ro-MD" w:eastAsia="zh-CN"/>
        </w:rPr>
        <w:t xml:space="preserve">  copiii, vaccinul utilizat, </w:t>
      </w:r>
      <w:proofErr w:type="spellStart"/>
      <w:r w:rsidRPr="005A0705">
        <w:rPr>
          <w:rFonts w:ascii="Minion Pro" w:eastAsia="font310" w:hAnsi="Minion Pro" w:cs="font310"/>
          <w:color w:val="00000A"/>
          <w:kern w:val="1"/>
          <w:sz w:val="24"/>
          <w:szCs w:val="24"/>
          <w:lang w:val="ro-MD" w:eastAsia="zh-CN"/>
        </w:rPr>
        <w:t>reacţiile</w:t>
      </w:r>
      <w:proofErr w:type="spellEnd"/>
      <w:r w:rsidRPr="005A0705">
        <w:rPr>
          <w:rFonts w:ascii="Minion Pro" w:eastAsia="font310" w:hAnsi="Minion Pro" w:cs="font310"/>
          <w:color w:val="00000A"/>
          <w:kern w:val="1"/>
          <w:sz w:val="24"/>
          <w:szCs w:val="24"/>
          <w:lang w:val="ro-MD" w:eastAsia="zh-CN"/>
        </w:rPr>
        <w:t xml:space="preserve"> postvaccinale posibile;</w:t>
      </w:r>
    </w:p>
    <w:p w14:paraId="74F0ECA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Copiii, </w:t>
      </w:r>
      <w:proofErr w:type="spellStart"/>
      <w:r w:rsidRPr="005A0705">
        <w:rPr>
          <w:rFonts w:ascii="Minion Pro" w:eastAsia="font310" w:hAnsi="Minion Pro" w:cs="font310"/>
          <w:color w:val="00000A"/>
          <w:kern w:val="1"/>
          <w:sz w:val="24"/>
          <w:szCs w:val="24"/>
          <w:lang w:val="ro-MD" w:eastAsia="zh-CN"/>
        </w:rPr>
        <w:t>supuşi</w:t>
      </w:r>
      <w:proofErr w:type="spellEnd"/>
      <w:r w:rsidRPr="005A0705">
        <w:rPr>
          <w:rFonts w:ascii="Minion Pro" w:eastAsia="font310" w:hAnsi="Minion Pro" w:cs="font310"/>
          <w:color w:val="00000A"/>
          <w:kern w:val="1"/>
          <w:sz w:val="24"/>
          <w:szCs w:val="24"/>
          <w:lang w:val="ro-MD" w:eastAsia="zh-CN"/>
        </w:rPr>
        <w:t xml:space="preserve"> imunizării, sunt </w:t>
      </w:r>
      <w:proofErr w:type="spellStart"/>
      <w:r w:rsidRPr="005A0705">
        <w:rPr>
          <w:rFonts w:ascii="Minion Pro" w:eastAsia="font310" w:hAnsi="Minion Pro" w:cs="font310"/>
          <w:color w:val="00000A"/>
          <w:kern w:val="1"/>
          <w:sz w:val="24"/>
          <w:szCs w:val="24"/>
          <w:lang w:val="ro-MD" w:eastAsia="zh-CN"/>
        </w:rPr>
        <w:t>examinaţi</w:t>
      </w:r>
      <w:proofErr w:type="spellEnd"/>
      <w:r w:rsidRPr="005A0705">
        <w:rPr>
          <w:rFonts w:ascii="Minion Pro" w:eastAsia="font310" w:hAnsi="Minion Pro" w:cs="font310"/>
          <w:color w:val="00000A"/>
          <w:kern w:val="1"/>
          <w:sz w:val="24"/>
          <w:szCs w:val="24"/>
          <w:lang w:val="ro-MD" w:eastAsia="zh-CN"/>
        </w:rPr>
        <w:t xml:space="preserve"> preventiv de către medicul (asistenta medicală) de familie, cu termometria corpului, precizarea datelor de anamneza (boli, suportarea  vaccinărilor anterioare, alergie la medicamente, produse alimentare etc.). Copiii sănătoși nu au necesitate de o pregătire medicamentoasă înainte de vaccinare. Toţi copiii cu boli cronice, stări  alergice etc.,  înainte de imunizare sunt </w:t>
      </w:r>
      <w:proofErr w:type="spellStart"/>
      <w:r w:rsidRPr="005A0705">
        <w:rPr>
          <w:rFonts w:ascii="Minion Pro" w:eastAsia="font310" w:hAnsi="Minion Pro" w:cs="font310"/>
          <w:color w:val="00000A"/>
          <w:kern w:val="1"/>
          <w:sz w:val="24"/>
          <w:szCs w:val="24"/>
          <w:lang w:val="ro-MD" w:eastAsia="zh-CN"/>
        </w:rPr>
        <w:t>consultaţi</w:t>
      </w:r>
      <w:proofErr w:type="spellEnd"/>
      <w:r w:rsidRPr="005A0705">
        <w:rPr>
          <w:rFonts w:ascii="Minion Pro" w:eastAsia="font310" w:hAnsi="Minion Pro" w:cs="font310"/>
          <w:color w:val="00000A"/>
          <w:kern w:val="1"/>
          <w:sz w:val="24"/>
          <w:szCs w:val="24"/>
          <w:lang w:val="ro-MD" w:eastAsia="zh-CN"/>
        </w:rPr>
        <w:t xml:space="preserve"> de către medicii specialiști;</w:t>
      </w:r>
    </w:p>
    <w:p w14:paraId="59B43DE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Vaccinările se aplică în ordinea stabilită de calendar;</w:t>
      </w:r>
    </w:p>
    <w:p w14:paraId="72B7A26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Copiii neimunizaţi în termenii stabiliţi din cauza </w:t>
      </w:r>
      <w:proofErr w:type="spellStart"/>
      <w:r w:rsidRPr="005A0705">
        <w:rPr>
          <w:rFonts w:ascii="Minion Pro" w:eastAsia="font310" w:hAnsi="Minion Pro" w:cs="font310"/>
          <w:color w:val="00000A"/>
          <w:kern w:val="1"/>
          <w:sz w:val="24"/>
          <w:szCs w:val="24"/>
          <w:lang w:val="ro-MD" w:eastAsia="zh-CN"/>
        </w:rPr>
        <w:t>contraindicaţiilor</w:t>
      </w:r>
      <w:proofErr w:type="spellEnd"/>
      <w:r w:rsidRPr="005A0705">
        <w:rPr>
          <w:rFonts w:ascii="Minion Pro" w:eastAsia="font310" w:hAnsi="Minion Pro" w:cs="font310"/>
          <w:color w:val="00000A"/>
          <w:kern w:val="1"/>
          <w:sz w:val="24"/>
          <w:szCs w:val="24"/>
          <w:lang w:val="ro-MD" w:eastAsia="zh-CN"/>
        </w:rPr>
        <w:t xml:space="preserve"> medicale, sunt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după scheme individuale în termenii posibili, cu administrarea separată sau concomitentă a vaccinurilor. Prioritatea aplicării unui sau altui vaccin, se determină în </w:t>
      </w:r>
      <w:proofErr w:type="spellStart"/>
      <w:r w:rsidRPr="005A0705">
        <w:rPr>
          <w:rFonts w:ascii="Minion Pro" w:eastAsia="font310" w:hAnsi="Minion Pro" w:cs="font310"/>
          <w:color w:val="00000A"/>
          <w:kern w:val="1"/>
          <w:sz w:val="24"/>
          <w:szCs w:val="24"/>
          <w:lang w:val="ro-MD" w:eastAsia="zh-CN"/>
        </w:rPr>
        <w:t>dependenţă</w:t>
      </w:r>
      <w:proofErr w:type="spellEnd"/>
      <w:r w:rsidRPr="005A0705">
        <w:rPr>
          <w:rFonts w:ascii="Minion Pro" w:eastAsia="font310" w:hAnsi="Minion Pro" w:cs="font310"/>
          <w:color w:val="00000A"/>
          <w:kern w:val="1"/>
          <w:sz w:val="24"/>
          <w:szCs w:val="24"/>
          <w:lang w:val="ro-MD" w:eastAsia="zh-CN"/>
        </w:rPr>
        <w:t xml:space="preserve"> de </w:t>
      </w:r>
      <w:proofErr w:type="spellStart"/>
      <w:r w:rsidRPr="005A0705">
        <w:rPr>
          <w:rFonts w:ascii="Minion Pro" w:eastAsia="font310" w:hAnsi="Minion Pro" w:cs="font310"/>
          <w:color w:val="00000A"/>
          <w:kern w:val="1"/>
          <w:sz w:val="24"/>
          <w:szCs w:val="24"/>
          <w:lang w:val="ro-MD" w:eastAsia="zh-CN"/>
        </w:rPr>
        <w:t>situaţia</w:t>
      </w:r>
      <w:proofErr w:type="spellEnd"/>
      <w:r w:rsidRPr="005A0705">
        <w:rPr>
          <w:rFonts w:ascii="Minion Pro" w:eastAsia="font310" w:hAnsi="Minion Pro" w:cs="font310"/>
          <w:color w:val="00000A"/>
          <w:kern w:val="1"/>
          <w:sz w:val="24"/>
          <w:szCs w:val="24"/>
          <w:lang w:val="ro-MD" w:eastAsia="zh-CN"/>
        </w:rPr>
        <w:t xml:space="preserve"> epidemiologică în teritoriul dat, vârsta şi starea sănătăţii copilului;</w:t>
      </w:r>
    </w:p>
    <w:p w14:paraId="09DE414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scopul reducerii numărului vizitelor la medic, necesare pentru finalizarea imunizării sistematice, la fiecare vizită trebuie de  realizat administrarea a mai multor vaccinuri. Toate vaccinurile, incluse în PNI, sunt inofensive şi eficiente chiar şi la administrarea lor concomitentă. Practic, nu există </w:t>
      </w:r>
      <w:proofErr w:type="spellStart"/>
      <w:r w:rsidRPr="005A0705">
        <w:rPr>
          <w:rFonts w:ascii="Minion Pro" w:eastAsia="font310" w:hAnsi="Minion Pro" w:cs="font310"/>
          <w:color w:val="00000A"/>
          <w:kern w:val="1"/>
          <w:sz w:val="24"/>
          <w:szCs w:val="24"/>
          <w:lang w:val="ro-MD" w:eastAsia="zh-CN"/>
        </w:rPr>
        <w:t>restricţii</w:t>
      </w:r>
      <w:proofErr w:type="spellEnd"/>
      <w:r w:rsidRPr="005A0705">
        <w:rPr>
          <w:rFonts w:ascii="Minion Pro" w:eastAsia="font310" w:hAnsi="Minion Pro" w:cs="font310"/>
          <w:color w:val="00000A"/>
          <w:kern w:val="1"/>
          <w:sz w:val="24"/>
          <w:szCs w:val="24"/>
          <w:lang w:val="ro-MD" w:eastAsia="zh-CN"/>
        </w:rPr>
        <w:t xml:space="preserve"> la administrarea concomitentă a diferitor vaccinuri utilizate în PNI;</w:t>
      </w:r>
    </w:p>
    <w:p w14:paraId="2E7C18C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Fiecare doză  de vaccin  va fi administrată cu seringă  şi ac sterile, în părţi diferite ale corpului. În  timpul  vaccinărilor  concomitente se  interzice categoric combinarea  în  aceeași  seringă a  două sau mai multe vaccinuri. Nu se permite de utilizat un vaccin viu pentru dizolvarea unui alt vaccin liofilizat.</w:t>
      </w:r>
    </w:p>
    <w:p w14:paraId="69CFD3D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aplicarea  separată a vaccinurilor, intervalul minim între administrări este de 4 săptămâni;</w:t>
      </w:r>
    </w:p>
    <w:p w14:paraId="64FF1D3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w:t>
      </w:r>
      <w:proofErr w:type="spellStart"/>
      <w:r w:rsidRPr="005A0705">
        <w:rPr>
          <w:rFonts w:ascii="Minion Pro" w:eastAsia="font310" w:hAnsi="Minion Pro" w:cs="font310"/>
          <w:color w:val="00000A"/>
          <w:kern w:val="1"/>
          <w:sz w:val="24"/>
          <w:szCs w:val="24"/>
          <w:lang w:val="ro-MD" w:eastAsia="zh-CN"/>
        </w:rPr>
        <w:t>hemotransfuzii</w:t>
      </w:r>
      <w:proofErr w:type="spellEnd"/>
      <w:r w:rsidRPr="005A0705">
        <w:rPr>
          <w:rFonts w:ascii="Minion Pro" w:eastAsia="font310" w:hAnsi="Minion Pro" w:cs="font310"/>
          <w:color w:val="00000A"/>
          <w:kern w:val="1"/>
          <w:sz w:val="24"/>
          <w:szCs w:val="24"/>
          <w:lang w:val="ro-MD" w:eastAsia="zh-CN"/>
        </w:rPr>
        <w:t xml:space="preserve">, introducerea imunoglobulinelor nespecifice sau specifice, profilaxia </w:t>
      </w:r>
      <w:proofErr w:type="spellStart"/>
      <w:r w:rsidRPr="005A0705">
        <w:rPr>
          <w:rFonts w:ascii="Minion Pro" w:eastAsia="font310" w:hAnsi="Minion Pro" w:cs="font310"/>
          <w:color w:val="00000A"/>
          <w:kern w:val="1"/>
          <w:sz w:val="24"/>
          <w:szCs w:val="24"/>
          <w:lang w:val="ro-MD" w:eastAsia="zh-CN"/>
        </w:rPr>
        <w:t>pasivo</w:t>
      </w:r>
      <w:proofErr w:type="spellEnd"/>
      <w:r w:rsidRPr="005A0705">
        <w:rPr>
          <w:rFonts w:ascii="Minion Pro" w:eastAsia="font310" w:hAnsi="Minion Pro" w:cs="font310"/>
          <w:color w:val="00000A"/>
          <w:kern w:val="1"/>
          <w:sz w:val="24"/>
          <w:szCs w:val="24"/>
          <w:lang w:val="ro-MD" w:eastAsia="zh-CN"/>
        </w:rPr>
        <w:t>-activă a tetanosului şi rabiei, vaccinurile, cu excepţia celor împotriva rujeolei, oreionului, rubeolei, vor fi administrate peste 1,5 luni. Vaccinul/rile împotriva rujeolei, oreionului, rubeolei va fi administrat peste 3 luni;</w:t>
      </w:r>
    </w:p>
    <w:p w14:paraId="2A10008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Imunoglobulinele  pot  fi  aplicate  după  introducerea vaccinurilor cu interval nu mai mic de 2 săptămâni. Introducerea  imunoglobulinelor  la  indicaţii clinice, imunoprofilaxia specifică  a rabiei şi  tetanosului se efectuează indiferent de imunizările precedente;</w:t>
      </w:r>
    </w:p>
    <w:p w14:paraId="42F1DE9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Testarea  </w:t>
      </w:r>
      <w:proofErr w:type="spellStart"/>
      <w:r w:rsidRPr="005A0705">
        <w:rPr>
          <w:rFonts w:ascii="Minion Pro" w:eastAsia="font310" w:hAnsi="Minion Pro" w:cs="font310"/>
          <w:color w:val="00000A"/>
          <w:kern w:val="1"/>
          <w:sz w:val="24"/>
          <w:szCs w:val="24"/>
          <w:lang w:val="ro-MD" w:eastAsia="zh-CN"/>
        </w:rPr>
        <w:t>tuberculinică</w:t>
      </w:r>
      <w:proofErr w:type="spellEnd"/>
      <w:r w:rsidRPr="005A0705">
        <w:rPr>
          <w:rFonts w:ascii="Minion Pro" w:eastAsia="font310" w:hAnsi="Minion Pro" w:cs="font310"/>
          <w:color w:val="00000A"/>
          <w:kern w:val="1"/>
          <w:sz w:val="24"/>
          <w:szCs w:val="24"/>
          <w:lang w:val="ro-MD" w:eastAsia="zh-CN"/>
        </w:rPr>
        <w:t xml:space="preserve">  se  efectuează  cu interval de 1 lună după aplicarea vaccinurilor şi peste  2 săptămâni după introducerea imunoglobulinelor;</w:t>
      </w:r>
    </w:p>
    <w:p w14:paraId="53F517A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pot  fi introduse  la testarea </w:t>
      </w:r>
      <w:proofErr w:type="spellStart"/>
      <w:r w:rsidRPr="005A0705">
        <w:rPr>
          <w:rFonts w:ascii="Minion Pro" w:eastAsia="font310" w:hAnsi="Minion Pro" w:cs="font310"/>
          <w:color w:val="00000A"/>
          <w:kern w:val="1"/>
          <w:sz w:val="24"/>
          <w:szCs w:val="24"/>
          <w:lang w:val="ro-MD" w:eastAsia="zh-CN"/>
        </w:rPr>
        <w:t>tuberculinică</w:t>
      </w:r>
      <w:proofErr w:type="spellEnd"/>
      <w:r w:rsidRPr="005A0705">
        <w:rPr>
          <w:rFonts w:ascii="Minion Pro" w:eastAsia="font310" w:hAnsi="Minion Pro" w:cs="font310"/>
          <w:color w:val="00000A"/>
          <w:kern w:val="1"/>
          <w:sz w:val="24"/>
          <w:szCs w:val="24"/>
          <w:lang w:val="ro-MD" w:eastAsia="zh-CN"/>
        </w:rPr>
        <w:t xml:space="preserve"> imediat după citirea </w:t>
      </w:r>
      <w:proofErr w:type="spellStart"/>
      <w:r w:rsidRPr="005A0705">
        <w:rPr>
          <w:rFonts w:ascii="Minion Pro" w:eastAsia="font310" w:hAnsi="Minion Pro" w:cs="font310"/>
          <w:color w:val="00000A"/>
          <w:kern w:val="1"/>
          <w:sz w:val="24"/>
          <w:szCs w:val="24"/>
          <w:lang w:val="ro-MD" w:eastAsia="zh-CN"/>
        </w:rPr>
        <w:t>reacţiei</w:t>
      </w:r>
      <w:proofErr w:type="spellEnd"/>
      <w:r w:rsidRPr="005A0705">
        <w:rPr>
          <w:rFonts w:ascii="Minion Pro" w:eastAsia="font310" w:hAnsi="Minion Pro" w:cs="font310"/>
          <w:color w:val="00000A"/>
          <w:kern w:val="1"/>
          <w:sz w:val="24"/>
          <w:szCs w:val="24"/>
          <w:lang w:val="ro-MD" w:eastAsia="zh-CN"/>
        </w:rPr>
        <w:t>;</w:t>
      </w:r>
    </w:p>
    <w:p w14:paraId="7C984DF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Fiecare  persoană,  imediat  după  vaccinare, trebuie sa rămână sub supravegherea </w:t>
      </w:r>
      <w:proofErr w:type="spellStart"/>
      <w:r w:rsidRPr="005A0705">
        <w:rPr>
          <w:rFonts w:ascii="Minion Pro" w:eastAsia="font310" w:hAnsi="Minion Pro" w:cs="font310"/>
          <w:color w:val="00000A"/>
          <w:kern w:val="1"/>
          <w:sz w:val="24"/>
          <w:szCs w:val="24"/>
          <w:lang w:val="ro-MD" w:eastAsia="zh-CN"/>
        </w:rPr>
        <w:t>lucratorului</w:t>
      </w:r>
      <w:proofErr w:type="spellEnd"/>
      <w:r w:rsidRPr="005A0705">
        <w:rPr>
          <w:rFonts w:ascii="Minion Pro" w:eastAsia="font310" w:hAnsi="Minion Pro" w:cs="font310"/>
          <w:color w:val="00000A"/>
          <w:kern w:val="1"/>
          <w:sz w:val="24"/>
          <w:szCs w:val="24"/>
          <w:lang w:val="ro-MD" w:eastAsia="zh-CN"/>
        </w:rPr>
        <w:t xml:space="preserve"> medical timp de 30 minute pentru </w:t>
      </w:r>
      <w:proofErr w:type="spellStart"/>
      <w:r w:rsidRPr="005A0705">
        <w:rPr>
          <w:rFonts w:ascii="Minion Pro" w:eastAsia="font310" w:hAnsi="Minion Pro" w:cs="font310"/>
          <w:color w:val="00000A"/>
          <w:kern w:val="1"/>
          <w:sz w:val="24"/>
          <w:szCs w:val="24"/>
          <w:lang w:val="ro-MD" w:eastAsia="zh-CN"/>
        </w:rPr>
        <w:t>evidenţierea</w:t>
      </w:r>
      <w:proofErr w:type="spellEnd"/>
      <w:r w:rsidRPr="005A0705">
        <w:rPr>
          <w:rFonts w:ascii="Minion Pro" w:eastAsia="font310" w:hAnsi="Minion Pro" w:cs="font310"/>
          <w:color w:val="00000A"/>
          <w:kern w:val="1"/>
          <w:sz w:val="24"/>
          <w:szCs w:val="24"/>
          <w:lang w:val="ro-MD" w:eastAsia="zh-CN"/>
        </w:rPr>
        <w:t xml:space="preserve"> precoce a unor evenimente adverse post-imunizare posibile;</w:t>
      </w:r>
    </w:p>
    <w:p w14:paraId="79F495D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Toate EAPI vor fi raportate la Centrele de Sănătate Publică.</w:t>
      </w:r>
    </w:p>
    <w:p w14:paraId="3726068B" w14:textId="77777777" w:rsidR="005A0705" w:rsidRPr="005A0705" w:rsidRDefault="005A0705" w:rsidP="005A0705">
      <w:pPr>
        <w:suppressAutoHyphens/>
        <w:spacing w:after="0" w:line="240" w:lineRule="auto"/>
        <w:jc w:val="both"/>
        <w:rPr>
          <w:rFonts w:ascii="Calibri" w:eastAsia="Times New Roman" w:hAnsi="Calibri" w:cs="Calibri"/>
          <w:lang w:val="ro-MD"/>
        </w:rPr>
      </w:pPr>
      <w:r w:rsidRPr="005A0705">
        <w:rPr>
          <w:rFonts w:ascii="Minion Pro" w:eastAsia="font310" w:hAnsi="Minion Pro" w:cs="font310"/>
          <w:color w:val="00000A"/>
          <w:kern w:val="1"/>
          <w:sz w:val="24"/>
          <w:szCs w:val="24"/>
          <w:lang w:val="ro-MD" w:eastAsia="zh-CN"/>
        </w:rPr>
        <w:t>Toate vaccinările efectuate vor fi înregistrate în documentele medicale de evidenţă în ziua realizării imunizărilor.</w:t>
      </w:r>
    </w:p>
    <w:p w14:paraId="48D5D272" w14:textId="77777777" w:rsidR="005A0705" w:rsidRPr="005A0705" w:rsidRDefault="005A0705" w:rsidP="005A0705">
      <w:pPr>
        <w:spacing w:after="0" w:line="240" w:lineRule="auto"/>
        <w:ind w:firstLine="708"/>
        <w:jc w:val="both"/>
        <w:rPr>
          <w:rFonts w:ascii="Minion Pro" w:eastAsia="font310" w:hAnsi="Minion Pro" w:cs="font310"/>
          <w:color w:val="00000A"/>
          <w:kern w:val="1"/>
          <w:lang w:val="ro-MD" w:eastAsia="zh-CN"/>
        </w:rPr>
        <w:sectPr w:rsidR="005A0705" w:rsidRPr="005A0705" w:rsidSect="004C7015">
          <w:pgSz w:w="11906" w:h="16838"/>
          <w:pgMar w:top="851" w:right="851" w:bottom="1134" w:left="1701" w:header="284" w:footer="284" w:gutter="0"/>
          <w:cols w:space="720"/>
          <w:titlePg/>
        </w:sectPr>
      </w:pPr>
    </w:p>
    <w:p w14:paraId="4DF731FC"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8"/>
          <w:szCs w:val="26"/>
          <w:lang w:val="ro-MD" w:eastAsia="zh-CN"/>
        </w:rPr>
      </w:pPr>
      <w:r w:rsidRPr="005A0705">
        <w:rPr>
          <w:rFonts w:ascii="Minion Pro" w:eastAsia="font310" w:hAnsi="Minion Pro" w:cs="font310"/>
          <w:b/>
          <w:bCs/>
          <w:color w:val="00000A"/>
          <w:kern w:val="1"/>
          <w:sz w:val="28"/>
          <w:szCs w:val="26"/>
          <w:lang w:val="ro-MD" w:eastAsia="zh-CN"/>
        </w:rPr>
        <w:lastRenderedPageBreak/>
        <w:t>Calendarul național de vaccinare al Republicii Moldova</w:t>
      </w:r>
    </w:p>
    <w:tbl>
      <w:tblPr>
        <w:tblW w:w="14935" w:type="dxa"/>
        <w:tblInd w:w="-455"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shd w:val="clear" w:color="auto" w:fill="FFFFFF"/>
        <w:tblLayout w:type="fixed"/>
        <w:tblLook w:val="0000" w:firstRow="0" w:lastRow="0" w:firstColumn="0" w:lastColumn="0" w:noHBand="0" w:noVBand="0"/>
      </w:tblPr>
      <w:tblGrid>
        <w:gridCol w:w="1081"/>
        <w:gridCol w:w="810"/>
        <w:gridCol w:w="720"/>
        <w:gridCol w:w="810"/>
        <w:gridCol w:w="714"/>
        <w:gridCol w:w="720"/>
        <w:gridCol w:w="720"/>
        <w:gridCol w:w="900"/>
        <w:gridCol w:w="1086"/>
        <w:gridCol w:w="805"/>
        <w:gridCol w:w="868"/>
        <w:gridCol w:w="841"/>
        <w:gridCol w:w="720"/>
        <w:gridCol w:w="720"/>
        <w:gridCol w:w="3420"/>
      </w:tblGrid>
      <w:tr w:rsidR="005A0705" w:rsidRPr="005A0705" w14:paraId="7EFF3CFA" w14:textId="77777777" w:rsidTr="005A0705">
        <w:trPr>
          <w:trHeight w:val="343"/>
        </w:trPr>
        <w:tc>
          <w:tcPr>
            <w:tcW w:w="1081" w:type="dxa"/>
            <w:vMerge w:val="restart"/>
            <w:shd w:val="clear" w:color="auto" w:fill="FFFFFF"/>
          </w:tcPr>
          <w:p w14:paraId="1F4570D5"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Vârsta</w:t>
            </w:r>
          </w:p>
          <w:p w14:paraId="46065E8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efectuării vaccinării</w:t>
            </w:r>
          </w:p>
        </w:tc>
        <w:tc>
          <w:tcPr>
            <w:tcW w:w="8153" w:type="dxa"/>
            <w:gridSpan w:val="10"/>
            <w:shd w:val="clear" w:color="auto" w:fill="FFFFFF"/>
            <w:tcMar>
              <w:top w:w="13" w:type="dxa"/>
              <w:left w:w="91" w:type="dxa"/>
              <w:bottom w:w="0" w:type="dxa"/>
              <w:right w:w="91" w:type="dxa"/>
            </w:tcMar>
            <w:vAlign w:val="center"/>
          </w:tcPr>
          <w:p w14:paraId="7D64BE33" w14:textId="77777777" w:rsidR="005A0705" w:rsidRPr="005A0705" w:rsidRDefault="005A0705" w:rsidP="005A0705">
            <w:pPr>
              <w:spacing w:after="0" w:line="240" w:lineRule="auto"/>
              <w:jc w:val="center"/>
              <w:rPr>
                <w:rFonts w:ascii="Minion Pro" w:eastAsia="Calibri" w:hAnsi="Minion Pro" w:cs="Times New Roman"/>
                <w:sz w:val="20"/>
                <w:szCs w:val="20"/>
                <w:lang w:val="ro-MD"/>
              </w:rPr>
            </w:pPr>
            <w:r w:rsidRPr="005A0705">
              <w:rPr>
                <w:rFonts w:ascii="Minion Pro" w:eastAsia="Calibri" w:hAnsi="Minion Pro" w:cs="Times New Roman"/>
                <w:sz w:val="20"/>
                <w:szCs w:val="20"/>
                <w:lang w:val="ro-MD"/>
              </w:rPr>
              <w:t>Imunizările profilactice sistemice*</w:t>
            </w:r>
          </w:p>
          <w:p w14:paraId="1CE198F9" w14:textId="77777777" w:rsidR="005A0705" w:rsidRPr="005A0705" w:rsidRDefault="005A0705" w:rsidP="005A0705">
            <w:pPr>
              <w:spacing w:after="0" w:line="240" w:lineRule="auto"/>
              <w:jc w:val="center"/>
              <w:rPr>
                <w:rFonts w:ascii="Minion Pro" w:eastAsia="Calibri" w:hAnsi="Minion Pro" w:cs="Times New Roman"/>
                <w:sz w:val="20"/>
                <w:szCs w:val="20"/>
                <w:lang w:val="ro-MD"/>
              </w:rPr>
            </w:pPr>
          </w:p>
        </w:tc>
        <w:tc>
          <w:tcPr>
            <w:tcW w:w="2281" w:type="dxa"/>
            <w:gridSpan w:val="3"/>
            <w:shd w:val="clear" w:color="auto" w:fill="FFFFFF"/>
            <w:vAlign w:val="center"/>
          </w:tcPr>
          <w:p w14:paraId="15B65869" w14:textId="77777777" w:rsidR="005A0705" w:rsidRPr="005A0705" w:rsidRDefault="005A0705" w:rsidP="005A0705">
            <w:pPr>
              <w:spacing w:after="0" w:line="240" w:lineRule="auto"/>
              <w:jc w:val="center"/>
              <w:rPr>
                <w:rFonts w:ascii="Minion Pro" w:eastAsia="Calibri" w:hAnsi="Minion Pro" w:cs="Times New Roman"/>
                <w:sz w:val="20"/>
                <w:szCs w:val="20"/>
                <w:lang w:val="ro-MD"/>
              </w:rPr>
            </w:pPr>
            <w:r w:rsidRPr="005A0705">
              <w:rPr>
                <w:rFonts w:ascii="Minion Pro" w:eastAsia="Calibri" w:hAnsi="Minion Pro" w:cs="Times New Roman"/>
                <w:sz w:val="20"/>
                <w:szCs w:val="20"/>
                <w:lang w:val="ro-MD"/>
              </w:rPr>
              <w:t>Imunizări recomandate:</w:t>
            </w:r>
          </w:p>
        </w:tc>
        <w:tc>
          <w:tcPr>
            <w:tcW w:w="3420" w:type="dxa"/>
            <w:vMerge w:val="restart"/>
            <w:shd w:val="clear" w:color="auto" w:fill="FFFFFF"/>
            <w:vAlign w:val="center"/>
          </w:tcPr>
          <w:p w14:paraId="0F6A605B" w14:textId="77777777" w:rsidR="005A0705" w:rsidRPr="005A0705" w:rsidRDefault="005A0705" w:rsidP="005A0705">
            <w:pPr>
              <w:spacing w:after="0" w:line="240" w:lineRule="auto"/>
              <w:jc w:val="center"/>
              <w:rPr>
                <w:rFonts w:ascii="Minion Pro" w:eastAsia="Calibri" w:hAnsi="Minion Pro" w:cs="Times New Roman"/>
                <w:sz w:val="16"/>
                <w:szCs w:val="16"/>
                <w:lang w:val="ro-MD"/>
              </w:rPr>
            </w:pPr>
            <w:r w:rsidRPr="005A0705">
              <w:rPr>
                <w:rFonts w:ascii="Minion Pro" w:eastAsia="Calibri" w:hAnsi="Minion Pro" w:cs="Times New Roman"/>
                <w:sz w:val="20"/>
                <w:szCs w:val="20"/>
                <w:lang w:val="ro-MD"/>
              </w:rPr>
              <w:t>Note</w:t>
            </w:r>
          </w:p>
        </w:tc>
      </w:tr>
      <w:tr w:rsidR="005A0705" w:rsidRPr="005A0705" w14:paraId="59B1E2EA" w14:textId="77777777" w:rsidTr="005A0705">
        <w:trPr>
          <w:trHeight w:val="849"/>
        </w:trPr>
        <w:tc>
          <w:tcPr>
            <w:tcW w:w="1081" w:type="dxa"/>
            <w:vMerge/>
            <w:shd w:val="clear" w:color="auto" w:fill="FFFFFF"/>
          </w:tcPr>
          <w:p w14:paraId="20D32C52"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8"/>
                <w:szCs w:val="18"/>
                <w:lang w:val="ro-MD"/>
              </w:rPr>
            </w:pPr>
          </w:p>
        </w:tc>
        <w:tc>
          <w:tcPr>
            <w:tcW w:w="810" w:type="dxa"/>
            <w:shd w:val="clear" w:color="auto" w:fill="FFFFFF"/>
            <w:tcMar>
              <w:top w:w="13" w:type="dxa"/>
              <w:left w:w="91" w:type="dxa"/>
              <w:bottom w:w="0" w:type="dxa"/>
              <w:right w:w="91" w:type="dxa"/>
            </w:tcMar>
          </w:tcPr>
          <w:p w14:paraId="60581609"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Hepatitei</w:t>
            </w:r>
          </w:p>
          <w:p w14:paraId="2E5245B7"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virale B</w:t>
            </w:r>
          </w:p>
          <w:p w14:paraId="25494D48" w14:textId="77777777" w:rsidR="005A0705" w:rsidRPr="005A0705" w:rsidRDefault="005A0705" w:rsidP="005A0705">
            <w:pPr>
              <w:spacing w:after="0" w:line="240" w:lineRule="auto"/>
              <w:ind w:left="-44"/>
              <w:jc w:val="center"/>
              <w:rPr>
                <w:rFonts w:ascii="Minion Pro" w:eastAsia="Calibri" w:hAnsi="Minion Pro" w:cs="Times New Roman"/>
                <w:b/>
                <w:sz w:val="18"/>
                <w:szCs w:val="18"/>
                <w:lang w:val="ro-MD"/>
              </w:rPr>
            </w:pPr>
          </w:p>
          <w:p w14:paraId="082687CB"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roofErr w:type="spellStart"/>
            <w:r w:rsidRPr="005A0705">
              <w:rPr>
                <w:rFonts w:ascii="Minion Pro" w:eastAsia="Calibri" w:hAnsi="Minion Pro" w:cs="Times New Roman"/>
                <w:b/>
                <w:sz w:val="18"/>
                <w:szCs w:val="18"/>
                <w:lang w:val="ro-MD"/>
              </w:rPr>
              <w:t>HepB</w:t>
            </w:r>
            <w:proofErr w:type="spellEnd"/>
          </w:p>
        </w:tc>
        <w:tc>
          <w:tcPr>
            <w:tcW w:w="720" w:type="dxa"/>
            <w:shd w:val="clear" w:color="auto" w:fill="FFFFFF"/>
            <w:tcMar>
              <w:top w:w="13" w:type="dxa"/>
              <w:left w:w="91" w:type="dxa"/>
              <w:bottom w:w="0" w:type="dxa"/>
              <w:right w:w="91" w:type="dxa"/>
            </w:tcMar>
          </w:tcPr>
          <w:p w14:paraId="493438E8"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roofErr w:type="spellStart"/>
            <w:r w:rsidRPr="005A0705">
              <w:rPr>
                <w:rFonts w:ascii="Minion Pro" w:eastAsia="Calibri" w:hAnsi="Minion Pro" w:cs="Times New Roman"/>
                <w:sz w:val="18"/>
                <w:szCs w:val="18"/>
                <w:lang w:val="ro-MD"/>
              </w:rPr>
              <w:t>Tuber</w:t>
            </w:r>
            <w:proofErr w:type="spellEnd"/>
            <w:r w:rsidRPr="005A0705">
              <w:rPr>
                <w:rFonts w:ascii="Minion Pro" w:eastAsia="Calibri" w:hAnsi="Minion Pro" w:cs="Times New Roman"/>
                <w:sz w:val="18"/>
                <w:szCs w:val="18"/>
                <w:lang w:val="ro-MD"/>
              </w:rPr>
              <w:t xml:space="preserve">- </w:t>
            </w:r>
            <w:proofErr w:type="spellStart"/>
            <w:r w:rsidRPr="005A0705">
              <w:rPr>
                <w:rFonts w:ascii="Minion Pro" w:eastAsia="Calibri" w:hAnsi="Minion Pro" w:cs="Times New Roman"/>
                <w:sz w:val="18"/>
                <w:szCs w:val="18"/>
                <w:lang w:val="ro-MD"/>
              </w:rPr>
              <w:t>culozei</w:t>
            </w:r>
            <w:proofErr w:type="spellEnd"/>
          </w:p>
          <w:p w14:paraId="73780507"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
          <w:p w14:paraId="5E65DB32"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BCG</w:t>
            </w:r>
          </w:p>
        </w:tc>
        <w:tc>
          <w:tcPr>
            <w:tcW w:w="810" w:type="dxa"/>
            <w:shd w:val="clear" w:color="auto" w:fill="FFFFFF"/>
            <w:tcMar>
              <w:top w:w="13" w:type="dxa"/>
              <w:left w:w="91" w:type="dxa"/>
              <w:bottom w:w="0" w:type="dxa"/>
              <w:right w:w="91" w:type="dxa"/>
            </w:tcMar>
          </w:tcPr>
          <w:p w14:paraId="0496FE89"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roofErr w:type="spellStart"/>
            <w:r w:rsidRPr="005A0705">
              <w:rPr>
                <w:rFonts w:ascii="Minion Pro" w:eastAsia="Calibri" w:hAnsi="Minion Pro" w:cs="Times New Roman"/>
                <w:sz w:val="18"/>
                <w:szCs w:val="18"/>
                <w:lang w:val="ro-MD"/>
              </w:rPr>
              <w:t>Polio</w:t>
            </w:r>
            <w:proofErr w:type="spellEnd"/>
            <w:r w:rsidRPr="005A0705">
              <w:rPr>
                <w:rFonts w:ascii="Minion Pro" w:eastAsia="Calibri" w:hAnsi="Minion Pro" w:cs="Times New Roman"/>
                <w:sz w:val="18"/>
                <w:szCs w:val="18"/>
                <w:lang w:val="ro-MD"/>
              </w:rPr>
              <w:t>-mielitei</w:t>
            </w:r>
          </w:p>
          <w:p w14:paraId="2FAF7A6E"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
          <w:p w14:paraId="79F88B53" w14:textId="77777777" w:rsidR="005A0705" w:rsidRPr="005A0705" w:rsidRDefault="005A0705" w:rsidP="005A0705">
            <w:pPr>
              <w:spacing w:after="0" w:line="240" w:lineRule="auto"/>
              <w:ind w:left="-186" w:right="-180"/>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VPO/VPI</w:t>
            </w:r>
          </w:p>
        </w:tc>
        <w:tc>
          <w:tcPr>
            <w:tcW w:w="714" w:type="dxa"/>
            <w:shd w:val="clear" w:color="auto" w:fill="FFFFFF"/>
            <w:tcMar>
              <w:top w:w="13" w:type="dxa"/>
              <w:left w:w="91" w:type="dxa"/>
              <w:bottom w:w="0" w:type="dxa"/>
              <w:right w:w="91" w:type="dxa"/>
            </w:tcMar>
          </w:tcPr>
          <w:p w14:paraId="4F05E64A" w14:textId="77777777" w:rsidR="005A0705" w:rsidRPr="005A0705" w:rsidRDefault="005A0705" w:rsidP="005A0705">
            <w:pPr>
              <w:spacing w:after="0" w:line="240" w:lineRule="auto"/>
              <w:ind w:left="-89" w:right="-90"/>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Infecţiei  rotavirale</w:t>
            </w:r>
          </w:p>
          <w:p w14:paraId="30607788" w14:textId="77777777" w:rsidR="005A0705" w:rsidRPr="005A0705" w:rsidRDefault="005A0705" w:rsidP="005A0705">
            <w:pPr>
              <w:spacing w:after="0" w:line="240" w:lineRule="auto"/>
              <w:rPr>
                <w:rFonts w:ascii="Minion Pro" w:eastAsia="Calibri" w:hAnsi="Minion Pro" w:cs="Times New Roman"/>
                <w:b/>
                <w:sz w:val="18"/>
                <w:szCs w:val="18"/>
                <w:lang w:val="ro-MD"/>
              </w:rPr>
            </w:pPr>
          </w:p>
          <w:p w14:paraId="7FD65D4A" w14:textId="77777777" w:rsidR="005A0705" w:rsidRPr="005A0705" w:rsidRDefault="005A0705" w:rsidP="005A0705">
            <w:pPr>
              <w:spacing w:after="0" w:line="240" w:lineRule="auto"/>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RV</w:t>
            </w:r>
          </w:p>
        </w:tc>
        <w:tc>
          <w:tcPr>
            <w:tcW w:w="720" w:type="dxa"/>
            <w:shd w:val="clear" w:color="auto" w:fill="FFFFFF"/>
            <w:tcMar>
              <w:top w:w="13" w:type="dxa"/>
              <w:left w:w="91" w:type="dxa"/>
              <w:bottom w:w="0" w:type="dxa"/>
              <w:right w:w="91" w:type="dxa"/>
            </w:tcMar>
          </w:tcPr>
          <w:p w14:paraId="5DC5EB9F" w14:textId="77777777" w:rsidR="005A0705" w:rsidRPr="005A0705" w:rsidRDefault="005A0705" w:rsidP="005A0705">
            <w:pPr>
              <w:spacing w:after="0" w:line="240" w:lineRule="auto"/>
              <w:ind w:left="-44" w:right="-91"/>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Infecţiei</w:t>
            </w:r>
          </w:p>
          <w:p w14:paraId="0CED29D4"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cu </w:t>
            </w:r>
            <w:proofErr w:type="spellStart"/>
            <w:r w:rsidRPr="005A0705">
              <w:rPr>
                <w:rFonts w:ascii="Minion Pro" w:eastAsia="Calibri" w:hAnsi="Minion Pro" w:cs="Times New Roman"/>
                <w:sz w:val="18"/>
                <w:szCs w:val="18"/>
                <w:lang w:val="ro-MD"/>
              </w:rPr>
              <w:t>Hib</w:t>
            </w:r>
            <w:proofErr w:type="spellEnd"/>
          </w:p>
          <w:p w14:paraId="016A4F2F"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
          <w:p w14:paraId="666C7525"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proofErr w:type="spellStart"/>
            <w:r w:rsidRPr="005A0705">
              <w:rPr>
                <w:rFonts w:ascii="Minion Pro" w:eastAsia="Calibri" w:hAnsi="Minion Pro" w:cs="Times New Roman"/>
                <w:b/>
                <w:sz w:val="18"/>
                <w:szCs w:val="18"/>
                <w:lang w:val="ro-MD"/>
              </w:rPr>
              <w:t>Hib</w:t>
            </w:r>
            <w:proofErr w:type="spellEnd"/>
          </w:p>
        </w:tc>
        <w:tc>
          <w:tcPr>
            <w:tcW w:w="720" w:type="dxa"/>
            <w:shd w:val="clear" w:color="auto" w:fill="FFFFFF"/>
            <w:tcMar>
              <w:top w:w="13" w:type="dxa"/>
              <w:left w:w="91" w:type="dxa"/>
              <w:bottom w:w="0" w:type="dxa"/>
              <w:right w:w="91" w:type="dxa"/>
            </w:tcMar>
          </w:tcPr>
          <w:p w14:paraId="69D6F9B0" w14:textId="77777777" w:rsidR="005A0705" w:rsidRPr="005A0705" w:rsidRDefault="005A0705" w:rsidP="005A0705">
            <w:pPr>
              <w:spacing w:after="0" w:line="240" w:lineRule="auto"/>
              <w:ind w:left="-44" w:right="-90"/>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Infecţiei</w:t>
            </w:r>
          </w:p>
          <w:p w14:paraId="7735B3CB" w14:textId="77777777" w:rsidR="005A0705" w:rsidRPr="005A0705" w:rsidRDefault="005A0705" w:rsidP="005A0705">
            <w:pPr>
              <w:spacing w:after="0" w:line="240" w:lineRule="auto"/>
              <w:ind w:left="-44" w:right="-90"/>
              <w:rPr>
                <w:rFonts w:ascii="Minion Pro" w:eastAsia="Calibri" w:hAnsi="Minion Pro" w:cs="Times New Roman"/>
                <w:sz w:val="18"/>
                <w:szCs w:val="18"/>
                <w:lang w:val="ro-MD"/>
              </w:rPr>
            </w:pPr>
            <w:proofErr w:type="spellStart"/>
            <w:r w:rsidRPr="005A0705">
              <w:rPr>
                <w:rFonts w:ascii="Minion Pro" w:eastAsia="Calibri" w:hAnsi="Minion Pro" w:cs="Times New Roman"/>
                <w:sz w:val="18"/>
                <w:szCs w:val="18"/>
                <w:lang w:val="ro-MD"/>
              </w:rPr>
              <w:t>pneumo-cocice</w:t>
            </w:r>
            <w:proofErr w:type="spellEnd"/>
          </w:p>
          <w:p w14:paraId="623F714C"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PC</w:t>
            </w:r>
          </w:p>
        </w:tc>
        <w:tc>
          <w:tcPr>
            <w:tcW w:w="900" w:type="dxa"/>
            <w:shd w:val="clear" w:color="auto" w:fill="FFFFFF"/>
            <w:tcMar>
              <w:top w:w="13" w:type="dxa"/>
              <w:left w:w="91" w:type="dxa"/>
              <w:bottom w:w="0" w:type="dxa"/>
              <w:right w:w="91" w:type="dxa"/>
            </w:tcMar>
          </w:tcPr>
          <w:p w14:paraId="36EA68DF"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Difteriei,</w:t>
            </w:r>
          </w:p>
          <w:p w14:paraId="59C5FAF1" w14:textId="77777777" w:rsidR="005A0705" w:rsidRPr="005A0705" w:rsidRDefault="005A0705" w:rsidP="005A0705">
            <w:pPr>
              <w:spacing w:after="0" w:line="240" w:lineRule="auto"/>
              <w:ind w:left="-89" w:right="-91"/>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Tetanosului,</w:t>
            </w:r>
          </w:p>
          <w:p w14:paraId="1B38D7C7" w14:textId="77777777" w:rsidR="005A0705" w:rsidRPr="005A0705" w:rsidRDefault="005A0705" w:rsidP="005A0705">
            <w:pPr>
              <w:spacing w:after="0" w:line="240" w:lineRule="auto"/>
              <w:ind w:left="-179" w:right="-180"/>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Pertusis</w:t>
            </w:r>
          </w:p>
          <w:p w14:paraId="6EBABA2B"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DTP</w:t>
            </w:r>
          </w:p>
        </w:tc>
        <w:tc>
          <w:tcPr>
            <w:tcW w:w="1086" w:type="dxa"/>
            <w:shd w:val="clear" w:color="auto" w:fill="FFFFFF"/>
            <w:tcMar>
              <w:top w:w="13" w:type="dxa"/>
              <w:left w:w="91" w:type="dxa"/>
              <w:bottom w:w="0" w:type="dxa"/>
              <w:right w:w="91" w:type="dxa"/>
            </w:tcMar>
          </w:tcPr>
          <w:p w14:paraId="0C84EB66"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Difteriei,</w:t>
            </w:r>
          </w:p>
          <w:p w14:paraId="6247718F" w14:textId="77777777" w:rsidR="005A0705" w:rsidRPr="005A0705" w:rsidRDefault="005A0705" w:rsidP="005A0705">
            <w:pPr>
              <w:spacing w:after="0" w:line="240" w:lineRule="auto"/>
              <w:ind w:left="-44" w:right="-91"/>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Tetanosului</w:t>
            </w:r>
          </w:p>
          <w:p w14:paraId="69DC5C0E" w14:textId="77777777" w:rsidR="005A0705" w:rsidRPr="005A0705" w:rsidRDefault="005A0705" w:rsidP="005A0705">
            <w:pPr>
              <w:spacing w:after="0" w:line="240" w:lineRule="auto"/>
              <w:ind w:left="-44"/>
              <w:jc w:val="center"/>
              <w:rPr>
                <w:rFonts w:ascii="Minion Pro" w:eastAsia="Calibri" w:hAnsi="Minion Pro" w:cs="Times New Roman"/>
                <w:b/>
                <w:sz w:val="18"/>
                <w:szCs w:val="18"/>
                <w:lang w:val="ro-MD"/>
              </w:rPr>
            </w:pPr>
          </w:p>
          <w:p w14:paraId="45C46E83" w14:textId="77777777" w:rsidR="005A0705" w:rsidRPr="005A0705" w:rsidRDefault="005A0705" w:rsidP="005A0705">
            <w:pPr>
              <w:spacing w:after="0" w:line="240" w:lineRule="auto"/>
              <w:ind w:left="-44"/>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DT/</w:t>
            </w:r>
            <w:proofErr w:type="spellStart"/>
            <w:r w:rsidRPr="005A0705">
              <w:rPr>
                <w:rFonts w:ascii="Minion Pro" w:eastAsia="Calibri" w:hAnsi="Minion Pro" w:cs="Times New Roman"/>
                <w:b/>
                <w:sz w:val="18"/>
                <w:szCs w:val="18"/>
                <w:lang w:val="ro-MD"/>
              </w:rPr>
              <w:t>Td</w:t>
            </w:r>
            <w:proofErr w:type="spellEnd"/>
          </w:p>
        </w:tc>
        <w:tc>
          <w:tcPr>
            <w:tcW w:w="805" w:type="dxa"/>
            <w:shd w:val="clear" w:color="auto" w:fill="FFFFFF"/>
          </w:tcPr>
          <w:p w14:paraId="1BD060DF" w14:textId="77777777" w:rsidR="005A0705" w:rsidRPr="005A0705" w:rsidRDefault="005A0705" w:rsidP="005A0705">
            <w:pPr>
              <w:spacing w:after="0" w:line="240" w:lineRule="auto"/>
              <w:ind w:left="-89"/>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Rujeolei,</w:t>
            </w:r>
          </w:p>
          <w:p w14:paraId="24211737" w14:textId="77777777" w:rsidR="005A0705" w:rsidRPr="005A0705" w:rsidRDefault="005A0705" w:rsidP="005A0705">
            <w:pPr>
              <w:spacing w:after="0" w:line="240" w:lineRule="auto"/>
              <w:ind w:left="-89" w:right="-138"/>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Oreionului,</w:t>
            </w:r>
          </w:p>
          <w:p w14:paraId="24846868" w14:textId="77777777" w:rsidR="005A0705" w:rsidRPr="005A0705" w:rsidRDefault="005A0705" w:rsidP="005A0705">
            <w:pPr>
              <w:spacing w:after="0" w:line="240" w:lineRule="auto"/>
              <w:ind w:left="-89" w:right="-138"/>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Rubeolei</w:t>
            </w:r>
          </w:p>
          <w:p w14:paraId="06A625F1" w14:textId="77777777" w:rsidR="005A0705" w:rsidRPr="005A0705" w:rsidRDefault="005A0705" w:rsidP="005A0705">
            <w:pPr>
              <w:spacing w:after="0" w:line="240" w:lineRule="auto"/>
              <w:ind w:left="-89"/>
              <w:jc w:val="center"/>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ROR</w:t>
            </w:r>
          </w:p>
        </w:tc>
        <w:tc>
          <w:tcPr>
            <w:tcW w:w="868" w:type="dxa"/>
            <w:shd w:val="clear" w:color="auto" w:fill="FFFFFF"/>
            <w:tcMar>
              <w:top w:w="13" w:type="dxa"/>
              <w:left w:w="91" w:type="dxa"/>
              <w:bottom w:w="0" w:type="dxa"/>
              <w:right w:w="91" w:type="dxa"/>
            </w:tcMar>
          </w:tcPr>
          <w:p w14:paraId="2F0A3EF5" w14:textId="77777777" w:rsidR="005A0705" w:rsidRPr="005A0705" w:rsidRDefault="005A0705" w:rsidP="005A0705">
            <w:pPr>
              <w:spacing w:after="0" w:line="240" w:lineRule="auto"/>
              <w:ind w:left="-89"/>
              <w:jc w:val="center"/>
              <w:rPr>
                <w:rFonts w:ascii="Minion Pro" w:eastAsia="Calibri" w:hAnsi="Minion Pro" w:cs="Times New Roman"/>
                <w:sz w:val="18"/>
                <w:szCs w:val="18"/>
                <w:lang w:val="ro-MD"/>
              </w:rPr>
            </w:pPr>
            <w:proofErr w:type="spellStart"/>
            <w:r w:rsidRPr="005A0705">
              <w:rPr>
                <w:rFonts w:ascii="Minion Pro" w:eastAsia="Calibri" w:hAnsi="Minion Pro" w:cs="Times New Roman"/>
                <w:sz w:val="18"/>
                <w:szCs w:val="18"/>
                <w:lang w:val="ro-MD"/>
              </w:rPr>
              <w:t>Papilomavirusului</w:t>
            </w:r>
            <w:proofErr w:type="spellEnd"/>
            <w:r w:rsidRPr="005A0705">
              <w:rPr>
                <w:rFonts w:ascii="Minion Pro" w:eastAsia="Calibri" w:hAnsi="Minion Pro" w:cs="Times New Roman"/>
                <w:sz w:val="18"/>
                <w:szCs w:val="18"/>
                <w:lang w:val="ro-MD"/>
              </w:rPr>
              <w:t xml:space="preserve"> uman</w:t>
            </w:r>
          </w:p>
          <w:p w14:paraId="371DFD85" w14:textId="77777777" w:rsidR="005A0705" w:rsidRPr="005A0705" w:rsidRDefault="005A0705" w:rsidP="005A0705">
            <w:pPr>
              <w:spacing w:after="0" w:line="240" w:lineRule="auto"/>
              <w:ind w:left="-89"/>
              <w:jc w:val="center"/>
              <w:rPr>
                <w:rFonts w:ascii="Minion Pro" w:eastAsia="Calibri" w:hAnsi="Minion Pro" w:cs="Times New Roman"/>
                <w:b/>
                <w:sz w:val="18"/>
                <w:szCs w:val="18"/>
                <w:lang w:val="ro-MD"/>
              </w:rPr>
            </w:pPr>
            <w:r w:rsidRPr="005A0705">
              <w:rPr>
                <w:rFonts w:ascii="Minion Pro" w:eastAsia="Calibri" w:hAnsi="Minion Pro" w:cs="Times New Roman"/>
                <w:b/>
                <w:sz w:val="18"/>
                <w:szCs w:val="18"/>
                <w:lang w:val="ro-MD"/>
              </w:rPr>
              <w:t>HPV</w:t>
            </w:r>
          </w:p>
        </w:tc>
        <w:tc>
          <w:tcPr>
            <w:tcW w:w="841" w:type="dxa"/>
            <w:shd w:val="clear" w:color="auto" w:fill="FFFFFF"/>
          </w:tcPr>
          <w:p w14:paraId="149399DB" w14:textId="77777777" w:rsidR="005A0705" w:rsidRPr="005A0705" w:rsidRDefault="005A0705" w:rsidP="005A0705">
            <w:pPr>
              <w:spacing w:after="0" w:line="240" w:lineRule="auto"/>
              <w:ind w:left="1" w:right="-15"/>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COVID</w:t>
            </w:r>
          </w:p>
          <w:p w14:paraId="7D82256C" w14:textId="77777777" w:rsidR="005A0705" w:rsidRPr="005A0705" w:rsidRDefault="005A0705" w:rsidP="005A0705">
            <w:pPr>
              <w:spacing w:after="0" w:line="240" w:lineRule="auto"/>
              <w:ind w:left="1" w:right="-15"/>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-19</w:t>
            </w:r>
          </w:p>
        </w:tc>
        <w:tc>
          <w:tcPr>
            <w:tcW w:w="720" w:type="dxa"/>
            <w:shd w:val="clear" w:color="auto" w:fill="FFFFFF"/>
          </w:tcPr>
          <w:p w14:paraId="04E2894A" w14:textId="77777777" w:rsidR="005A0705" w:rsidRPr="005A0705" w:rsidRDefault="005A0705" w:rsidP="005A0705">
            <w:pPr>
              <w:spacing w:after="0" w:line="240" w:lineRule="auto"/>
              <w:jc w:val="center"/>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Gripa sezoniera</w:t>
            </w:r>
          </w:p>
        </w:tc>
        <w:tc>
          <w:tcPr>
            <w:tcW w:w="720" w:type="dxa"/>
            <w:shd w:val="clear" w:color="auto" w:fill="FFFFFF"/>
          </w:tcPr>
          <w:p w14:paraId="01B9827A" w14:textId="77777777" w:rsidR="005A0705" w:rsidRPr="005A0705" w:rsidRDefault="005A0705" w:rsidP="005A0705">
            <w:pPr>
              <w:spacing w:after="0" w:line="240" w:lineRule="auto"/>
              <w:jc w:val="center"/>
              <w:rPr>
                <w:rFonts w:ascii="Minion Pro" w:eastAsia="Calibri" w:hAnsi="Minion Pro" w:cs="Times New Roman"/>
                <w:sz w:val="16"/>
                <w:szCs w:val="16"/>
                <w:lang w:val="ro-MD"/>
              </w:rPr>
            </w:pPr>
            <w:r w:rsidRPr="005A0705">
              <w:rPr>
                <w:rFonts w:ascii="Minion Pro" w:eastAsia="Calibri" w:hAnsi="Minion Pro" w:cs="Times New Roman"/>
                <w:sz w:val="18"/>
                <w:szCs w:val="18"/>
                <w:lang w:val="ro-MD"/>
              </w:rPr>
              <w:t>Rabia</w:t>
            </w:r>
          </w:p>
        </w:tc>
        <w:tc>
          <w:tcPr>
            <w:tcW w:w="3420" w:type="dxa"/>
            <w:vMerge/>
            <w:shd w:val="clear" w:color="auto" w:fill="FFFFFF"/>
            <w:tcMar>
              <w:top w:w="13" w:type="dxa"/>
              <w:left w:w="91" w:type="dxa"/>
              <w:bottom w:w="0" w:type="dxa"/>
              <w:right w:w="91" w:type="dxa"/>
            </w:tcMar>
          </w:tcPr>
          <w:p w14:paraId="44CF2456" w14:textId="77777777" w:rsidR="005A0705" w:rsidRPr="005A0705" w:rsidRDefault="005A0705" w:rsidP="005A0705">
            <w:pPr>
              <w:spacing w:after="0" w:line="240" w:lineRule="auto"/>
              <w:jc w:val="center"/>
              <w:rPr>
                <w:rFonts w:ascii="Minion Pro" w:eastAsia="Calibri" w:hAnsi="Minion Pro" w:cs="Times New Roman"/>
                <w:sz w:val="16"/>
                <w:szCs w:val="16"/>
                <w:lang w:val="ro-MD"/>
              </w:rPr>
            </w:pPr>
          </w:p>
        </w:tc>
      </w:tr>
      <w:tr w:rsidR="005A0705" w:rsidRPr="005A0705" w14:paraId="048AB24F" w14:textId="77777777" w:rsidTr="005A0705">
        <w:trPr>
          <w:trHeight w:val="327"/>
        </w:trPr>
        <w:tc>
          <w:tcPr>
            <w:tcW w:w="1081" w:type="dxa"/>
            <w:shd w:val="clear" w:color="auto" w:fill="FFFFFF"/>
            <w:tcMar>
              <w:top w:w="13" w:type="dxa"/>
              <w:left w:w="91" w:type="dxa"/>
              <w:bottom w:w="0" w:type="dxa"/>
              <w:right w:w="91" w:type="dxa"/>
            </w:tcMar>
            <w:vAlign w:val="center"/>
          </w:tcPr>
          <w:p w14:paraId="185B1C87"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24 ore </w:t>
            </w:r>
          </w:p>
        </w:tc>
        <w:tc>
          <w:tcPr>
            <w:tcW w:w="810" w:type="dxa"/>
            <w:shd w:val="clear" w:color="auto" w:fill="FFFFFF"/>
            <w:tcMar>
              <w:top w:w="13" w:type="dxa"/>
              <w:left w:w="91" w:type="dxa"/>
              <w:bottom w:w="0" w:type="dxa"/>
              <w:right w:w="91" w:type="dxa"/>
            </w:tcMar>
            <w:vAlign w:val="center"/>
          </w:tcPr>
          <w:p w14:paraId="7A6221A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HepB-0 </w:t>
            </w:r>
          </w:p>
        </w:tc>
        <w:tc>
          <w:tcPr>
            <w:tcW w:w="720" w:type="dxa"/>
            <w:shd w:val="clear" w:color="auto" w:fill="FFFFFF"/>
            <w:tcMar>
              <w:top w:w="13" w:type="dxa"/>
              <w:left w:w="91" w:type="dxa"/>
              <w:bottom w:w="0" w:type="dxa"/>
              <w:right w:w="91" w:type="dxa"/>
            </w:tcMar>
            <w:vAlign w:val="center"/>
          </w:tcPr>
          <w:p w14:paraId="21B145B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b/>
                <w:sz w:val="18"/>
                <w:szCs w:val="18"/>
                <w:lang w:val="ro-MD"/>
              </w:rPr>
              <w:t> </w:t>
            </w: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28CBDBFD"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14" w:type="dxa"/>
            <w:shd w:val="clear" w:color="auto" w:fill="FFFFFF"/>
            <w:tcMar>
              <w:top w:w="13" w:type="dxa"/>
              <w:left w:w="91" w:type="dxa"/>
              <w:bottom w:w="0" w:type="dxa"/>
              <w:right w:w="91" w:type="dxa"/>
            </w:tcMar>
          </w:tcPr>
          <w:p w14:paraId="2FC34B55"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tcPr>
          <w:p w14:paraId="722DCE39"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tcPr>
          <w:p w14:paraId="624D527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900" w:type="dxa"/>
            <w:shd w:val="clear" w:color="auto" w:fill="FFFFFF"/>
            <w:tcMar>
              <w:top w:w="13" w:type="dxa"/>
              <w:left w:w="91" w:type="dxa"/>
              <w:bottom w:w="0" w:type="dxa"/>
              <w:right w:w="91" w:type="dxa"/>
            </w:tcMar>
          </w:tcPr>
          <w:p w14:paraId="4B60D56D"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1086" w:type="dxa"/>
            <w:shd w:val="clear" w:color="auto" w:fill="FFFFFF"/>
            <w:tcMar>
              <w:top w:w="13" w:type="dxa"/>
              <w:left w:w="91" w:type="dxa"/>
              <w:bottom w:w="0" w:type="dxa"/>
              <w:right w:w="91" w:type="dxa"/>
            </w:tcMar>
          </w:tcPr>
          <w:p w14:paraId="5CE893A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tcPr>
          <w:p w14:paraId="617584CC"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tcPr>
          <w:p w14:paraId="74746E1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tcPr>
          <w:p w14:paraId="31B10682"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6F537713"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700C098A"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18D6D3DE"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În maternitate primele 24 ore după naștere</w:t>
            </w:r>
          </w:p>
        </w:tc>
      </w:tr>
      <w:tr w:rsidR="005A0705" w:rsidRPr="005A0705" w14:paraId="55323DD3" w14:textId="77777777" w:rsidTr="005A0705">
        <w:trPr>
          <w:trHeight w:val="327"/>
        </w:trPr>
        <w:tc>
          <w:tcPr>
            <w:tcW w:w="1081" w:type="dxa"/>
            <w:shd w:val="clear" w:color="auto" w:fill="FFFFFF"/>
            <w:tcMar>
              <w:top w:w="13" w:type="dxa"/>
              <w:left w:w="91" w:type="dxa"/>
              <w:bottom w:w="0" w:type="dxa"/>
              <w:right w:w="91" w:type="dxa"/>
            </w:tcMar>
            <w:vAlign w:val="center"/>
          </w:tcPr>
          <w:p w14:paraId="57E73F30"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2-5 zile </w:t>
            </w:r>
          </w:p>
        </w:tc>
        <w:tc>
          <w:tcPr>
            <w:tcW w:w="810" w:type="dxa"/>
            <w:shd w:val="clear" w:color="auto" w:fill="FFFFFF"/>
            <w:tcMar>
              <w:top w:w="13" w:type="dxa"/>
              <w:left w:w="91" w:type="dxa"/>
              <w:bottom w:w="0" w:type="dxa"/>
              <w:right w:w="91" w:type="dxa"/>
            </w:tcMar>
            <w:vAlign w:val="center"/>
          </w:tcPr>
          <w:p w14:paraId="5D70010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2CE38B23"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BCG </w:t>
            </w:r>
          </w:p>
        </w:tc>
        <w:tc>
          <w:tcPr>
            <w:tcW w:w="810" w:type="dxa"/>
            <w:shd w:val="clear" w:color="auto" w:fill="FFFFFF"/>
            <w:tcMar>
              <w:top w:w="13" w:type="dxa"/>
              <w:left w:w="91" w:type="dxa"/>
              <w:bottom w:w="0" w:type="dxa"/>
              <w:right w:w="91" w:type="dxa"/>
            </w:tcMar>
            <w:vAlign w:val="center"/>
          </w:tcPr>
          <w:p w14:paraId="305D7649"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14" w:type="dxa"/>
            <w:shd w:val="clear" w:color="auto" w:fill="FFFFFF"/>
            <w:tcMar>
              <w:top w:w="13" w:type="dxa"/>
              <w:left w:w="91" w:type="dxa"/>
              <w:bottom w:w="0" w:type="dxa"/>
              <w:right w:w="91" w:type="dxa"/>
            </w:tcMar>
            <w:vAlign w:val="center"/>
          </w:tcPr>
          <w:p w14:paraId="0C8FADA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7F06B9E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4017075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900" w:type="dxa"/>
            <w:shd w:val="clear" w:color="auto" w:fill="FFFFFF"/>
            <w:tcMar>
              <w:top w:w="13" w:type="dxa"/>
              <w:left w:w="91" w:type="dxa"/>
              <w:bottom w:w="0" w:type="dxa"/>
              <w:right w:w="91" w:type="dxa"/>
            </w:tcMar>
            <w:vAlign w:val="center"/>
          </w:tcPr>
          <w:p w14:paraId="4E81A3C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1086" w:type="dxa"/>
            <w:shd w:val="clear" w:color="auto" w:fill="FFFFFF"/>
            <w:tcMar>
              <w:top w:w="13" w:type="dxa"/>
              <w:left w:w="91" w:type="dxa"/>
              <w:bottom w:w="0" w:type="dxa"/>
              <w:right w:w="91" w:type="dxa"/>
            </w:tcMar>
          </w:tcPr>
          <w:p w14:paraId="5E758101"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tcPr>
          <w:p w14:paraId="5CE2F088"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tcPr>
          <w:p w14:paraId="09328433"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tcPr>
          <w:p w14:paraId="7206567E"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783101ED"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0B23DF81"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7A421BD2"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În maternitate din ziua doua după naștere</w:t>
            </w:r>
          </w:p>
        </w:tc>
      </w:tr>
      <w:tr w:rsidR="005A0705" w:rsidRPr="005A0705" w14:paraId="5896E5DA" w14:textId="77777777" w:rsidTr="005A0705">
        <w:trPr>
          <w:trHeight w:val="374"/>
        </w:trPr>
        <w:tc>
          <w:tcPr>
            <w:tcW w:w="1081" w:type="dxa"/>
            <w:shd w:val="clear" w:color="auto" w:fill="FFFFFF"/>
            <w:tcMar>
              <w:top w:w="13" w:type="dxa"/>
              <w:left w:w="91" w:type="dxa"/>
              <w:bottom w:w="0" w:type="dxa"/>
              <w:right w:w="91" w:type="dxa"/>
            </w:tcMar>
            <w:vAlign w:val="center"/>
          </w:tcPr>
          <w:p w14:paraId="037AAF48"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2 luni </w:t>
            </w:r>
          </w:p>
        </w:tc>
        <w:tc>
          <w:tcPr>
            <w:tcW w:w="810" w:type="dxa"/>
            <w:shd w:val="clear" w:color="auto" w:fill="FFFFFF"/>
            <w:tcMar>
              <w:top w:w="13" w:type="dxa"/>
              <w:left w:w="91" w:type="dxa"/>
              <w:bottom w:w="0" w:type="dxa"/>
              <w:right w:w="91" w:type="dxa"/>
            </w:tcMar>
            <w:vAlign w:val="center"/>
          </w:tcPr>
          <w:p w14:paraId="14A318A7"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HepB-1</w:t>
            </w:r>
          </w:p>
        </w:tc>
        <w:tc>
          <w:tcPr>
            <w:tcW w:w="720" w:type="dxa"/>
            <w:shd w:val="clear" w:color="auto" w:fill="FFFFFF"/>
            <w:tcMar>
              <w:top w:w="13" w:type="dxa"/>
              <w:left w:w="91" w:type="dxa"/>
              <w:bottom w:w="0" w:type="dxa"/>
              <w:right w:w="91" w:type="dxa"/>
            </w:tcMar>
            <w:vAlign w:val="center"/>
          </w:tcPr>
          <w:p w14:paraId="4FF57AA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1770785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VPO-1</w:t>
            </w:r>
          </w:p>
        </w:tc>
        <w:tc>
          <w:tcPr>
            <w:tcW w:w="714" w:type="dxa"/>
            <w:shd w:val="clear" w:color="auto" w:fill="FFFFFF"/>
            <w:tcMar>
              <w:top w:w="13" w:type="dxa"/>
              <w:left w:w="91" w:type="dxa"/>
              <w:bottom w:w="0" w:type="dxa"/>
              <w:right w:w="91" w:type="dxa"/>
            </w:tcMar>
            <w:vAlign w:val="center"/>
          </w:tcPr>
          <w:p w14:paraId="50C6A476"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RV-1</w:t>
            </w:r>
          </w:p>
        </w:tc>
        <w:tc>
          <w:tcPr>
            <w:tcW w:w="720" w:type="dxa"/>
            <w:shd w:val="clear" w:color="auto" w:fill="FFFFFF"/>
            <w:tcMar>
              <w:top w:w="13" w:type="dxa"/>
              <w:left w:w="91" w:type="dxa"/>
              <w:bottom w:w="0" w:type="dxa"/>
              <w:right w:w="91" w:type="dxa"/>
            </w:tcMar>
            <w:vAlign w:val="center"/>
          </w:tcPr>
          <w:p w14:paraId="6FA0157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Hib-1  </w:t>
            </w:r>
          </w:p>
        </w:tc>
        <w:tc>
          <w:tcPr>
            <w:tcW w:w="720" w:type="dxa"/>
            <w:shd w:val="clear" w:color="auto" w:fill="FFFFFF"/>
            <w:tcMar>
              <w:top w:w="13" w:type="dxa"/>
              <w:left w:w="91" w:type="dxa"/>
              <w:bottom w:w="0" w:type="dxa"/>
              <w:right w:w="91" w:type="dxa"/>
            </w:tcMar>
            <w:vAlign w:val="center"/>
          </w:tcPr>
          <w:p w14:paraId="6B6349F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PC-1</w:t>
            </w:r>
          </w:p>
        </w:tc>
        <w:tc>
          <w:tcPr>
            <w:tcW w:w="900" w:type="dxa"/>
            <w:shd w:val="clear" w:color="auto" w:fill="FFFFFF"/>
            <w:tcMar>
              <w:top w:w="13" w:type="dxa"/>
              <w:left w:w="91" w:type="dxa"/>
              <w:bottom w:w="0" w:type="dxa"/>
              <w:right w:w="91" w:type="dxa"/>
            </w:tcMar>
            <w:vAlign w:val="center"/>
          </w:tcPr>
          <w:p w14:paraId="5B1998A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DTP-1 </w:t>
            </w:r>
          </w:p>
        </w:tc>
        <w:tc>
          <w:tcPr>
            <w:tcW w:w="1086" w:type="dxa"/>
            <w:shd w:val="clear" w:color="auto" w:fill="FFFFFF"/>
            <w:tcMar>
              <w:top w:w="13" w:type="dxa"/>
              <w:left w:w="91" w:type="dxa"/>
              <w:bottom w:w="0" w:type="dxa"/>
              <w:right w:w="91" w:type="dxa"/>
            </w:tcMar>
          </w:tcPr>
          <w:p w14:paraId="0002AF6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tcPr>
          <w:p w14:paraId="02104071"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tcPr>
          <w:p w14:paraId="4484D4BE"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tcPr>
          <w:p w14:paraId="36E24C59"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2297C31B"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3324B54E"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vMerge w:val="restart"/>
            <w:shd w:val="clear" w:color="auto" w:fill="FFFFFF"/>
            <w:tcMar>
              <w:top w:w="13" w:type="dxa"/>
              <w:left w:w="91" w:type="dxa"/>
              <w:bottom w:w="0" w:type="dxa"/>
              <w:right w:w="91" w:type="dxa"/>
            </w:tcMar>
            <w:vAlign w:val="center"/>
          </w:tcPr>
          <w:p w14:paraId="224C4AA7" w14:textId="77777777" w:rsidR="005A0705" w:rsidRPr="005A0705" w:rsidRDefault="005A0705" w:rsidP="005A0705">
            <w:pPr>
              <w:spacing w:after="0" w:line="240" w:lineRule="auto"/>
              <w:ind w:right="-8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Concomitent în aceeași zi:</w:t>
            </w:r>
          </w:p>
          <w:p w14:paraId="63D8AFEC" w14:textId="77777777" w:rsidR="005A0705" w:rsidRPr="005A0705" w:rsidRDefault="005A0705" w:rsidP="005A0705">
            <w:pPr>
              <w:spacing w:after="0" w:line="240" w:lineRule="auto"/>
              <w:ind w:right="-8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 xml:space="preserve">Injectabil intramuscular </w:t>
            </w:r>
            <w:proofErr w:type="spellStart"/>
            <w:r w:rsidRPr="005A0705">
              <w:rPr>
                <w:rFonts w:ascii="Minion Pro" w:eastAsia="Calibri" w:hAnsi="Minion Pro" w:cs="Times New Roman"/>
                <w:sz w:val="16"/>
                <w:szCs w:val="16"/>
                <w:lang w:val="ro-MD"/>
              </w:rPr>
              <w:t>HepB+DTP+Hib</w:t>
            </w:r>
            <w:proofErr w:type="spellEnd"/>
            <w:r w:rsidRPr="005A0705">
              <w:rPr>
                <w:rFonts w:ascii="Minion Pro" w:eastAsia="Calibri" w:hAnsi="Minion Pro" w:cs="Times New Roman"/>
                <w:sz w:val="16"/>
                <w:szCs w:val="16"/>
                <w:lang w:val="ro-MD"/>
              </w:rPr>
              <w:t xml:space="preserve"> în componența  vaccinului pentavalent, </w:t>
            </w:r>
          </w:p>
          <w:p w14:paraId="0AE1E6FA" w14:textId="77777777" w:rsidR="005A0705" w:rsidRPr="005A0705" w:rsidRDefault="005A0705" w:rsidP="005A0705">
            <w:pPr>
              <w:spacing w:after="0" w:line="240" w:lineRule="auto"/>
              <w:ind w:right="-8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 xml:space="preserve">PC și VPI separat cu diferite seringi şi în diferite locuri anatomice; </w:t>
            </w:r>
          </w:p>
          <w:p w14:paraId="1766AA10" w14:textId="77777777" w:rsidR="005A0705" w:rsidRPr="005A0705" w:rsidRDefault="005A0705" w:rsidP="005A0705">
            <w:pPr>
              <w:spacing w:after="0" w:line="240" w:lineRule="auto"/>
              <w:ind w:right="-8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VPO şi RV sub formă de picături perorale.</w:t>
            </w:r>
          </w:p>
        </w:tc>
      </w:tr>
      <w:tr w:rsidR="005A0705" w:rsidRPr="005A0705" w14:paraId="53BBCCCB" w14:textId="77777777" w:rsidTr="005A0705">
        <w:trPr>
          <w:trHeight w:val="381"/>
        </w:trPr>
        <w:tc>
          <w:tcPr>
            <w:tcW w:w="1081" w:type="dxa"/>
            <w:shd w:val="clear" w:color="auto" w:fill="FFFFFF"/>
            <w:tcMar>
              <w:top w:w="13" w:type="dxa"/>
              <w:left w:w="91" w:type="dxa"/>
              <w:bottom w:w="0" w:type="dxa"/>
              <w:right w:w="91" w:type="dxa"/>
            </w:tcMar>
            <w:vAlign w:val="center"/>
          </w:tcPr>
          <w:p w14:paraId="2FFCC552"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4 luni </w:t>
            </w:r>
          </w:p>
        </w:tc>
        <w:tc>
          <w:tcPr>
            <w:tcW w:w="810" w:type="dxa"/>
            <w:shd w:val="clear" w:color="auto" w:fill="FFFFFF"/>
            <w:tcMar>
              <w:top w:w="13" w:type="dxa"/>
              <w:left w:w="91" w:type="dxa"/>
              <w:bottom w:w="0" w:type="dxa"/>
              <w:right w:w="91" w:type="dxa"/>
            </w:tcMar>
            <w:vAlign w:val="center"/>
          </w:tcPr>
          <w:p w14:paraId="0F2AAE9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HepB-2 </w:t>
            </w:r>
          </w:p>
        </w:tc>
        <w:tc>
          <w:tcPr>
            <w:tcW w:w="720" w:type="dxa"/>
            <w:shd w:val="clear" w:color="auto" w:fill="FFFFFF"/>
            <w:tcMar>
              <w:top w:w="13" w:type="dxa"/>
              <w:left w:w="91" w:type="dxa"/>
              <w:bottom w:w="0" w:type="dxa"/>
              <w:right w:w="91" w:type="dxa"/>
            </w:tcMar>
            <w:vAlign w:val="center"/>
          </w:tcPr>
          <w:p w14:paraId="737780A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4A8EBB2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VPO-2 </w:t>
            </w:r>
          </w:p>
        </w:tc>
        <w:tc>
          <w:tcPr>
            <w:tcW w:w="714" w:type="dxa"/>
            <w:shd w:val="clear" w:color="auto" w:fill="FFFFFF"/>
            <w:tcMar>
              <w:top w:w="13" w:type="dxa"/>
              <w:left w:w="91" w:type="dxa"/>
              <w:bottom w:w="0" w:type="dxa"/>
              <w:right w:w="91" w:type="dxa"/>
            </w:tcMar>
            <w:vAlign w:val="center"/>
          </w:tcPr>
          <w:p w14:paraId="60AE2A5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RV-2</w:t>
            </w:r>
          </w:p>
        </w:tc>
        <w:tc>
          <w:tcPr>
            <w:tcW w:w="720" w:type="dxa"/>
            <w:shd w:val="clear" w:color="auto" w:fill="FFFFFF"/>
            <w:tcMar>
              <w:top w:w="13" w:type="dxa"/>
              <w:left w:w="91" w:type="dxa"/>
              <w:bottom w:w="0" w:type="dxa"/>
              <w:right w:w="91" w:type="dxa"/>
            </w:tcMar>
            <w:vAlign w:val="center"/>
          </w:tcPr>
          <w:p w14:paraId="149A6841"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Hib-2  </w:t>
            </w:r>
          </w:p>
        </w:tc>
        <w:tc>
          <w:tcPr>
            <w:tcW w:w="720" w:type="dxa"/>
            <w:shd w:val="clear" w:color="auto" w:fill="FFFFFF"/>
            <w:tcMar>
              <w:top w:w="13" w:type="dxa"/>
              <w:left w:w="91" w:type="dxa"/>
              <w:bottom w:w="0" w:type="dxa"/>
              <w:right w:w="91" w:type="dxa"/>
            </w:tcMar>
            <w:vAlign w:val="center"/>
          </w:tcPr>
          <w:p w14:paraId="029E3EA3"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PC-2 </w:t>
            </w:r>
          </w:p>
        </w:tc>
        <w:tc>
          <w:tcPr>
            <w:tcW w:w="900" w:type="dxa"/>
            <w:shd w:val="clear" w:color="auto" w:fill="FFFFFF"/>
            <w:tcMar>
              <w:top w:w="13" w:type="dxa"/>
              <w:left w:w="91" w:type="dxa"/>
              <w:bottom w:w="0" w:type="dxa"/>
              <w:right w:w="91" w:type="dxa"/>
            </w:tcMar>
            <w:vAlign w:val="center"/>
          </w:tcPr>
          <w:p w14:paraId="0BD5AF76"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DTP-2 </w:t>
            </w:r>
          </w:p>
        </w:tc>
        <w:tc>
          <w:tcPr>
            <w:tcW w:w="1086" w:type="dxa"/>
            <w:shd w:val="clear" w:color="auto" w:fill="FFFFFF"/>
            <w:tcMar>
              <w:top w:w="13" w:type="dxa"/>
              <w:left w:w="91" w:type="dxa"/>
              <w:bottom w:w="0" w:type="dxa"/>
              <w:right w:w="91" w:type="dxa"/>
            </w:tcMar>
          </w:tcPr>
          <w:p w14:paraId="1FB8F6D9"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tcPr>
          <w:p w14:paraId="15E2970D"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tcPr>
          <w:p w14:paraId="30C9891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tcPr>
          <w:p w14:paraId="3E9D958E"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c>
          <w:tcPr>
            <w:tcW w:w="720" w:type="dxa"/>
            <w:shd w:val="clear" w:color="auto" w:fill="FFFFFF"/>
          </w:tcPr>
          <w:p w14:paraId="3E7F4862"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c>
          <w:tcPr>
            <w:tcW w:w="720" w:type="dxa"/>
            <w:shd w:val="clear" w:color="auto" w:fill="FFFFFF"/>
          </w:tcPr>
          <w:p w14:paraId="3408A707"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c>
          <w:tcPr>
            <w:tcW w:w="3420" w:type="dxa"/>
            <w:vMerge/>
            <w:shd w:val="clear" w:color="auto" w:fill="FFFFFF"/>
            <w:tcMar>
              <w:top w:w="13" w:type="dxa"/>
              <w:left w:w="91" w:type="dxa"/>
              <w:bottom w:w="0" w:type="dxa"/>
              <w:right w:w="91" w:type="dxa"/>
            </w:tcMar>
          </w:tcPr>
          <w:p w14:paraId="4AFC7FB3"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r>
      <w:tr w:rsidR="005A0705" w:rsidRPr="005A0705" w14:paraId="3768A360" w14:textId="77777777" w:rsidTr="005A0705">
        <w:trPr>
          <w:trHeight w:val="132"/>
        </w:trPr>
        <w:tc>
          <w:tcPr>
            <w:tcW w:w="1081" w:type="dxa"/>
            <w:shd w:val="clear" w:color="auto" w:fill="FFFFFF"/>
            <w:tcMar>
              <w:top w:w="13" w:type="dxa"/>
              <w:left w:w="91" w:type="dxa"/>
              <w:bottom w:w="0" w:type="dxa"/>
              <w:right w:w="91" w:type="dxa"/>
            </w:tcMar>
            <w:vAlign w:val="center"/>
          </w:tcPr>
          <w:p w14:paraId="66AC6E9F"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6 luni </w:t>
            </w:r>
          </w:p>
        </w:tc>
        <w:tc>
          <w:tcPr>
            <w:tcW w:w="810" w:type="dxa"/>
            <w:shd w:val="clear" w:color="auto" w:fill="FFFFFF"/>
            <w:tcMar>
              <w:top w:w="13" w:type="dxa"/>
              <w:left w:w="91" w:type="dxa"/>
              <w:bottom w:w="0" w:type="dxa"/>
              <w:right w:w="91" w:type="dxa"/>
            </w:tcMar>
            <w:vAlign w:val="center"/>
          </w:tcPr>
          <w:p w14:paraId="001CB2AA"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HepB-3 </w:t>
            </w:r>
          </w:p>
        </w:tc>
        <w:tc>
          <w:tcPr>
            <w:tcW w:w="720" w:type="dxa"/>
            <w:shd w:val="clear" w:color="auto" w:fill="FFFFFF"/>
            <w:tcMar>
              <w:top w:w="13" w:type="dxa"/>
              <w:left w:w="91" w:type="dxa"/>
              <w:bottom w:w="0" w:type="dxa"/>
              <w:right w:w="91" w:type="dxa"/>
            </w:tcMar>
            <w:vAlign w:val="center"/>
          </w:tcPr>
          <w:p w14:paraId="67FEE29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3848D6D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VPO-3</w:t>
            </w:r>
          </w:p>
          <w:p w14:paraId="5D65C4C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VPI-1 </w:t>
            </w:r>
          </w:p>
        </w:tc>
        <w:tc>
          <w:tcPr>
            <w:tcW w:w="714" w:type="dxa"/>
            <w:shd w:val="clear" w:color="auto" w:fill="FFFFFF"/>
            <w:tcMar>
              <w:top w:w="13" w:type="dxa"/>
              <w:left w:w="91" w:type="dxa"/>
              <w:bottom w:w="0" w:type="dxa"/>
              <w:right w:w="91" w:type="dxa"/>
            </w:tcMar>
            <w:vAlign w:val="center"/>
          </w:tcPr>
          <w:p w14:paraId="2439D5C4"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vAlign w:val="center"/>
          </w:tcPr>
          <w:p w14:paraId="59CA75C7"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Hib-3 </w:t>
            </w:r>
          </w:p>
        </w:tc>
        <w:tc>
          <w:tcPr>
            <w:tcW w:w="720" w:type="dxa"/>
            <w:shd w:val="clear" w:color="auto" w:fill="FFFFFF"/>
            <w:tcMar>
              <w:top w:w="13" w:type="dxa"/>
              <w:left w:w="91" w:type="dxa"/>
              <w:bottom w:w="0" w:type="dxa"/>
              <w:right w:w="91" w:type="dxa"/>
            </w:tcMar>
            <w:vAlign w:val="center"/>
          </w:tcPr>
          <w:p w14:paraId="47152843"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900" w:type="dxa"/>
            <w:shd w:val="clear" w:color="auto" w:fill="FFFFFF"/>
            <w:tcMar>
              <w:top w:w="13" w:type="dxa"/>
              <w:left w:w="91" w:type="dxa"/>
              <w:bottom w:w="0" w:type="dxa"/>
              <w:right w:w="91" w:type="dxa"/>
            </w:tcMar>
            <w:vAlign w:val="center"/>
          </w:tcPr>
          <w:p w14:paraId="11B66B6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DTP-3 </w:t>
            </w:r>
          </w:p>
        </w:tc>
        <w:tc>
          <w:tcPr>
            <w:tcW w:w="1086" w:type="dxa"/>
            <w:shd w:val="clear" w:color="auto" w:fill="FFFFFF"/>
            <w:tcMar>
              <w:top w:w="13" w:type="dxa"/>
              <w:left w:w="91" w:type="dxa"/>
              <w:bottom w:w="0" w:type="dxa"/>
              <w:right w:w="91" w:type="dxa"/>
            </w:tcMar>
          </w:tcPr>
          <w:p w14:paraId="1E4433AE"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tcPr>
          <w:p w14:paraId="397F5016"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tcPr>
          <w:p w14:paraId="6430267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tcPr>
          <w:p w14:paraId="2640B890"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c>
          <w:tcPr>
            <w:tcW w:w="720" w:type="dxa"/>
            <w:shd w:val="clear" w:color="auto" w:fill="FFFFFF"/>
          </w:tcPr>
          <w:p w14:paraId="1BF54687"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c>
          <w:tcPr>
            <w:tcW w:w="720" w:type="dxa"/>
            <w:shd w:val="clear" w:color="auto" w:fill="FFFFFF"/>
          </w:tcPr>
          <w:p w14:paraId="2B9F7732"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c>
          <w:tcPr>
            <w:tcW w:w="3420" w:type="dxa"/>
            <w:vMerge/>
            <w:shd w:val="clear" w:color="auto" w:fill="FFFFFF"/>
            <w:tcMar>
              <w:top w:w="13" w:type="dxa"/>
              <w:left w:w="91" w:type="dxa"/>
              <w:bottom w:w="0" w:type="dxa"/>
              <w:right w:w="91" w:type="dxa"/>
            </w:tcMar>
          </w:tcPr>
          <w:p w14:paraId="1FAC7DF3" w14:textId="77777777" w:rsidR="005A0705" w:rsidRPr="005A0705" w:rsidRDefault="005A0705" w:rsidP="005A0705">
            <w:pPr>
              <w:widowControl w:val="0"/>
              <w:pBdr>
                <w:top w:val="nil"/>
                <w:left w:val="nil"/>
                <w:bottom w:val="nil"/>
                <w:right w:val="nil"/>
                <w:between w:val="nil"/>
              </w:pBdr>
              <w:spacing w:after="0" w:line="240" w:lineRule="auto"/>
              <w:rPr>
                <w:rFonts w:ascii="Minion Pro" w:eastAsia="Calibri" w:hAnsi="Minion Pro" w:cs="Times New Roman"/>
                <w:sz w:val="16"/>
                <w:szCs w:val="16"/>
                <w:lang w:val="ro-MD"/>
              </w:rPr>
            </w:pPr>
          </w:p>
        </w:tc>
      </w:tr>
      <w:tr w:rsidR="005A0705" w:rsidRPr="005A0705" w14:paraId="4B8DF599" w14:textId="77777777" w:rsidTr="005A0705">
        <w:trPr>
          <w:trHeight w:val="220"/>
        </w:trPr>
        <w:tc>
          <w:tcPr>
            <w:tcW w:w="1081" w:type="dxa"/>
            <w:shd w:val="clear" w:color="auto" w:fill="FFFFFF"/>
            <w:tcMar>
              <w:top w:w="13" w:type="dxa"/>
              <w:left w:w="91" w:type="dxa"/>
              <w:bottom w:w="0" w:type="dxa"/>
              <w:right w:w="91" w:type="dxa"/>
            </w:tcMar>
            <w:vAlign w:val="center"/>
          </w:tcPr>
          <w:p w14:paraId="44507A62"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12 luni </w:t>
            </w:r>
          </w:p>
        </w:tc>
        <w:tc>
          <w:tcPr>
            <w:tcW w:w="810" w:type="dxa"/>
            <w:shd w:val="clear" w:color="auto" w:fill="FFFFFF"/>
            <w:tcMar>
              <w:top w:w="13" w:type="dxa"/>
              <w:left w:w="91" w:type="dxa"/>
              <w:bottom w:w="0" w:type="dxa"/>
              <w:right w:w="91" w:type="dxa"/>
            </w:tcMar>
          </w:tcPr>
          <w:p w14:paraId="5E73D9A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tcPr>
          <w:p w14:paraId="1D7152D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tcPr>
          <w:p w14:paraId="1F835839"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14" w:type="dxa"/>
            <w:shd w:val="clear" w:color="auto" w:fill="FFFFFF"/>
            <w:tcMar>
              <w:top w:w="13" w:type="dxa"/>
              <w:left w:w="91" w:type="dxa"/>
              <w:bottom w:w="0" w:type="dxa"/>
              <w:right w:w="91" w:type="dxa"/>
            </w:tcMar>
          </w:tcPr>
          <w:p w14:paraId="0CDC47F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tcPr>
          <w:p w14:paraId="79C0BC1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71FCD2DC"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PC-3 </w:t>
            </w:r>
          </w:p>
        </w:tc>
        <w:tc>
          <w:tcPr>
            <w:tcW w:w="900" w:type="dxa"/>
            <w:shd w:val="clear" w:color="auto" w:fill="FFFFFF"/>
            <w:tcMar>
              <w:top w:w="13" w:type="dxa"/>
              <w:left w:w="91" w:type="dxa"/>
              <w:bottom w:w="0" w:type="dxa"/>
              <w:right w:w="91" w:type="dxa"/>
            </w:tcMar>
            <w:vAlign w:val="center"/>
          </w:tcPr>
          <w:p w14:paraId="0B3242BA"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1086" w:type="dxa"/>
            <w:shd w:val="clear" w:color="auto" w:fill="FFFFFF"/>
            <w:tcMar>
              <w:top w:w="13" w:type="dxa"/>
              <w:left w:w="91" w:type="dxa"/>
              <w:bottom w:w="0" w:type="dxa"/>
              <w:right w:w="91" w:type="dxa"/>
            </w:tcMar>
            <w:vAlign w:val="center"/>
          </w:tcPr>
          <w:p w14:paraId="22369657"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vAlign w:val="center"/>
          </w:tcPr>
          <w:p w14:paraId="233246F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ROR-1</w:t>
            </w:r>
          </w:p>
        </w:tc>
        <w:tc>
          <w:tcPr>
            <w:tcW w:w="868" w:type="dxa"/>
            <w:shd w:val="clear" w:color="auto" w:fill="FFFFFF"/>
            <w:tcMar>
              <w:top w:w="13" w:type="dxa"/>
              <w:left w:w="91" w:type="dxa"/>
              <w:bottom w:w="0" w:type="dxa"/>
              <w:right w:w="91" w:type="dxa"/>
            </w:tcMar>
          </w:tcPr>
          <w:p w14:paraId="5ADA71BD"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41" w:type="dxa"/>
            <w:shd w:val="clear" w:color="auto" w:fill="FFFFFF"/>
          </w:tcPr>
          <w:p w14:paraId="094A35FB"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7F059B3F"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1521C184"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4B09A1B8"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Separat cu diferite seringi şi în diferite locuri anatomice</w:t>
            </w:r>
          </w:p>
        </w:tc>
      </w:tr>
      <w:tr w:rsidR="005A0705" w:rsidRPr="005A0705" w14:paraId="45C46811" w14:textId="77777777" w:rsidTr="005A0705">
        <w:trPr>
          <w:trHeight w:val="234"/>
        </w:trPr>
        <w:tc>
          <w:tcPr>
            <w:tcW w:w="1081" w:type="dxa"/>
            <w:shd w:val="clear" w:color="auto" w:fill="FFFFFF"/>
            <w:tcMar>
              <w:top w:w="13" w:type="dxa"/>
              <w:left w:w="91" w:type="dxa"/>
              <w:bottom w:w="0" w:type="dxa"/>
              <w:right w:w="91" w:type="dxa"/>
            </w:tcMar>
            <w:vAlign w:val="center"/>
          </w:tcPr>
          <w:p w14:paraId="2013BBAF"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22-24 luni </w:t>
            </w:r>
          </w:p>
        </w:tc>
        <w:tc>
          <w:tcPr>
            <w:tcW w:w="810" w:type="dxa"/>
            <w:shd w:val="clear" w:color="auto" w:fill="FFFFFF"/>
            <w:tcMar>
              <w:top w:w="13" w:type="dxa"/>
              <w:left w:w="91" w:type="dxa"/>
              <w:bottom w:w="0" w:type="dxa"/>
              <w:right w:w="91" w:type="dxa"/>
            </w:tcMar>
          </w:tcPr>
          <w:p w14:paraId="3013FEE5"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0A265443"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7B7B433C"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VPO-4</w:t>
            </w:r>
          </w:p>
          <w:p w14:paraId="42CF5E2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VPI-2</w:t>
            </w:r>
          </w:p>
        </w:tc>
        <w:tc>
          <w:tcPr>
            <w:tcW w:w="714" w:type="dxa"/>
            <w:shd w:val="clear" w:color="auto" w:fill="FFFFFF"/>
            <w:tcMar>
              <w:top w:w="13" w:type="dxa"/>
              <w:left w:w="91" w:type="dxa"/>
              <w:bottom w:w="0" w:type="dxa"/>
              <w:right w:w="91" w:type="dxa"/>
            </w:tcMar>
            <w:vAlign w:val="center"/>
          </w:tcPr>
          <w:p w14:paraId="285B62F9"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54F0A068"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2E46873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900" w:type="dxa"/>
            <w:shd w:val="clear" w:color="auto" w:fill="FFFFFF"/>
            <w:tcMar>
              <w:top w:w="13" w:type="dxa"/>
              <w:left w:w="91" w:type="dxa"/>
              <w:bottom w:w="0" w:type="dxa"/>
              <w:right w:w="91" w:type="dxa"/>
            </w:tcMar>
            <w:vAlign w:val="center"/>
          </w:tcPr>
          <w:p w14:paraId="62BEA6E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DTP-4 </w:t>
            </w:r>
          </w:p>
        </w:tc>
        <w:tc>
          <w:tcPr>
            <w:tcW w:w="1086" w:type="dxa"/>
            <w:shd w:val="clear" w:color="auto" w:fill="FFFFFF"/>
            <w:tcMar>
              <w:top w:w="13" w:type="dxa"/>
              <w:left w:w="91" w:type="dxa"/>
              <w:bottom w:w="0" w:type="dxa"/>
              <w:right w:w="91" w:type="dxa"/>
            </w:tcMar>
            <w:vAlign w:val="center"/>
          </w:tcPr>
          <w:p w14:paraId="47165FF6"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05" w:type="dxa"/>
            <w:shd w:val="clear" w:color="auto" w:fill="FFFFFF"/>
            <w:vAlign w:val="center"/>
          </w:tcPr>
          <w:p w14:paraId="406C2AFF"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vAlign w:val="center"/>
          </w:tcPr>
          <w:p w14:paraId="10BA4F2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vAlign w:val="center"/>
          </w:tcPr>
          <w:p w14:paraId="567C69AE"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vAlign w:val="center"/>
          </w:tcPr>
          <w:p w14:paraId="7DEF2D78"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vAlign w:val="center"/>
          </w:tcPr>
          <w:p w14:paraId="5BB05F0F"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183BB611"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Concomitent, peste 16-18 luni după vaccinare</w:t>
            </w:r>
          </w:p>
        </w:tc>
      </w:tr>
      <w:tr w:rsidR="005A0705" w:rsidRPr="005A0705" w14:paraId="0F2A13DF" w14:textId="77777777" w:rsidTr="005A0705">
        <w:trPr>
          <w:trHeight w:val="264"/>
        </w:trPr>
        <w:tc>
          <w:tcPr>
            <w:tcW w:w="1081" w:type="dxa"/>
            <w:shd w:val="clear" w:color="auto" w:fill="FFFFFF"/>
            <w:tcMar>
              <w:top w:w="13" w:type="dxa"/>
              <w:left w:w="91" w:type="dxa"/>
              <w:bottom w:w="0" w:type="dxa"/>
              <w:right w:w="91" w:type="dxa"/>
            </w:tcMar>
            <w:vAlign w:val="center"/>
          </w:tcPr>
          <w:p w14:paraId="1AD92F5E"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6-7 ani</w:t>
            </w:r>
          </w:p>
        </w:tc>
        <w:tc>
          <w:tcPr>
            <w:tcW w:w="810" w:type="dxa"/>
            <w:shd w:val="clear" w:color="auto" w:fill="FFFFFF"/>
            <w:tcMar>
              <w:top w:w="13" w:type="dxa"/>
              <w:left w:w="91" w:type="dxa"/>
              <w:bottom w:w="0" w:type="dxa"/>
              <w:right w:w="91" w:type="dxa"/>
            </w:tcMar>
          </w:tcPr>
          <w:p w14:paraId="18FADECD"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6B42140B"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10" w:type="dxa"/>
            <w:shd w:val="clear" w:color="auto" w:fill="FFFFFF"/>
            <w:tcMar>
              <w:top w:w="13" w:type="dxa"/>
              <w:left w:w="91" w:type="dxa"/>
              <w:bottom w:w="0" w:type="dxa"/>
              <w:right w:w="91" w:type="dxa"/>
            </w:tcMar>
            <w:vAlign w:val="center"/>
          </w:tcPr>
          <w:p w14:paraId="6107E55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VPO-5 </w:t>
            </w:r>
          </w:p>
        </w:tc>
        <w:tc>
          <w:tcPr>
            <w:tcW w:w="714" w:type="dxa"/>
            <w:shd w:val="clear" w:color="auto" w:fill="FFFFFF"/>
            <w:tcMar>
              <w:top w:w="13" w:type="dxa"/>
              <w:left w:w="91" w:type="dxa"/>
              <w:bottom w:w="0" w:type="dxa"/>
              <w:right w:w="91" w:type="dxa"/>
            </w:tcMar>
            <w:vAlign w:val="center"/>
          </w:tcPr>
          <w:p w14:paraId="06F5A0C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1824F2C5"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5C821D3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900" w:type="dxa"/>
            <w:shd w:val="clear" w:color="auto" w:fill="FFFFFF"/>
            <w:tcMar>
              <w:top w:w="13" w:type="dxa"/>
              <w:left w:w="91" w:type="dxa"/>
              <w:bottom w:w="0" w:type="dxa"/>
              <w:right w:w="91" w:type="dxa"/>
            </w:tcMar>
            <w:vAlign w:val="center"/>
          </w:tcPr>
          <w:p w14:paraId="06A6F8C2"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1086" w:type="dxa"/>
            <w:shd w:val="clear" w:color="auto" w:fill="FFFFFF"/>
            <w:tcMar>
              <w:top w:w="13" w:type="dxa"/>
              <w:left w:w="91" w:type="dxa"/>
              <w:bottom w:w="0" w:type="dxa"/>
              <w:right w:w="91" w:type="dxa"/>
            </w:tcMar>
            <w:vAlign w:val="center"/>
          </w:tcPr>
          <w:p w14:paraId="4EA1EC0A"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DT </w:t>
            </w:r>
          </w:p>
        </w:tc>
        <w:tc>
          <w:tcPr>
            <w:tcW w:w="805" w:type="dxa"/>
            <w:shd w:val="clear" w:color="auto" w:fill="FFFFFF"/>
            <w:vAlign w:val="center"/>
          </w:tcPr>
          <w:p w14:paraId="34E9130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ROR-2</w:t>
            </w:r>
          </w:p>
        </w:tc>
        <w:tc>
          <w:tcPr>
            <w:tcW w:w="868" w:type="dxa"/>
            <w:shd w:val="clear" w:color="auto" w:fill="FFFFFF"/>
            <w:tcMar>
              <w:top w:w="13" w:type="dxa"/>
              <w:left w:w="91" w:type="dxa"/>
              <w:bottom w:w="0" w:type="dxa"/>
              <w:right w:w="91" w:type="dxa"/>
            </w:tcMar>
            <w:vAlign w:val="center"/>
          </w:tcPr>
          <w:p w14:paraId="6C8AB8E5"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41" w:type="dxa"/>
            <w:shd w:val="clear" w:color="auto" w:fill="FFFFFF"/>
            <w:vAlign w:val="center"/>
          </w:tcPr>
          <w:p w14:paraId="20E4177D"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vAlign w:val="center"/>
          </w:tcPr>
          <w:p w14:paraId="6965D845"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0326C24F"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00F9121E" w14:textId="77777777" w:rsidR="005A0705" w:rsidRPr="005A0705" w:rsidRDefault="005A0705" w:rsidP="005A0705">
            <w:pPr>
              <w:spacing w:after="0" w:line="240" w:lineRule="auto"/>
              <w:ind w:right="-8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VPO-5 şi DT–concomitent primăvara, până la admiterea copiilor la școală;</w:t>
            </w:r>
          </w:p>
          <w:p w14:paraId="6E38ABF7" w14:textId="77777777" w:rsidR="005A0705" w:rsidRPr="005A0705" w:rsidRDefault="005A0705" w:rsidP="005A0705">
            <w:pPr>
              <w:spacing w:after="0" w:line="240" w:lineRule="auto"/>
              <w:ind w:right="-8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ROR-2 toamna (clasa I)</w:t>
            </w:r>
          </w:p>
        </w:tc>
      </w:tr>
      <w:tr w:rsidR="005A0705" w:rsidRPr="005A0705" w14:paraId="4EA4F2DB" w14:textId="77777777" w:rsidTr="005A0705">
        <w:trPr>
          <w:trHeight w:val="372"/>
        </w:trPr>
        <w:tc>
          <w:tcPr>
            <w:tcW w:w="1081" w:type="dxa"/>
            <w:shd w:val="clear" w:color="auto" w:fill="FFFFFF"/>
            <w:tcMar>
              <w:top w:w="13" w:type="dxa"/>
              <w:left w:w="91" w:type="dxa"/>
              <w:bottom w:w="0" w:type="dxa"/>
              <w:right w:w="91" w:type="dxa"/>
            </w:tcMar>
            <w:vAlign w:val="center"/>
          </w:tcPr>
          <w:p w14:paraId="5C48FD18"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9 – 14 ani</w:t>
            </w:r>
          </w:p>
        </w:tc>
        <w:tc>
          <w:tcPr>
            <w:tcW w:w="810" w:type="dxa"/>
            <w:shd w:val="clear" w:color="auto" w:fill="FFFFFF"/>
            <w:tcMar>
              <w:top w:w="13" w:type="dxa"/>
              <w:left w:w="91" w:type="dxa"/>
              <w:bottom w:w="0" w:type="dxa"/>
              <w:right w:w="91" w:type="dxa"/>
            </w:tcMar>
          </w:tcPr>
          <w:p w14:paraId="77226C90"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tcPr>
          <w:p w14:paraId="7EABD143"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10" w:type="dxa"/>
            <w:shd w:val="clear" w:color="auto" w:fill="FFFFFF"/>
            <w:tcMar>
              <w:top w:w="13" w:type="dxa"/>
              <w:left w:w="91" w:type="dxa"/>
              <w:bottom w:w="0" w:type="dxa"/>
              <w:right w:w="91" w:type="dxa"/>
            </w:tcMar>
            <w:vAlign w:val="center"/>
          </w:tcPr>
          <w:p w14:paraId="2087E869" w14:textId="77777777" w:rsidR="005A0705" w:rsidRPr="005A0705" w:rsidRDefault="005A0705" w:rsidP="005A0705">
            <w:pPr>
              <w:spacing w:after="0" w:line="240" w:lineRule="auto"/>
              <w:rPr>
                <w:rFonts w:ascii="Minion Pro" w:eastAsia="Calibri" w:hAnsi="Minion Pro" w:cs="Times New Roman"/>
                <w:sz w:val="18"/>
                <w:szCs w:val="18"/>
                <w:highlight w:val="yellow"/>
                <w:lang w:val="ro-MD"/>
              </w:rPr>
            </w:pPr>
          </w:p>
        </w:tc>
        <w:tc>
          <w:tcPr>
            <w:tcW w:w="714" w:type="dxa"/>
            <w:shd w:val="clear" w:color="auto" w:fill="FFFFFF"/>
            <w:tcMar>
              <w:top w:w="13" w:type="dxa"/>
              <w:left w:w="91" w:type="dxa"/>
              <w:bottom w:w="0" w:type="dxa"/>
              <w:right w:w="91" w:type="dxa"/>
            </w:tcMar>
            <w:vAlign w:val="center"/>
          </w:tcPr>
          <w:p w14:paraId="18EBBB5F"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vAlign w:val="center"/>
          </w:tcPr>
          <w:p w14:paraId="267FD9F8"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vAlign w:val="center"/>
          </w:tcPr>
          <w:p w14:paraId="11D9CA40"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900" w:type="dxa"/>
            <w:shd w:val="clear" w:color="auto" w:fill="FFFFFF"/>
            <w:tcMar>
              <w:top w:w="13" w:type="dxa"/>
              <w:left w:w="91" w:type="dxa"/>
              <w:bottom w:w="0" w:type="dxa"/>
              <w:right w:w="91" w:type="dxa"/>
            </w:tcMar>
            <w:vAlign w:val="center"/>
          </w:tcPr>
          <w:p w14:paraId="6B30B3D7"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1086" w:type="dxa"/>
            <w:shd w:val="clear" w:color="auto" w:fill="FFFFFF"/>
            <w:tcMar>
              <w:top w:w="13" w:type="dxa"/>
              <w:left w:w="91" w:type="dxa"/>
              <w:bottom w:w="0" w:type="dxa"/>
              <w:right w:w="91" w:type="dxa"/>
            </w:tcMar>
            <w:vAlign w:val="center"/>
          </w:tcPr>
          <w:p w14:paraId="467040F5"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05" w:type="dxa"/>
            <w:shd w:val="clear" w:color="auto" w:fill="FFFFFF"/>
            <w:vAlign w:val="center"/>
          </w:tcPr>
          <w:p w14:paraId="5B78C899"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vAlign w:val="center"/>
          </w:tcPr>
          <w:p w14:paraId="43B48E5E"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HPV-1</w:t>
            </w:r>
          </w:p>
          <w:p w14:paraId="00C67E8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HPV-2</w:t>
            </w:r>
          </w:p>
        </w:tc>
        <w:tc>
          <w:tcPr>
            <w:tcW w:w="841" w:type="dxa"/>
            <w:shd w:val="clear" w:color="auto" w:fill="FFFFFF"/>
            <w:vAlign w:val="center"/>
          </w:tcPr>
          <w:p w14:paraId="59EF9983"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vAlign w:val="center"/>
          </w:tcPr>
          <w:p w14:paraId="57E12C74"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747338BA"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03542891"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Injectabil intramuscular cu un interval minim intre doza 1 și doza 2 de 6 luni</w:t>
            </w:r>
          </w:p>
        </w:tc>
      </w:tr>
      <w:tr w:rsidR="005A0705" w:rsidRPr="005A0705" w14:paraId="64DFD5ED" w14:textId="77777777" w:rsidTr="005A0705">
        <w:trPr>
          <w:trHeight w:val="372"/>
        </w:trPr>
        <w:tc>
          <w:tcPr>
            <w:tcW w:w="1081" w:type="dxa"/>
            <w:shd w:val="clear" w:color="auto" w:fill="FFFFFF"/>
            <w:tcMar>
              <w:top w:w="13" w:type="dxa"/>
              <w:left w:w="91" w:type="dxa"/>
              <w:bottom w:w="0" w:type="dxa"/>
              <w:right w:w="91" w:type="dxa"/>
            </w:tcMar>
            <w:vAlign w:val="center"/>
          </w:tcPr>
          <w:p w14:paraId="29058D89" w14:textId="77777777" w:rsidR="005A0705" w:rsidRPr="005A0705" w:rsidRDefault="005A0705" w:rsidP="005A0705">
            <w:pPr>
              <w:spacing w:after="0" w:line="240" w:lineRule="auto"/>
              <w:jc w:val="right"/>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15 – 16 ani </w:t>
            </w:r>
          </w:p>
        </w:tc>
        <w:tc>
          <w:tcPr>
            <w:tcW w:w="810" w:type="dxa"/>
            <w:shd w:val="clear" w:color="auto" w:fill="FFFFFF"/>
            <w:tcMar>
              <w:top w:w="13" w:type="dxa"/>
              <w:left w:w="91" w:type="dxa"/>
              <w:bottom w:w="0" w:type="dxa"/>
              <w:right w:w="91" w:type="dxa"/>
            </w:tcMar>
          </w:tcPr>
          <w:p w14:paraId="5513804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tcPr>
          <w:p w14:paraId="682E31BC"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4F36EDBC" w14:textId="77777777" w:rsidR="005A0705" w:rsidRPr="005A0705" w:rsidRDefault="005A0705" w:rsidP="005A0705">
            <w:pPr>
              <w:spacing w:after="0" w:line="240" w:lineRule="auto"/>
              <w:rPr>
                <w:rFonts w:ascii="Minion Pro" w:eastAsia="Calibri" w:hAnsi="Minion Pro" w:cs="Times New Roman"/>
                <w:sz w:val="18"/>
                <w:szCs w:val="18"/>
                <w:highlight w:val="yellow"/>
                <w:lang w:val="ro-MD"/>
              </w:rPr>
            </w:pPr>
          </w:p>
        </w:tc>
        <w:tc>
          <w:tcPr>
            <w:tcW w:w="714" w:type="dxa"/>
            <w:shd w:val="clear" w:color="auto" w:fill="FFFFFF"/>
            <w:tcMar>
              <w:top w:w="13" w:type="dxa"/>
              <w:left w:w="91" w:type="dxa"/>
              <w:bottom w:w="0" w:type="dxa"/>
              <w:right w:w="91" w:type="dxa"/>
            </w:tcMar>
            <w:vAlign w:val="center"/>
          </w:tcPr>
          <w:p w14:paraId="094B297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2383018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73DEEB43"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900" w:type="dxa"/>
            <w:shd w:val="clear" w:color="auto" w:fill="FFFFFF"/>
            <w:tcMar>
              <w:top w:w="13" w:type="dxa"/>
              <w:left w:w="91" w:type="dxa"/>
              <w:bottom w:w="0" w:type="dxa"/>
              <w:right w:w="91" w:type="dxa"/>
            </w:tcMar>
            <w:vAlign w:val="center"/>
          </w:tcPr>
          <w:p w14:paraId="49F46B4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1086" w:type="dxa"/>
            <w:shd w:val="clear" w:color="auto" w:fill="FFFFFF"/>
            <w:tcMar>
              <w:top w:w="13" w:type="dxa"/>
              <w:left w:w="91" w:type="dxa"/>
              <w:bottom w:w="0" w:type="dxa"/>
              <w:right w:w="91" w:type="dxa"/>
            </w:tcMar>
            <w:vAlign w:val="center"/>
          </w:tcPr>
          <w:p w14:paraId="40C3E858" w14:textId="77777777" w:rsidR="005A0705" w:rsidRPr="005A0705" w:rsidRDefault="005A0705" w:rsidP="005A0705">
            <w:pPr>
              <w:spacing w:after="0" w:line="240" w:lineRule="auto"/>
              <w:rPr>
                <w:rFonts w:ascii="Minion Pro" w:eastAsia="Calibri" w:hAnsi="Minion Pro" w:cs="Times New Roman"/>
                <w:sz w:val="18"/>
                <w:szCs w:val="18"/>
                <w:lang w:val="ro-MD"/>
              </w:rPr>
            </w:pPr>
            <w:proofErr w:type="spellStart"/>
            <w:r w:rsidRPr="005A0705">
              <w:rPr>
                <w:rFonts w:ascii="Minion Pro" w:eastAsia="Calibri" w:hAnsi="Minion Pro" w:cs="Times New Roman"/>
                <w:sz w:val="18"/>
                <w:szCs w:val="18"/>
                <w:lang w:val="ro-MD"/>
              </w:rPr>
              <w:t>Td</w:t>
            </w:r>
            <w:proofErr w:type="spellEnd"/>
            <w:r w:rsidRPr="005A0705">
              <w:rPr>
                <w:rFonts w:ascii="Minion Pro" w:eastAsia="Calibri" w:hAnsi="Minion Pro" w:cs="Times New Roman"/>
                <w:sz w:val="18"/>
                <w:szCs w:val="18"/>
                <w:lang w:val="ro-MD"/>
              </w:rPr>
              <w:t xml:space="preserve"> </w:t>
            </w:r>
          </w:p>
        </w:tc>
        <w:tc>
          <w:tcPr>
            <w:tcW w:w="805" w:type="dxa"/>
            <w:shd w:val="clear" w:color="auto" w:fill="FFFFFF"/>
            <w:vAlign w:val="center"/>
          </w:tcPr>
          <w:p w14:paraId="36B54D3D"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ROR-3</w:t>
            </w:r>
          </w:p>
        </w:tc>
        <w:tc>
          <w:tcPr>
            <w:tcW w:w="868" w:type="dxa"/>
            <w:shd w:val="clear" w:color="auto" w:fill="FFFFFF"/>
            <w:tcMar>
              <w:top w:w="13" w:type="dxa"/>
              <w:left w:w="91" w:type="dxa"/>
              <w:bottom w:w="0" w:type="dxa"/>
              <w:right w:w="91" w:type="dxa"/>
            </w:tcMar>
            <w:vAlign w:val="center"/>
          </w:tcPr>
          <w:p w14:paraId="6460EBC2"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41" w:type="dxa"/>
            <w:shd w:val="clear" w:color="auto" w:fill="FFFFFF"/>
            <w:vAlign w:val="center"/>
          </w:tcPr>
          <w:p w14:paraId="75416011"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vAlign w:val="center"/>
          </w:tcPr>
          <w:p w14:paraId="680F7046"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33531043"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14A3A439"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Concomitent (clasa IX), separat cu diferite  seringi şi în diferite locuri anatomice</w:t>
            </w:r>
          </w:p>
        </w:tc>
      </w:tr>
      <w:tr w:rsidR="005A0705" w:rsidRPr="005A0705" w14:paraId="0D4D07B5" w14:textId="77777777" w:rsidTr="005A0705">
        <w:trPr>
          <w:trHeight w:val="417"/>
        </w:trPr>
        <w:tc>
          <w:tcPr>
            <w:tcW w:w="1081" w:type="dxa"/>
            <w:shd w:val="clear" w:color="auto" w:fill="FFFFFF"/>
            <w:tcMar>
              <w:top w:w="13" w:type="dxa"/>
              <w:left w:w="91" w:type="dxa"/>
              <w:bottom w:w="0" w:type="dxa"/>
              <w:right w:w="91" w:type="dxa"/>
            </w:tcMar>
          </w:tcPr>
          <w:p w14:paraId="7A1EE047" w14:textId="77777777" w:rsidR="005A0705" w:rsidRPr="005A0705" w:rsidRDefault="005A0705" w:rsidP="005A0705">
            <w:pPr>
              <w:spacing w:after="0" w:line="240" w:lineRule="auto"/>
              <w:ind w:right="-180"/>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La 20, 30, 40, 50 şi 60 ani</w:t>
            </w:r>
          </w:p>
        </w:tc>
        <w:tc>
          <w:tcPr>
            <w:tcW w:w="810" w:type="dxa"/>
            <w:shd w:val="clear" w:color="auto" w:fill="FFFFFF"/>
            <w:tcMar>
              <w:top w:w="13" w:type="dxa"/>
              <w:left w:w="91" w:type="dxa"/>
              <w:bottom w:w="0" w:type="dxa"/>
              <w:right w:w="91" w:type="dxa"/>
            </w:tcMar>
          </w:tcPr>
          <w:p w14:paraId="0D8EF55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tcPr>
          <w:p w14:paraId="4065B8B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10" w:type="dxa"/>
            <w:shd w:val="clear" w:color="auto" w:fill="FFFFFF"/>
            <w:tcMar>
              <w:top w:w="13" w:type="dxa"/>
              <w:left w:w="91" w:type="dxa"/>
              <w:bottom w:w="0" w:type="dxa"/>
              <w:right w:w="91" w:type="dxa"/>
            </w:tcMar>
            <w:vAlign w:val="center"/>
          </w:tcPr>
          <w:p w14:paraId="196CC06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14" w:type="dxa"/>
            <w:shd w:val="clear" w:color="auto" w:fill="FFFFFF"/>
            <w:tcMar>
              <w:top w:w="13" w:type="dxa"/>
              <w:left w:w="91" w:type="dxa"/>
              <w:bottom w:w="0" w:type="dxa"/>
              <w:right w:w="91" w:type="dxa"/>
            </w:tcMar>
            <w:vAlign w:val="center"/>
          </w:tcPr>
          <w:p w14:paraId="7C1D89BA"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143996C4"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720" w:type="dxa"/>
            <w:shd w:val="clear" w:color="auto" w:fill="FFFFFF"/>
            <w:tcMar>
              <w:top w:w="13" w:type="dxa"/>
              <w:left w:w="91" w:type="dxa"/>
              <w:bottom w:w="0" w:type="dxa"/>
              <w:right w:w="91" w:type="dxa"/>
            </w:tcMar>
            <w:vAlign w:val="center"/>
          </w:tcPr>
          <w:p w14:paraId="005989CA"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900" w:type="dxa"/>
            <w:shd w:val="clear" w:color="auto" w:fill="FFFFFF"/>
            <w:tcMar>
              <w:top w:w="13" w:type="dxa"/>
              <w:left w:w="91" w:type="dxa"/>
              <w:bottom w:w="0" w:type="dxa"/>
              <w:right w:w="91" w:type="dxa"/>
            </w:tcMar>
            <w:vAlign w:val="center"/>
          </w:tcPr>
          <w:p w14:paraId="0607C0C9"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1086" w:type="dxa"/>
            <w:shd w:val="clear" w:color="auto" w:fill="FFFFFF"/>
            <w:tcMar>
              <w:top w:w="13" w:type="dxa"/>
              <w:left w:w="91" w:type="dxa"/>
              <w:bottom w:w="0" w:type="dxa"/>
              <w:right w:w="91" w:type="dxa"/>
            </w:tcMar>
            <w:vAlign w:val="center"/>
          </w:tcPr>
          <w:p w14:paraId="727B8D8C" w14:textId="77777777" w:rsidR="005A0705" w:rsidRPr="005A0705" w:rsidRDefault="005A0705" w:rsidP="005A0705">
            <w:pPr>
              <w:spacing w:after="0" w:line="240" w:lineRule="auto"/>
              <w:rPr>
                <w:rFonts w:ascii="Minion Pro" w:eastAsia="Calibri" w:hAnsi="Minion Pro" w:cs="Times New Roman"/>
                <w:sz w:val="18"/>
                <w:szCs w:val="18"/>
                <w:lang w:val="ro-MD"/>
              </w:rPr>
            </w:pPr>
            <w:proofErr w:type="spellStart"/>
            <w:r w:rsidRPr="005A0705">
              <w:rPr>
                <w:rFonts w:ascii="Minion Pro" w:eastAsia="Calibri" w:hAnsi="Minion Pro" w:cs="Times New Roman"/>
                <w:sz w:val="18"/>
                <w:szCs w:val="18"/>
                <w:lang w:val="ro-MD"/>
              </w:rPr>
              <w:t>Td</w:t>
            </w:r>
            <w:proofErr w:type="spellEnd"/>
            <w:r w:rsidRPr="005A0705">
              <w:rPr>
                <w:rFonts w:ascii="Minion Pro" w:eastAsia="Calibri" w:hAnsi="Minion Pro" w:cs="Times New Roman"/>
                <w:sz w:val="18"/>
                <w:szCs w:val="18"/>
                <w:lang w:val="ro-MD"/>
              </w:rPr>
              <w:t xml:space="preserve"> </w:t>
            </w:r>
          </w:p>
        </w:tc>
        <w:tc>
          <w:tcPr>
            <w:tcW w:w="805" w:type="dxa"/>
            <w:shd w:val="clear" w:color="auto" w:fill="FFFFFF"/>
            <w:vAlign w:val="center"/>
          </w:tcPr>
          <w:p w14:paraId="08F23AB8"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vAlign w:val="center"/>
          </w:tcPr>
          <w:p w14:paraId="4FC3661B"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w:t>
            </w:r>
          </w:p>
        </w:tc>
        <w:tc>
          <w:tcPr>
            <w:tcW w:w="841" w:type="dxa"/>
            <w:shd w:val="clear" w:color="auto" w:fill="FFFFFF"/>
            <w:vAlign w:val="center"/>
          </w:tcPr>
          <w:p w14:paraId="1630FBAB"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vAlign w:val="center"/>
          </w:tcPr>
          <w:p w14:paraId="70338B23"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720" w:type="dxa"/>
            <w:shd w:val="clear" w:color="auto" w:fill="FFFFFF"/>
          </w:tcPr>
          <w:p w14:paraId="046DAA84" w14:textId="77777777" w:rsidR="005A0705" w:rsidRPr="005A0705" w:rsidRDefault="005A0705" w:rsidP="005A0705">
            <w:pPr>
              <w:spacing w:after="0" w:line="240" w:lineRule="auto"/>
              <w:rPr>
                <w:rFonts w:ascii="Minion Pro" w:eastAsia="Calibri" w:hAnsi="Minion Pro" w:cs="Times New Roman"/>
                <w:sz w:val="16"/>
                <w:szCs w:val="16"/>
                <w:lang w:val="ro-MD"/>
              </w:rPr>
            </w:pPr>
          </w:p>
        </w:tc>
        <w:tc>
          <w:tcPr>
            <w:tcW w:w="3420" w:type="dxa"/>
            <w:shd w:val="clear" w:color="auto" w:fill="FFFFFF"/>
            <w:tcMar>
              <w:top w:w="13" w:type="dxa"/>
              <w:left w:w="91" w:type="dxa"/>
              <w:bottom w:w="0" w:type="dxa"/>
              <w:right w:w="91" w:type="dxa"/>
            </w:tcMar>
            <w:vAlign w:val="center"/>
          </w:tcPr>
          <w:p w14:paraId="7E333389" w14:textId="77777777" w:rsidR="005A0705" w:rsidRPr="005A0705" w:rsidRDefault="005A0705" w:rsidP="005A0705">
            <w:pPr>
              <w:spacing w:after="0" w:line="240" w:lineRule="auto"/>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Imunizarea este efectuată la atingerea vârstei indicate</w:t>
            </w:r>
          </w:p>
        </w:tc>
      </w:tr>
      <w:tr w:rsidR="005A0705" w:rsidRPr="005A0705" w14:paraId="4C2D5DB1" w14:textId="77777777" w:rsidTr="005A0705">
        <w:trPr>
          <w:trHeight w:val="493"/>
        </w:trPr>
        <w:tc>
          <w:tcPr>
            <w:tcW w:w="1081" w:type="dxa"/>
            <w:shd w:val="clear" w:color="auto" w:fill="FFFFFF"/>
            <w:tcMar>
              <w:top w:w="13" w:type="dxa"/>
              <w:left w:w="91" w:type="dxa"/>
              <w:bottom w:w="0" w:type="dxa"/>
              <w:right w:w="91" w:type="dxa"/>
            </w:tcMar>
            <w:vAlign w:val="center"/>
          </w:tcPr>
          <w:p w14:paraId="5F2D64D2" w14:textId="77777777" w:rsidR="005A0705" w:rsidRPr="005A0705" w:rsidRDefault="005A0705" w:rsidP="0002403E">
            <w:pPr>
              <w:spacing w:after="0" w:line="240" w:lineRule="auto"/>
              <w:ind w:left="-71" w:right="-90"/>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Vârsta conform recomandării</w:t>
            </w:r>
          </w:p>
          <w:p w14:paraId="6B81C3B9" w14:textId="77777777" w:rsidR="005A0705" w:rsidRPr="005A0705" w:rsidRDefault="005A0705" w:rsidP="0002403E">
            <w:pPr>
              <w:spacing w:after="0" w:line="240" w:lineRule="auto"/>
              <w:ind w:left="-71" w:right="-90"/>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oficiale pentru vaccinare</w:t>
            </w:r>
          </w:p>
        </w:tc>
        <w:tc>
          <w:tcPr>
            <w:tcW w:w="810" w:type="dxa"/>
            <w:shd w:val="clear" w:color="auto" w:fill="FFFFFF"/>
            <w:tcMar>
              <w:top w:w="13" w:type="dxa"/>
              <w:left w:w="91" w:type="dxa"/>
              <w:bottom w:w="0" w:type="dxa"/>
              <w:right w:w="91" w:type="dxa"/>
            </w:tcMar>
          </w:tcPr>
          <w:p w14:paraId="6C3E7E93"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tcPr>
          <w:p w14:paraId="348ABCAC"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10" w:type="dxa"/>
            <w:shd w:val="clear" w:color="auto" w:fill="FFFFFF"/>
            <w:tcMar>
              <w:top w:w="13" w:type="dxa"/>
              <w:left w:w="91" w:type="dxa"/>
              <w:bottom w:w="0" w:type="dxa"/>
              <w:right w:w="91" w:type="dxa"/>
            </w:tcMar>
          </w:tcPr>
          <w:p w14:paraId="4974E248"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14" w:type="dxa"/>
            <w:shd w:val="clear" w:color="auto" w:fill="FFFFFF"/>
            <w:tcMar>
              <w:top w:w="13" w:type="dxa"/>
              <w:left w:w="91" w:type="dxa"/>
              <w:bottom w:w="0" w:type="dxa"/>
              <w:right w:w="91" w:type="dxa"/>
            </w:tcMar>
          </w:tcPr>
          <w:p w14:paraId="2419CF28"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tcPr>
          <w:p w14:paraId="0D2CF3B2"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720" w:type="dxa"/>
            <w:shd w:val="clear" w:color="auto" w:fill="FFFFFF"/>
            <w:tcMar>
              <w:top w:w="13" w:type="dxa"/>
              <w:left w:w="91" w:type="dxa"/>
              <w:bottom w:w="0" w:type="dxa"/>
              <w:right w:w="91" w:type="dxa"/>
            </w:tcMar>
          </w:tcPr>
          <w:p w14:paraId="108DB60E"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900" w:type="dxa"/>
            <w:shd w:val="clear" w:color="auto" w:fill="FFFFFF"/>
            <w:tcMar>
              <w:top w:w="13" w:type="dxa"/>
              <w:left w:w="91" w:type="dxa"/>
              <w:bottom w:w="0" w:type="dxa"/>
              <w:right w:w="91" w:type="dxa"/>
            </w:tcMar>
          </w:tcPr>
          <w:p w14:paraId="278DE804"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1086" w:type="dxa"/>
            <w:shd w:val="clear" w:color="auto" w:fill="FFFFFF"/>
            <w:tcMar>
              <w:top w:w="13" w:type="dxa"/>
              <w:left w:w="91" w:type="dxa"/>
              <w:bottom w:w="0" w:type="dxa"/>
              <w:right w:w="91" w:type="dxa"/>
            </w:tcMar>
          </w:tcPr>
          <w:p w14:paraId="0A0AAC63"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05" w:type="dxa"/>
            <w:shd w:val="clear" w:color="auto" w:fill="FFFFFF"/>
          </w:tcPr>
          <w:p w14:paraId="5683F7A7"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68" w:type="dxa"/>
            <w:shd w:val="clear" w:color="auto" w:fill="FFFFFF"/>
            <w:tcMar>
              <w:top w:w="13" w:type="dxa"/>
              <w:left w:w="91" w:type="dxa"/>
              <w:bottom w:w="0" w:type="dxa"/>
              <w:right w:w="91" w:type="dxa"/>
            </w:tcMar>
          </w:tcPr>
          <w:p w14:paraId="1FC0A985" w14:textId="77777777" w:rsidR="005A0705" w:rsidRPr="005A0705" w:rsidRDefault="005A0705" w:rsidP="005A0705">
            <w:pPr>
              <w:spacing w:after="0" w:line="240" w:lineRule="auto"/>
              <w:rPr>
                <w:rFonts w:ascii="Minion Pro" w:eastAsia="Calibri" w:hAnsi="Minion Pro" w:cs="Times New Roman"/>
                <w:sz w:val="18"/>
                <w:szCs w:val="18"/>
                <w:lang w:val="ro-MD"/>
              </w:rPr>
            </w:pPr>
          </w:p>
        </w:tc>
        <w:tc>
          <w:tcPr>
            <w:tcW w:w="841" w:type="dxa"/>
            <w:shd w:val="clear" w:color="auto" w:fill="FFFFFF"/>
            <w:vAlign w:val="center"/>
          </w:tcPr>
          <w:p w14:paraId="3D3423B7"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COVID-19</w:t>
            </w:r>
          </w:p>
        </w:tc>
        <w:tc>
          <w:tcPr>
            <w:tcW w:w="720" w:type="dxa"/>
            <w:shd w:val="clear" w:color="auto" w:fill="FFFFFF"/>
            <w:vAlign w:val="center"/>
          </w:tcPr>
          <w:p w14:paraId="144AF980"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Gripă</w:t>
            </w:r>
          </w:p>
        </w:tc>
        <w:tc>
          <w:tcPr>
            <w:tcW w:w="720" w:type="dxa"/>
            <w:shd w:val="clear" w:color="auto" w:fill="FFFFFF"/>
            <w:vAlign w:val="center"/>
          </w:tcPr>
          <w:p w14:paraId="1B526B0F" w14:textId="77777777" w:rsidR="005A0705" w:rsidRPr="005A0705" w:rsidRDefault="005A0705" w:rsidP="005A0705">
            <w:pPr>
              <w:spacing w:after="0" w:line="240" w:lineRule="auto"/>
              <w:rPr>
                <w:rFonts w:ascii="Minion Pro" w:eastAsia="Calibri" w:hAnsi="Minion Pro" w:cs="Times New Roman"/>
                <w:sz w:val="18"/>
                <w:szCs w:val="18"/>
                <w:lang w:val="ro-MD"/>
              </w:rPr>
            </w:pPr>
            <w:r w:rsidRPr="005A0705">
              <w:rPr>
                <w:rFonts w:ascii="Minion Pro" w:eastAsia="Calibri" w:hAnsi="Minion Pro" w:cs="Times New Roman"/>
                <w:sz w:val="18"/>
                <w:szCs w:val="18"/>
                <w:lang w:val="ro-MD"/>
              </w:rPr>
              <w:t xml:space="preserve"> Rabie</w:t>
            </w:r>
          </w:p>
        </w:tc>
        <w:tc>
          <w:tcPr>
            <w:tcW w:w="3420" w:type="dxa"/>
            <w:shd w:val="clear" w:color="auto" w:fill="FFFFFF"/>
            <w:tcMar>
              <w:top w:w="13" w:type="dxa"/>
              <w:left w:w="91" w:type="dxa"/>
              <w:bottom w:w="0" w:type="dxa"/>
              <w:right w:w="91" w:type="dxa"/>
            </w:tcMar>
            <w:vAlign w:val="center"/>
          </w:tcPr>
          <w:p w14:paraId="43E1E3D5" w14:textId="77777777" w:rsidR="005A0705" w:rsidRPr="005A0705" w:rsidRDefault="005A0705" w:rsidP="005A0705">
            <w:pPr>
              <w:spacing w:after="0" w:line="240" w:lineRule="auto"/>
              <w:ind w:right="-17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Vârsta și schema de vaccinare anti-COVID-19 se   va efectua la indicații epidemiologice în conformitate cu recomandările MS.</w:t>
            </w:r>
          </w:p>
          <w:p w14:paraId="4BEE43DC" w14:textId="77777777" w:rsidR="005A0705" w:rsidRPr="005A0705" w:rsidRDefault="005A0705" w:rsidP="005A0705">
            <w:pPr>
              <w:spacing w:after="0" w:line="240" w:lineRule="auto"/>
              <w:ind w:right="-17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 xml:space="preserve">Vaccinarea antigripală se va efectua anual </w:t>
            </w:r>
            <w:proofErr w:type="spellStart"/>
            <w:r w:rsidRPr="005A0705">
              <w:rPr>
                <w:rFonts w:ascii="Minion Pro" w:eastAsia="Calibri" w:hAnsi="Minion Pro" w:cs="Times New Roman"/>
                <w:sz w:val="16"/>
                <w:szCs w:val="16"/>
                <w:lang w:val="ro-MD"/>
              </w:rPr>
              <w:t>contin-gentelor</w:t>
            </w:r>
            <w:proofErr w:type="spellEnd"/>
            <w:r w:rsidRPr="005A0705">
              <w:rPr>
                <w:rFonts w:ascii="Minion Pro" w:eastAsia="Calibri" w:hAnsi="Minion Pro" w:cs="Times New Roman"/>
                <w:sz w:val="16"/>
                <w:szCs w:val="16"/>
                <w:lang w:val="ro-MD"/>
              </w:rPr>
              <w:t xml:space="preserve"> cu risc sporit de infectare, stabilite de MS.</w:t>
            </w:r>
          </w:p>
          <w:p w14:paraId="0EAE34D4" w14:textId="77777777" w:rsidR="005A0705" w:rsidRPr="005A0705" w:rsidRDefault="005A0705" w:rsidP="005A0705">
            <w:pPr>
              <w:spacing w:after="0" w:line="240" w:lineRule="auto"/>
              <w:ind w:right="-179"/>
              <w:rPr>
                <w:rFonts w:ascii="Minion Pro" w:eastAsia="Calibri" w:hAnsi="Minion Pro" w:cs="Times New Roman"/>
                <w:sz w:val="16"/>
                <w:szCs w:val="16"/>
                <w:lang w:val="ro-MD"/>
              </w:rPr>
            </w:pPr>
            <w:r w:rsidRPr="005A0705">
              <w:rPr>
                <w:rFonts w:ascii="Minion Pro" w:eastAsia="Calibri" w:hAnsi="Minion Pro" w:cs="Times New Roman"/>
                <w:sz w:val="16"/>
                <w:szCs w:val="16"/>
                <w:lang w:val="ro-MD"/>
              </w:rPr>
              <w:t xml:space="preserve">Vaccinarea profilactică </w:t>
            </w:r>
            <w:proofErr w:type="spellStart"/>
            <w:r w:rsidRPr="005A0705">
              <w:rPr>
                <w:rFonts w:ascii="Minion Pro" w:eastAsia="Calibri" w:hAnsi="Minion Pro" w:cs="Times New Roman"/>
                <w:sz w:val="16"/>
                <w:szCs w:val="16"/>
                <w:lang w:val="ro-MD"/>
              </w:rPr>
              <w:t>impotriva</w:t>
            </w:r>
            <w:proofErr w:type="spellEnd"/>
            <w:r w:rsidRPr="005A0705">
              <w:rPr>
                <w:rFonts w:ascii="Minion Pro" w:eastAsia="Calibri" w:hAnsi="Minion Pro" w:cs="Times New Roman"/>
                <w:sz w:val="16"/>
                <w:szCs w:val="16"/>
                <w:lang w:val="ro-MD"/>
              </w:rPr>
              <w:t xml:space="preserve"> rabiei a </w:t>
            </w:r>
            <w:proofErr w:type="spellStart"/>
            <w:r w:rsidRPr="005A0705">
              <w:rPr>
                <w:rFonts w:ascii="Minion Pro" w:eastAsia="Calibri" w:hAnsi="Minion Pro" w:cs="Times New Roman"/>
                <w:sz w:val="16"/>
                <w:szCs w:val="16"/>
                <w:lang w:val="ro-MD"/>
              </w:rPr>
              <w:t>contin-gentelor</w:t>
            </w:r>
            <w:proofErr w:type="spellEnd"/>
            <w:r w:rsidRPr="005A0705">
              <w:rPr>
                <w:rFonts w:ascii="Minion Pro" w:eastAsia="Calibri" w:hAnsi="Minion Pro" w:cs="Times New Roman"/>
                <w:sz w:val="16"/>
                <w:szCs w:val="16"/>
                <w:lang w:val="ro-MD"/>
              </w:rPr>
              <w:t xml:space="preserve"> cu risc sporit de infectare și post-expunere la toate grupele de vârstă conform instrucțiunii.</w:t>
            </w:r>
          </w:p>
        </w:tc>
      </w:tr>
    </w:tbl>
    <w:p w14:paraId="03701D61" w14:textId="120E3DDB" w:rsidR="005A0705" w:rsidRPr="005A0705" w:rsidRDefault="005A0705" w:rsidP="005A0705">
      <w:pPr>
        <w:spacing w:after="0" w:line="240" w:lineRule="auto"/>
        <w:ind w:left="-270"/>
        <w:jc w:val="both"/>
        <w:rPr>
          <w:rFonts w:ascii="Minion Pro" w:eastAsia="Calibri" w:hAnsi="Minion Pro" w:cs="Calibri"/>
          <w:sz w:val="14"/>
          <w:szCs w:val="14"/>
          <w:shd w:val="clear" w:color="auto" w:fill="FFFFFF"/>
          <w:lang w:val="ro-MD"/>
        </w:rPr>
      </w:pPr>
      <w:r w:rsidRPr="005A0705">
        <w:rPr>
          <w:rFonts w:ascii="Minion Pro" w:eastAsia="Calibri" w:hAnsi="Minion Pro" w:cs="Calibri"/>
          <w:sz w:val="14"/>
          <w:szCs w:val="14"/>
          <w:shd w:val="clear" w:color="auto" w:fill="FFFFFF"/>
          <w:vertAlign w:val="superscript"/>
          <w:lang w:val="ro-MD"/>
        </w:rPr>
        <w:t>1</w:t>
      </w:r>
      <w:r w:rsidRPr="005A0705">
        <w:rPr>
          <w:rFonts w:ascii="Minion Pro" w:eastAsia="Calibri" w:hAnsi="Minion Pro" w:cs="Calibri"/>
          <w:sz w:val="14"/>
          <w:szCs w:val="14"/>
          <w:shd w:val="clear" w:color="auto" w:fill="FFFFFF"/>
          <w:lang w:val="ro-MD"/>
        </w:rPr>
        <w:t xml:space="preserve">Vaccinurile care nu sunt parte a Calendarului </w:t>
      </w:r>
      <w:r w:rsidR="00EC0D60">
        <w:rPr>
          <w:rFonts w:ascii="Minion Pro" w:eastAsia="Calibri" w:hAnsi="Minion Pro" w:cs="Calibri"/>
          <w:sz w:val="14"/>
          <w:szCs w:val="14"/>
          <w:shd w:val="clear" w:color="auto" w:fill="FFFFFF"/>
          <w:lang w:val="ro-MD"/>
        </w:rPr>
        <w:t xml:space="preserve">național de </w:t>
      </w:r>
      <w:r w:rsidRPr="005A0705">
        <w:rPr>
          <w:rFonts w:ascii="Minion Pro" w:eastAsia="Calibri" w:hAnsi="Minion Pro" w:cs="Calibri"/>
          <w:sz w:val="14"/>
          <w:szCs w:val="14"/>
          <w:shd w:val="clear" w:color="auto" w:fill="FFFFFF"/>
          <w:lang w:val="ro-MD"/>
        </w:rPr>
        <w:t>vaccinare pot fi efectuate în mod individual și nu sunt acoperite de sistemul de sănătate.</w:t>
      </w:r>
    </w:p>
    <w:p w14:paraId="7F23D00D" w14:textId="77777777" w:rsidR="005A0705" w:rsidRPr="005A0705" w:rsidRDefault="005A0705" w:rsidP="005A0705">
      <w:pPr>
        <w:spacing w:after="0" w:line="240" w:lineRule="auto"/>
        <w:ind w:left="-270"/>
        <w:jc w:val="both"/>
        <w:rPr>
          <w:rFonts w:ascii="Minion Pro" w:eastAsia="Calibri" w:hAnsi="Minion Pro" w:cs="Calibri"/>
          <w:sz w:val="14"/>
          <w:szCs w:val="14"/>
          <w:shd w:val="clear" w:color="auto" w:fill="FFFFFF"/>
          <w:lang w:val="ro-MD"/>
        </w:rPr>
      </w:pPr>
      <w:r w:rsidRPr="005A0705">
        <w:rPr>
          <w:rFonts w:ascii="Minion Pro" w:eastAsia="Calibri" w:hAnsi="Minion Pro" w:cs="Calibri"/>
          <w:sz w:val="14"/>
          <w:szCs w:val="14"/>
          <w:shd w:val="clear" w:color="auto" w:fill="FFFFFF"/>
          <w:vertAlign w:val="superscript"/>
          <w:lang w:val="ro-MD"/>
        </w:rPr>
        <w:t>2</w:t>
      </w:r>
      <w:r w:rsidRPr="005A0705">
        <w:rPr>
          <w:rFonts w:ascii="Minion Pro" w:eastAsia="Calibri" w:hAnsi="Minion Pro" w:cs="Calibri"/>
          <w:sz w:val="14"/>
          <w:szCs w:val="14"/>
          <w:shd w:val="clear" w:color="auto" w:fill="FFFFFF"/>
          <w:lang w:val="ro-MD"/>
        </w:rPr>
        <w:t xml:space="preserve">Admiterea copiilor în colectivități şi instituţii </w:t>
      </w:r>
      <w:proofErr w:type="spellStart"/>
      <w:r w:rsidRPr="005A0705">
        <w:rPr>
          <w:rFonts w:ascii="Minion Pro" w:eastAsia="Calibri" w:hAnsi="Minion Pro" w:cs="Calibri"/>
          <w:sz w:val="14"/>
          <w:szCs w:val="14"/>
          <w:shd w:val="clear" w:color="auto" w:fill="FFFFFF"/>
          <w:lang w:val="ro-MD"/>
        </w:rPr>
        <w:t>educaţionale</w:t>
      </w:r>
      <w:proofErr w:type="spellEnd"/>
      <w:r w:rsidRPr="005A0705">
        <w:rPr>
          <w:rFonts w:ascii="Minion Pro" w:eastAsia="Calibri" w:hAnsi="Minion Pro" w:cs="Calibri"/>
          <w:sz w:val="14"/>
          <w:szCs w:val="14"/>
          <w:shd w:val="clear" w:color="auto" w:fill="FFFFFF"/>
          <w:lang w:val="ro-MD"/>
        </w:rPr>
        <w:t xml:space="preserve"> şi de recreere este </w:t>
      </w:r>
      <w:proofErr w:type="spellStart"/>
      <w:r w:rsidRPr="005A0705">
        <w:rPr>
          <w:rFonts w:ascii="Minion Pro" w:eastAsia="Calibri" w:hAnsi="Minion Pro" w:cs="Calibri"/>
          <w:sz w:val="14"/>
          <w:szCs w:val="14"/>
          <w:shd w:val="clear" w:color="auto" w:fill="FFFFFF"/>
          <w:lang w:val="ro-MD"/>
        </w:rPr>
        <w:t>condiţionată</w:t>
      </w:r>
      <w:proofErr w:type="spellEnd"/>
      <w:r w:rsidRPr="005A0705">
        <w:rPr>
          <w:rFonts w:ascii="Minion Pro" w:eastAsia="Calibri" w:hAnsi="Minion Pro" w:cs="Calibri"/>
          <w:sz w:val="14"/>
          <w:szCs w:val="14"/>
          <w:shd w:val="clear" w:color="auto" w:fill="FFFFFF"/>
          <w:lang w:val="ro-MD"/>
        </w:rPr>
        <w:t xml:space="preserve"> de faptul vaccinării lor profilactice sistematice (excepție HPV).</w:t>
      </w:r>
    </w:p>
    <w:p w14:paraId="1BF17D4F" w14:textId="77777777" w:rsidR="005A0705" w:rsidRPr="005A0705" w:rsidRDefault="005A0705" w:rsidP="005A0705">
      <w:pPr>
        <w:spacing w:after="0" w:line="240" w:lineRule="auto"/>
        <w:ind w:left="-270"/>
        <w:jc w:val="both"/>
        <w:rPr>
          <w:rFonts w:ascii="Minion Pro" w:eastAsia="Calibri" w:hAnsi="Minion Pro" w:cs="Calibri"/>
          <w:sz w:val="14"/>
          <w:szCs w:val="14"/>
          <w:shd w:val="clear" w:color="auto" w:fill="FFFFFF"/>
          <w:lang w:val="ro-MD"/>
        </w:rPr>
      </w:pPr>
      <w:r w:rsidRPr="005A0705">
        <w:rPr>
          <w:rFonts w:ascii="Minion Pro" w:eastAsia="Calibri" w:hAnsi="Minion Pro" w:cs="Calibri"/>
          <w:sz w:val="14"/>
          <w:szCs w:val="14"/>
          <w:shd w:val="clear" w:color="auto" w:fill="FFFFFF"/>
          <w:lang w:val="ro-MD"/>
        </w:rPr>
        <w:t>Z:/300/2023/HOTARARI/9203/9203-redactat-ro.dox.</w:t>
      </w:r>
    </w:p>
    <w:p w14:paraId="1A60F979" w14:textId="77777777" w:rsidR="005A0705" w:rsidRPr="005A0705" w:rsidRDefault="005A0705" w:rsidP="005A0705">
      <w:pPr>
        <w:suppressAutoHyphens/>
        <w:spacing w:after="0" w:line="240" w:lineRule="auto"/>
        <w:rPr>
          <w:rFonts w:ascii="Minion Pro" w:eastAsia="font310" w:hAnsi="Minion Pro" w:cs="font310"/>
          <w:color w:val="00000A"/>
          <w:kern w:val="1"/>
          <w:lang w:val="ro-MD" w:eastAsia="zh-CN"/>
        </w:rPr>
        <w:sectPr w:rsidR="005A0705" w:rsidRPr="005A0705" w:rsidSect="004C7015">
          <w:footerReference w:type="default" r:id="rId24"/>
          <w:headerReference w:type="first" r:id="rId25"/>
          <w:pgSz w:w="16838" w:h="11906" w:orient="landscape"/>
          <w:pgMar w:top="851" w:right="851" w:bottom="851" w:left="851" w:header="284" w:footer="284" w:gutter="0"/>
          <w:cols w:space="720"/>
          <w:titlePg/>
        </w:sectPr>
      </w:pPr>
    </w:p>
    <w:p w14:paraId="154F4C29" w14:textId="77777777" w:rsidR="005A0705" w:rsidRPr="005A0705" w:rsidRDefault="005A0705" w:rsidP="005A0705">
      <w:pPr>
        <w:spacing w:after="0" w:line="240" w:lineRule="auto"/>
        <w:jc w:val="center"/>
        <w:rPr>
          <w:rFonts w:ascii="Minion Pro" w:eastAsia="Calibri" w:hAnsi="Minion Pro" w:cs="Times New Roman"/>
          <w:b/>
          <w:sz w:val="24"/>
          <w:szCs w:val="24"/>
          <w:lang w:val="ro-MD"/>
        </w:rPr>
      </w:pPr>
      <w:r w:rsidRPr="005A0705">
        <w:rPr>
          <w:rFonts w:ascii="Minion Pro" w:eastAsia="Calibri" w:hAnsi="Minion Pro" w:cs="Times New Roman"/>
          <w:b/>
          <w:sz w:val="24"/>
          <w:szCs w:val="24"/>
          <w:lang w:val="ro-MD"/>
        </w:rPr>
        <w:lastRenderedPageBreak/>
        <w:t>CORECTITUDINEA VACCINĂRII COPIILOR CU ABATERI DE LA CALENDARUL NAȚIONAL DE VACCINĂRI, DUPĂ SCHEME INDIVIDUALE DE VACCINARE</w:t>
      </w:r>
    </w:p>
    <w:p w14:paraId="1E297306" w14:textId="77777777" w:rsidR="005A0705" w:rsidRPr="005A0705" w:rsidRDefault="005A0705" w:rsidP="005A0705">
      <w:pPr>
        <w:spacing w:after="0" w:line="240" w:lineRule="auto"/>
        <w:jc w:val="right"/>
        <w:rPr>
          <w:rFonts w:ascii="Minion Pro" w:eastAsia="Calibri" w:hAnsi="Minion Pro" w:cs="Times New Roman"/>
          <w:sz w:val="24"/>
          <w:szCs w:val="24"/>
          <w:lang w:val="ro-MD"/>
        </w:rPr>
      </w:pPr>
    </w:p>
    <w:p w14:paraId="372E7483"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r w:rsidRPr="005A0705">
        <w:rPr>
          <w:rFonts w:ascii="Minion Pro" w:eastAsia="Calibri" w:hAnsi="Minion Pro" w:cs="Times New Roman"/>
          <w:sz w:val="24"/>
          <w:szCs w:val="24"/>
          <w:lang w:val="ro-MD"/>
        </w:rPr>
        <w:t xml:space="preserve">Alcătuirea schemei individuale de vaccinare se va face individual pentru fiecare copil, în </w:t>
      </w:r>
      <w:proofErr w:type="spellStart"/>
      <w:r w:rsidRPr="005A0705">
        <w:rPr>
          <w:rFonts w:ascii="Minion Pro" w:eastAsia="Calibri" w:hAnsi="Minion Pro" w:cs="Times New Roman"/>
          <w:sz w:val="24"/>
          <w:szCs w:val="24"/>
          <w:lang w:val="ro-MD"/>
        </w:rPr>
        <w:t>dependenţă</w:t>
      </w:r>
      <w:proofErr w:type="spellEnd"/>
      <w:r w:rsidRPr="005A0705">
        <w:rPr>
          <w:rFonts w:ascii="Minion Pro" w:eastAsia="Calibri" w:hAnsi="Minion Pro" w:cs="Times New Roman"/>
          <w:sz w:val="24"/>
          <w:szCs w:val="24"/>
          <w:lang w:val="ro-MD"/>
        </w:rPr>
        <w:t xml:space="preserve"> de vârstă şi vaccinările deja primite. Prioritate se va acorda vaccinării contra poliomielitei, rujeolei, oreionului, rubeolei, celelalte vaccinuri fiind administrate randomizat și cât mai aproape de calendarul național de imunizări, respectând intervalul minimal dintre vaccinurile administrate de 30 zile. Vor fi maximal folosite posibilitățile de administrare concomitentă a vaccinurilor.</w:t>
      </w:r>
    </w:p>
    <w:p w14:paraId="0C389C6F"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p>
    <w:p w14:paraId="72D615C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sz w:val="24"/>
          <w:szCs w:val="24"/>
          <w:lang w:val="ro-MD"/>
        </w:rPr>
        <w:t>Vaccinarea contra tuberculozei.</w:t>
      </w:r>
      <w:r w:rsidRPr="005A0705">
        <w:rPr>
          <w:rFonts w:ascii="Minion Pro" w:eastAsia="Calibri" w:hAnsi="Minion Pro" w:cs="Times New Roman"/>
          <w:sz w:val="24"/>
          <w:szCs w:val="24"/>
          <w:lang w:val="ro-MD"/>
        </w:rPr>
        <w:t xml:space="preserve"> </w:t>
      </w:r>
    </w:p>
    <w:p w14:paraId="1A0F649E" w14:textId="77777777" w:rsidR="005A0705" w:rsidRPr="005A0705" w:rsidRDefault="005A0705" w:rsidP="005A0705">
      <w:pPr>
        <w:tabs>
          <w:tab w:val="left" w:pos="284"/>
        </w:tabs>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b/>
        <w:t xml:space="preserve">Vaccinul BCG are un efect maxim în prevenirea meningitei tuberculoase şi a formelor diseminate ale maladiei la copii mici. Copiii se vaccinează în maternități începând cu ziua a doua după naștere. Până la vârsta de 2 luni vaccinarea se va efectua fără testarea prealabilă cu tuberculină, după vârsta de 2 luni – cu testarea cu tuberculină 2 UT (TE), fiind vaccinați numai copiii cu rezultatul negative al testului (≤4mm). Se recomandă testarea prealabilă cu tuberculină și administrarea vaccinurilor după sau în aceiași zi cu rezultatul testului (peste 72 ore) conform programului de vaccinare, sau în orice zi după inițierea testări, doar pentru vaccinurile inactivate, iar pentru vaccinurile vii atenuate precum cele contra rujeolei, oreionului, rubeolei, poliomielitei orale, varicelei, febrei galbene, BCG se recomandă efectuarea testului la tuberculină peste cel puțin 1 lună de la administrarea vaccinurilor vii atenuate, sau invers, însă se va </w:t>
      </w:r>
      <w:proofErr w:type="spellStart"/>
      <w:r w:rsidRPr="005A0705">
        <w:rPr>
          <w:rFonts w:ascii="Minion Pro" w:eastAsia="Calibri" w:hAnsi="Minion Pro" w:cs="Times New Roman"/>
          <w:sz w:val="24"/>
          <w:szCs w:val="24"/>
          <w:lang w:val="ro-MD"/>
        </w:rPr>
        <w:t>prioritiza</w:t>
      </w:r>
      <w:proofErr w:type="spellEnd"/>
      <w:r w:rsidRPr="005A0705">
        <w:rPr>
          <w:rFonts w:ascii="Minion Pro" w:eastAsia="Calibri" w:hAnsi="Minion Pro" w:cs="Times New Roman"/>
          <w:sz w:val="24"/>
          <w:szCs w:val="24"/>
          <w:lang w:val="ro-MD"/>
        </w:rPr>
        <w:t xml:space="preserve"> vaccinarea, din considerentul că rezultatul testului la tuberculină poate fi fals. </w:t>
      </w:r>
    </w:p>
    <w:p w14:paraId="5B93C0B6" w14:textId="77777777" w:rsidR="005A0705" w:rsidRPr="005A0705" w:rsidRDefault="005A0705" w:rsidP="005A0705">
      <w:pPr>
        <w:tabs>
          <w:tab w:val="left" w:pos="284"/>
        </w:tabs>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b/>
        <w:t xml:space="preserve">Doza de vaccin pentru copiii cu vârsta până la 12 luni este de 0,05ml, mai mare de 12 luni – 0,1ml. </w:t>
      </w:r>
      <w:r w:rsidRPr="005A0705">
        <w:rPr>
          <w:rFonts w:ascii="Minion Pro" w:eastAsia="Calibri" w:hAnsi="Minion Pro" w:cs="Times New Roman"/>
          <w:sz w:val="24"/>
          <w:szCs w:val="24"/>
          <w:lang w:val="ro-MD"/>
        </w:rPr>
        <w:tab/>
        <w:t xml:space="preserve">La recuperarea celor </w:t>
      </w:r>
      <w:proofErr w:type="spellStart"/>
      <w:r w:rsidRPr="005A0705">
        <w:rPr>
          <w:rFonts w:ascii="Minion Pro" w:eastAsia="Calibri" w:hAnsi="Minion Pro" w:cs="Times New Roman"/>
          <w:sz w:val="24"/>
          <w:szCs w:val="24"/>
          <w:lang w:val="ro-MD"/>
        </w:rPr>
        <w:t>nevaccinaţi</w:t>
      </w:r>
      <w:proofErr w:type="spellEnd"/>
      <w:r w:rsidRPr="005A0705">
        <w:rPr>
          <w:rFonts w:ascii="Minion Pro" w:eastAsia="Calibri" w:hAnsi="Minion Pro" w:cs="Times New Roman"/>
          <w:sz w:val="24"/>
          <w:szCs w:val="24"/>
          <w:lang w:val="ro-MD"/>
        </w:rPr>
        <w:t xml:space="preserve"> din diferite motive (născuţi în străinătate, </w:t>
      </w:r>
      <w:proofErr w:type="spellStart"/>
      <w:r w:rsidRPr="005A0705">
        <w:rPr>
          <w:rFonts w:ascii="Minion Pro" w:eastAsia="Calibri" w:hAnsi="Minion Pro" w:cs="Times New Roman"/>
          <w:sz w:val="24"/>
          <w:szCs w:val="24"/>
          <w:lang w:val="ro-MD"/>
        </w:rPr>
        <w:t>contraindicaţii</w:t>
      </w:r>
      <w:proofErr w:type="spellEnd"/>
      <w:r w:rsidRPr="005A0705">
        <w:rPr>
          <w:rFonts w:ascii="Minion Pro" w:eastAsia="Calibri" w:hAnsi="Minion Pro" w:cs="Times New Roman"/>
          <w:sz w:val="24"/>
          <w:szCs w:val="24"/>
          <w:lang w:val="ro-MD"/>
        </w:rPr>
        <w:t xml:space="preserve"> la vaccinare la naştere etc.) se poate realiza cu o doză de vaccin BCG până la vârsta de 7 ani (PCN „Tuberculoza la copil”, aprobat prin Ordinul MS nr.440 din 05.05.2020).</w:t>
      </w:r>
    </w:p>
    <w:p w14:paraId="4E54F29D" w14:textId="77777777" w:rsidR="005A0705" w:rsidRPr="005A0705" w:rsidRDefault="005A0705" w:rsidP="005A0705">
      <w:pPr>
        <w:tabs>
          <w:tab w:val="left" w:pos="284"/>
        </w:tabs>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b/>
        <w:t xml:space="preserve">Imunizarea BCG poate fi efectuată concomitent/în </w:t>
      </w:r>
      <w:proofErr w:type="spellStart"/>
      <w:r w:rsidRPr="005A0705">
        <w:rPr>
          <w:rFonts w:ascii="Minion Pro" w:eastAsia="Calibri" w:hAnsi="Minion Pro" w:cs="Times New Roman"/>
          <w:sz w:val="24"/>
          <w:szCs w:val="24"/>
          <w:lang w:val="ro-MD"/>
        </w:rPr>
        <w:t>aceiaşi</w:t>
      </w:r>
      <w:proofErr w:type="spellEnd"/>
      <w:r w:rsidRPr="005A0705">
        <w:rPr>
          <w:rFonts w:ascii="Minion Pro" w:eastAsia="Calibri" w:hAnsi="Minion Pro" w:cs="Times New Roman"/>
          <w:sz w:val="24"/>
          <w:szCs w:val="24"/>
          <w:lang w:val="ro-MD"/>
        </w:rPr>
        <w:t xml:space="preserve"> zi cu oricare din vaccinurile indicate pentru imunizarea copiilor. Vaccinul BCG poate fi administrat în siguranță concomitent cu vaccinul contra difteriei-pertussis-tetanos (DTP) sau poliomielitei (oral sau inactivat) sau hepatitei B sau cu vaccinul combinat împotriva difteriei, tetanosului, tusei convulsive, infecţiei cu Haemophilus Influenzae tip B şi hepatitei virale B (</w:t>
      </w:r>
      <w:proofErr w:type="spellStart"/>
      <w:r w:rsidRPr="005A0705">
        <w:rPr>
          <w:rFonts w:ascii="Minion Pro" w:eastAsia="Calibri" w:hAnsi="Minion Pro" w:cs="Times New Roman"/>
          <w:sz w:val="24"/>
          <w:szCs w:val="24"/>
          <w:lang w:val="ro-MD"/>
        </w:rPr>
        <w:t>pentavaccin</w:t>
      </w:r>
      <w:proofErr w:type="spellEnd"/>
      <w:r w:rsidRPr="005A0705">
        <w:rPr>
          <w:rFonts w:ascii="Minion Pro" w:eastAsia="Calibri" w:hAnsi="Minion Pro" w:cs="Times New Roman"/>
          <w:sz w:val="24"/>
          <w:szCs w:val="24"/>
          <w:lang w:val="ro-MD"/>
        </w:rPr>
        <w:t xml:space="preserve">) și vaccinuri împotriva rujeolei și rubeolei (ROR). Nu sunt dovezi care sugerează o imunogenitate redusă și nu au fost raportate probleme legate de siguranță. </w:t>
      </w:r>
    </w:p>
    <w:p w14:paraId="2BEC4B7A" w14:textId="77777777" w:rsidR="005A0705" w:rsidRPr="005A0705" w:rsidRDefault="005A0705" w:rsidP="005A0705">
      <w:pPr>
        <w:tabs>
          <w:tab w:val="left" w:pos="284"/>
        </w:tabs>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b/>
        <w:t>Administrarea concomitentă la naștere a vaccinului BCG cu doza de vaccin contra hepatitei B este sigură și recomandată. În contextul studiilor limitate, vaccinarea cu vaccinul BCG în cazul sugarilor născuți prematuri se va efectua începând cu vârsta gestațională &gt; 31 săptămâni și în cazul sugarilor născuți cu greutate mică la naștere se va efectua la atingerea greutății de 2500 g. Se va administra o doză standard de vaccin BCG și revaccinarea nu este necesară.</w:t>
      </w:r>
    </w:p>
    <w:p w14:paraId="23184404" w14:textId="77777777" w:rsidR="005A0705" w:rsidRPr="005A0705" w:rsidRDefault="005A0705" w:rsidP="005A0705">
      <w:pPr>
        <w:tabs>
          <w:tab w:val="left" w:pos="284"/>
        </w:tabs>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ab/>
        <w:t xml:space="preserve">Decizia privind vaccinarea BCG* a copiilor născuți din mame HIV pozitive se va lua în funcţie de rezultatul testării la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HIV (ADN HIV) în primele 48 ore de la naştere. În cazul rezultatului negativ al testului la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HIV (ADN HIV) în primele 48 ore de la naştere și cu condiția că gravida a urmat TARV mai mult de 4 săptămâni până la naștere şi ARN HIV la 36 săptămâni a fost mai mic de 40 copii/ml – toți copiii trebuie vaccinați în maternitate. În cazul rezultatului negativ al testului la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HIV (ADN HIV) în primele 48 ore de la naştere, dar gravida a urmat TARV mai puțin de 4 săptămâni până la naștere sau n-a urmat deloc, sau ARN HIV la 36 săptămâni a fost mai mare de 40 copii/ml – vaccinarea copilului trebuie să fie amânată până la primirea rezultatului negativ la a doua testare la ADN HIV, la vârsta de 6 săptămâni. În cazul rezultatului pozitiv al testului la </w:t>
      </w:r>
      <w:proofErr w:type="spellStart"/>
      <w:r w:rsidRPr="005A0705">
        <w:rPr>
          <w:rFonts w:ascii="Minion Pro" w:eastAsia="Calibri" w:hAnsi="Minion Pro" w:cs="Times New Roman"/>
          <w:sz w:val="24"/>
          <w:szCs w:val="24"/>
          <w:lang w:val="ro-MD"/>
        </w:rPr>
        <w:t>infecţia</w:t>
      </w:r>
      <w:proofErr w:type="spellEnd"/>
      <w:r w:rsidRPr="005A0705">
        <w:rPr>
          <w:rFonts w:ascii="Minion Pro" w:eastAsia="Calibri" w:hAnsi="Minion Pro" w:cs="Times New Roman"/>
          <w:sz w:val="24"/>
          <w:szCs w:val="24"/>
          <w:lang w:val="ro-MD"/>
        </w:rPr>
        <w:t xml:space="preserve"> HIV (ADN HIV) în primele 48 ore sau la 6 săptămâni, vaccinarea BCG* este contraindicată. </w:t>
      </w:r>
    </w:p>
    <w:p w14:paraId="74F605DF"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Gradul de </w:t>
      </w:r>
      <w:proofErr w:type="spellStart"/>
      <w:r w:rsidRPr="005A0705">
        <w:rPr>
          <w:rFonts w:ascii="Minion Pro" w:eastAsia="Calibri" w:hAnsi="Minion Pro" w:cs="Times New Roman"/>
          <w:sz w:val="24"/>
          <w:szCs w:val="24"/>
          <w:lang w:val="ro-MD"/>
        </w:rPr>
        <w:t>protecţie</w:t>
      </w:r>
      <w:proofErr w:type="spellEnd"/>
      <w:r w:rsidRPr="005A0705">
        <w:rPr>
          <w:rFonts w:ascii="Minion Pro" w:eastAsia="Calibri" w:hAnsi="Minion Pro" w:cs="Times New Roman"/>
          <w:sz w:val="24"/>
          <w:szCs w:val="24"/>
          <w:lang w:val="ro-MD"/>
        </w:rPr>
        <w:t xml:space="preserve"> este variabil, atunci când vaccinul BCG este efectuat la o vârstă mai mare.</w:t>
      </w:r>
    </w:p>
    <w:p w14:paraId="1D4C339A"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p>
    <w:p w14:paraId="7EFDCA27" w14:textId="77777777" w:rsidR="00DC62B0" w:rsidRDefault="00DC62B0" w:rsidP="005A0705">
      <w:pPr>
        <w:spacing w:after="0" w:line="240" w:lineRule="auto"/>
        <w:jc w:val="both"/>
        <w:rPr>
          <w:rFonts w:ascii="Minion Pro" w:eastAsia="Calibri" w:hAnsi="Minion Pro" w:cs="Times New Roman"/>
          <w:b/>
          <w:sz w:val="24"/>
          <w:szCs w:val="24"/>
          <w:lang w:val="ro-MD"/>
        </w:rPr>
      </w:pPr>
    </w:p>
    <w:p w14:paraId="158BDDA2" w14:textId="4C29E9DE"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sz w:val="24"/>
          <w:szCs w:val="24"/>
          <w:lang w:val="ro-MD"/>
        </w:rPr>
        <w:lastRenderedPageBreak/>
        <w:t>Vaccinarea contra hepatitei virale B.</w:t>
      </w:r>
      <w:r w:rsidRPr="005A0705">
        <w:rPr>
          <w:rFonts w:ascii="Minion Pro" w:eastAsia="Calibri" w:hAnsi="Minion Pro" w:cs="Times New Roman"/>
          <w:sz w:val="24"/>
          <w:szCs w:val="24"/>
          <w:lang w:val="ro-MD"/>
        </w:rPr>
        <w:t xml:space="preserve"> </w:t>
      </w:r>
    </w:p>
    <w:p w14:paraId="31C2595B" w14:textId="540A4700" w:rsidR="005A0705" w:rsidRPr="005A0705" w:rsidRDefault="005A0705" w:rsidP="00EC0D60">
      <w:pPr>
        <w:spacing w:after="0" w:line="240" w:lineRule="auto"/>
        <w:ind w:firstLine="709"/>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Vârsta minimă de administrare a primei doze este la naștere (0,5 ml), în primele 24 ore. Doza de vaccinare a persoanelor cu vârsta mai mare de 15 ani este, de 1,0 ml (de văzut instrucțiunea). Se va avea grijă ca să fie urmate recomandările producătorului din </w:t>
      </w:r>
      <w:proofErr w:type="spellStart"/>
      <w:r w:rsidRPr="005A0705">
        <w:rPr>
          <w:rFonts w:ascii="Minion Pro" w:eastAsia="Calibri" w:hAnsi="Minion Pro" w:cs="Times New Roman"/>
          <w:sz w:val="24"/>
          <w:szCs w:val="24"/>
          <w:lang w:val="ro-MD"/>
        </w:rPr>
        <w:t>instrucţiunea</w:t>
      </w:r>
      <w:proofErr w:type="spellEnd"/>
      <w:r w:rsidRPr="005A0705">
        <w:rPr>
          <w:rFonts w:ascii="Minion Pro" w:eastAsia="Calibri" w:hAnsi="Minion Pro" w:cs="Times New Roman"/>
          <w:sz w:val="24"/>
          <w:szCs w:val="24"/>
          <w:lang w:val="ro-MD"/>
        </w:rPr>
        <w:t xml:space="preserve"> de aplicare a vaccinului. Dacă se întârzie sau se întrerupe programarea vaccinării pentru copii, adolescenți și adulți, 3 doze sunt recomandate, cu a doua doză administrată la cel puțin 1 lună după prima, iar cea a treia doză la 6 luni după prima doză, schema de vaccinare după cum urmează (0 luni, 1 lună, 6 luni) . Copiilor născuți din mame </w:t>
      </w:r>
      <w:proofErr w:type="spellStart"/>
      <w:r w:rsidRPr="005A0705">
        <w:rPr>
          <w:rFonts w:ascii="Minion Pro" w:eastAsia="Calibri" w:hAnsi="Minion Pro" w:cs="Times New Roman"/>
          <w:sz w:val="24"/>
          <w:szCs w:val="24"/>
          <w:lang w:val="ro-MD"/>
        </w:rPr>
        <w:t>AgHBs</w:t>
      </w:r>
      <w:proofErr w:type="spellEnd"/>
      <w:r w:rsidRPr="005A0705">
        <w:rPr>
          <w:rFonts w:ascii="Minion Pro" w:eastAsia="Calibri" w:hAnsi="Minion Pro" w:cs="Times New Roman"/>
          <w:sz w:val="24"/>
          <w:szCs w:val="24"/>
          <w:lang w:val="ro-MD"/>
        </w:rPr>
        <w:t xml:space="preserve"> pozitive doza a 4-a se administrează peste 12 luni. O doză de vaccin împotriva hepatitei B poate fi administrată copiilor cu greutate mică la naștere (&lt;2000 g) și prematurilor. Pentru aceștia, doza la naștere nu ar trebui să fie luată în considerare ca parte a seriei primare de 3 doze; cele 3 doze din seria primară standard trebuie administrate conform schemei naționale de vaccinare 4. Greutatea mică la naștere nu este o contraindicație pentru vaccinare. Cu toate acestea, dacă greutatea la naștere a unui nou-născut este &lt;2000 g, eficacitatea vaccinului este redusă. Unii lucrători din domeniul sănătății sunt îngrijorați în momentul de vaccinării nou-născuților instabili, deoarece părinții ar putea asocia în mod eronat unele rezultate negative cu doza de vaccin de la naștere. Instabilitatea nu este o contraindicație medicală a vaccinării; cu toate acestea, vaccinarea cu doza la naștere poate fi amânată pentru nou-născuții care sunt instabili, la discreția lucrător medical.</w:t>
      </w:r>
    </w:p>
    <w:p w14:paraId="07EAD92B"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  Dacă programul de vaccinare este întrerupt, nu este necesar pentru reluarea seriei de vaccinuri, vaccinarea se va efectua conform Planului de </w:t>
      </w:r>
      <w:proofErr w:type="spellStart"/>
      <w:r w:rsidRPr="005A0705">
        <w:rPr>
          <w:rFonts w:ascii="Minion Pro" w:eastAsia="Calibri" w:hAnsi="Minion Pro" w:cs="Times New Roman"/>
          <w:sz w:val="24"/>
          <w:szCs w:val="24"/>
          <w:lang w:val="ro-MD"/>
        </w:rPr>
        <w:t>vacicnare</w:t>
      </w:r>
      <w:proofErr w:type="spellEnd"/>
      <w:r w:rsidRPr="005A0705">
        <w:rPr>
          <w:rFonts w:ascii="Minion Pro" w:eastAsia="Calibri" w:hAnsi="Minion Pro" w:cs="Times New Roman"/>
          <w:sz w:val="24"/>
          <w:szCs w:val="24"/>
          <w:lang w:val="ro-MD"/>
        </w:rPr>
        <w:t xml:space="preserve">. Copiii, care din diferite motive nu au primit prima doză de vaccin în maternitate, aceasta se va efectua cât mai curând posibil, concomitent cu vaccinul BCG în cadrul aceleiași vizite medicale sau în zile diferite. Administrarea concomitentă a vaccinului </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 xml:space="preserve"> nu interferează cu răspunsul imun la niciun alt vaccin sau invers. În cazul copilului cu vârsta mai mare de 4 ani vaccinarea va fi efectuată cu monovaccin contra hepatitei B.</w:t>
      </w:r>
    </w:p>
    <w:p w14:paraId="579A09AE" w14:textId="77777777" w:rsidR="005A0705" w:rsidRPr="005A0705" w:rsidRDefault="005A0705" w:rsidP="005A0705">
      <w:pPr>
        <w:spacing w:after="0" w:line="240" w:lineRule="auto"/>
        <w:jc w:val="both"/>
        <w:rPr>
          <w:rFonts w:ascii="Minion Pro" w:eastAsia="Calibri" w:hAnsi="Minion Pro" w:cs="Times New Roman"/>
          <w:sz w:val="24"/>
          <w:szCs w:val="24"/>
          <w:lang w:val="ro-MD"/>
        </w:rPr>
      </w:pPr>
    </w:p>
    <w:p w14:paraId="4B7247DB"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r w:rsidRPr="005A0705">
        <w:rPr>
          <w:rFonts w:ascii="Minion Pro" w:eastAsia="Calibri" w:hAnsi="Minion Pro" w:cs="Times New Roman"/>
          <w:b/>
          <w:sz w:val="24"/>
          <w:szCs w:val="24"/>
          <w:lang w:val="ro-MD"/>
        </w:rPr>
        <w:t xml:space="preserve">Vaccinarea contra poliomielitei. </w:t>
      </w:r>
    </w:p>
    <w:p w14:paraId="7A3B68C2"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Vaccinarea contra poliomielitei prevede administrarea vaccinului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la 2, 4 și 6 luni, cu revaccinarea la 22-24 luni și la 7 ani. Administrarea vaccinului trivalent inactivat (</w:t>
      </w:r>
      <w:proofErr w:type="spellStart"/>
      <w:r w:rsidRPr="005A0705">
        <w:rPr>
          <w:rFonts w:ascii="Minion Pro" w:eastAsia="Calibri" w:hAnsi="Minion Pro" w:cs="Times New Roman"/>
          <w:sz w:val="24"/>
          <w:szCs w:val="24"/>
          <w:lang w:val="ro-MD"/>
        </w:rPr>
        <w:t>tVPI</w:t>
      </w:r>
      <w:proofErr w:type="spellEnd"/>
      <w:r w:rsidRPr="005A0705">
        <w:rPr>
          <w:rFonts w:ascii="Minion Pro" w:eastAsia="Calibri" w:hAnsi="Minion Pro" w:cs="Times New Roman"/>
          <w:sz w:val="24"/>
          <w:szCs w:val="24"/>
          <w:lang w:val="ro-MD"/>
        </w:rPr>
        <w:t xml:space="preserve">) 2 doze se va efectua la 6 luni (concomitent cu bVPO-3, DTP-HepB-Hib-3) și la 22-24 luni (concomitent cu bVPO-4, DTP-4). Dozele de </w:t>
      </w:r>
      <w:proofErr w:type="spellStart"/>
      <w:r w:rsidRPr="005A0705">
        <w:rPr>
          <w:rFonts w:ascii="Minion Pro" w:eastAsia="Calibri" w:hAnsi="Minion Pro" w:cs="Times New Roman"/>
          <w:sz w:val="24"/>
          <w:szCs w:val="24"/>
          <w:lang w:val="ro-MD"/>
        </w:rPr>
        <w:t>tVPI</w:t>
      </w:r>
      <w:proofErr w:type="spellEnd"/>
      <w:r w:rsidRPr="005A0705">
        <w:rPr>
          <w:rFonts w:ascii="Minion Pro" w:eastAsia="Calibri" w:hAnsi="Minion Pro" w:cs="Times New Roman"/>
          <w:sz w:val="24"/>
          <w:szCs w:val="24"/>
          <w:lang w:val="ro-MD"/>
        </w:rPr>
        <w:t xml:space="preserve">, de rând cu numărul necesar de doze de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se va administra copiilor anterior nevaccinați contra poliomielitei din diferite cauze. </w:t>
      </w:r>
    </w:p>
    <w:p w14:paraId="542ED043"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Copiii, care au primit vaccinarea primară cu VPI (3 doze) în instituțiile medicale private din țară sau orice instituții medicale din afara țării, doza de VPI nu se va administra. La revaccinarea 1 se va administrata doza de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concomitent cu DTP4 conform vârstei de 22-24 luni. Dacă copilul are vaccinare cu 3 doze de vaccin VPI in privat, nu necesită doze de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w:t>
      </w:r>
    </w:p>
    <w:p w14:paraId="22F888DC"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cazul în care după prima sau a doua doză de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a trecut un interval mai </w:t>
      </w:r>
      <w:proofErr w:type="spellStart"/>
      <w:r w:rsidRPr="005A0705">
        <w:rPr>
          <w:rFonts w:ascii="Minion Pro" w:eastAsia="Calibri" w:hAnsi="Minion Pro" w:cs="Times New Roman"/>
          <w:sz w:val="24"/>
          <w:szCs w:val="24"/>
          <w:lang w:val="ro-MD"/>
        </w:rPr>
        <w:t>mai</w:t>
      </w:r>
      <w:proofErr w:type="spellEnd"/>
      <w:r w:rsidRPr="005A0705">
        <w:rPr>
          <w:rFonts w:ascii="Minion Pro" w:eastAsia="Calibri" w:hAnsi="Minion Pro" w:cs="Times New Roman"/>
          <w:sz w:val="24"/>
          <w:szCs w:val="24"/>
          <w:lang w:val="ro-MD"/>
        </w:rPr>
        <w:t xml:space="preserve"> mare </w:t>
      </w:r>
      <w:proofErr w:type="spellStart"/>
      <w:r w:rsidRPr="005A0705">
        <w:rPr>
          <w:rFonts w:ascii="Minion Pro" w:eastAsia="Calibri" w:hAnsi="Minion Pro" w:cs="Times New Roman"/>
          <w:sz w:val="24"/>
          <w:szCs w:val="24"/>
          <w:lang w:val="ro-MD"/>
        </w:rPr>
        <w:t>decît</w:t>
      </w:r>
      <w:proofErr w:type="spellEnd"/>
      <w:r w:rsidRPr="005A0705">
        <w:rPr>
          <w:rFonts w:ascii="Minion Pro" w:eastAsia="Calibri" w:hAnsi="Minion Pro" w:cs="Times New Roman"/>
          <w:sz w:val="24"/>
          <w:szCs w:val="24"/>
          <w:lang w:val="ro-MD"/>
        </w:rPr>
        <w:t xml:space="preserve"> cel prevăzut de calendar, datorită unor </w:t>
      </w:r>
      <w:proofErr w:type="spellStart"/>
      <w:r w:rsidRPr="005A0705">
        <w:rPr>
          <w:rFonts w:ascii="Minion Pro" w:eastAsia="Calibri" w:hAnsi="Minion Pro" w:cs="Times New Roman"/>
          <w:sz w:val="24"/>
          <w:szCs w:val="24"/>
          <w:lang w:val="ro-MD"/>
        </w:rPr>
        <w:t>contraindicaţii</w:t>
      </w:r>
      <w:proofErr w:type="spellEnd"/>
      <w:r w:rsidRPr="005A0705">
        <w:rPr>
          <w:rFonts w:ascii="Minion Pro" w:eastAsia="Calibri" w:hAnsi="Minion Pro" w:cs="Times New Roman"/>
          <w:sz w:val="24"/>
          <w:szCs w:val="24"/>
          <w:lang w:val="ro-MD"/>
        </w:rPr>
        <w:t xml:space="preserve"> medicale temporare etc., indiferent cât de mare este acest interval, copilului îi vor fi aplicate următoarele doze din ciclul de vaccinare în timpul apropiat posibil.</w:t>
      </w:r>
    </w:p>
    <w:p w14:paraId="33A736B1"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Copiii cu vârsta sub 2 ani care nu au nici o doză de vaccin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administrată, vor fi supuși cât mai curând posibil imunizării cu 3 doze de vaccin, respectând graficul minim de 30 de zile între doze, și revaccinarea se va efectua la vârsta de 22-24 luni (2 ani). Copiii cu vârsta sub 7 ani care nu au nici o doză de vaccin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administrată, vor fi supuși cât mai curând posibil imunizării cu 4 doze de vaccin, respectând graficul minim de 30 de zile între doze, și revaccinarea se va efectua la vârsta de 6-7 ani, respectând intervalul intre doza 3 si a 4-a de 16-18  luni. Copiii până la vârsta de 7 ani, ale căror date de imunizare nu pot fi stabilite, se supun vaccinării depline cu revaccinările ulterioare în termenii </w:t>
      </w:r>
      <w:proofErr w:type="spellStart"/>
      <w:r w:rsidRPr="005A0705">
        <w:rPr>
          <w:rFonts w:ascii="Minion Pro" w:eastAsia="Calibri" w:hAnsi="Minion Pro" w:cs="Times New Roman"/>
          <w:sz w:val="24"/>
          <w:szCs w:val="24"/>
          <w:lang w:val="ro-MD"/>
        </w:rPr>
        <w:t>reglementaţi</w:t>
      </w:r>
      <w:proofErr w:type="spellEnd"/>
      <w:r w:rsidRPr="005A0705">
        <w:rPr>
          <w:rFonts w:ascii="Minion Pro" w:eastAsia="Calibri" w:hAnsi="Minion Pro" w:cs="Times New Roman"/>
          <w:sz w:val="24"/>
          <w:szCs w:val="24"/>
          <w:lang w:val="ro-MD"/>
        </w:rPr>
        <w:t xml:space="preserve">. Dacă în </w:t>
      </w:r>
      <w:proofErr w:type="spellStart"/>
      <w:r w:rsidRPr="005A0705">
        <w:rPr>
          <w:rFonts w:ascii="Minion Pro" w:eastAsia="Calibri" w:hAnsi="Minion Pro" w:cs="Times New Roman"/>
          <w:sz w:val="24"/>
          <w:szCs w:val="24"/>
          <w:lang w:val="ro-MD"/>
        </w:rPr>
        <w:t>aşa</w:t>
      </w:r>
      <w:proofErr w:type="spellEnd"/>
      <w:r w:rsidRPr="005A0705">
        <w:rPr>
          <w:rFonts w:ascii="Minion Pro" w:eastAsia="Calibri" w:hAnsi="Minion Pro" w:cs="Times New Roman"/>
          <w:sz w:val="24"/>
          <w:szCs w:val="24"/>
          <w:lang w:val="ro-MD"/>
        </w:rPr>
        <w:t xml:space="preserve"> cazuri prima revaccinare se va efectua la vârsta de 6-7 ani, aceasta va fi considerată ca revaccinare de vârstă. Copiii ce au împlinit 7 ani şi mai mult şi la care lipsesc datele privind vaccinările anterioare, sunt </w:t>
      </w:r>
      <w:proofErr w:type="spellStart"/>
      <w:r w:rsidRPr="005A0705">
        <w:rPr>
          <w:rFonts w:ascii="Minion Pro" w:eastAsia="Calibri" w:hAnsi="Minion Pro" w:cs="Times New Roman"/>
          <w:sz w:val="24"/>
          <w:szCs w:val="24"/>
          <w:lang w:val="ro-MD"/>
        </w:rPr>
        <w:t>supuşi</w:t>
      </w:r>
      <w:proofErr w:type="spellEnd"/>
      <w:r w:rsidRPr="005A0705">
        <w:rPr>
          <w:rFonts w:ascii="Minion Pro" w:eastAsia="Calibri" w:hAnsi="Minion Pro" w:cs="Times New Roman"/>
          <w:sz w:val="24"/>
          <w:szCs w:val="24"/>
          <w:lang w:val="ro-MD"/>
        </w:rPr>
        <w:t xml:space="preserve"> vaccinării cu o doză de VPI care se va considera ca revaccinare. </w:t>
      </w:r>
    </w:p>
    <w:p w14:paraId="30E9E4D1" w14:textId="77777777" w:rsidR="005A0705" w:rsidRPr="005A0705" w:rsidRDefault="005A0705" w:rsidP="005A0705">
      <w:pPr>
        <w:spacing w:after="0" w:line="240" w:lineRule="auto"/>
        <w:ind w:firstLine="708"/>
        <w:jc w:val="both"/>
        <w:rPr>
          <w:rFonts w:ascii="Minion Pro" w:eastAsia="Calibri" w:hAnsi="Minion Pro" w:cs="Times New Roman"/>
          <w:b/>
          <w:sz w:val="24"/>
          <w:szCs w:val="24"/>
          <w:lang w:val="ro-MD"/>
        </w:rPr>
      </w:pPr>
      <w:r w:rsidRPr="005A0705">
        <w:rPr>
          <w:rFonts w:ascii="Minion Pro" w:eastAsia="Calibri" w:hAnsi="Minion Pro" w:cs="Times New Roman"/>
          <w:sz w:val="24"/>
          <w:szCs w:val="24"/>
          <w:lang w:val="ro-MD"/>
        </w:rPr>
        <w:lastRenderedPageBreak/>
        <w:t xml:space="preserve">Atât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cât și VPI pot fi administrate concomitent și ambele pot fi administrate împreună cu alte vaccinuri. Vaccinul VPI, de asemenea, este vaccinul indicat pentru vaccinarea completă a copiilor HIV infectați, cu alte patologii imunodeficitare (3 doze la 2-4-6 luni), cărora le este contraindicat VPO, indiferent de componență –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sau </w:t>
      </w:r>
      <w:proofErr w:type="spellStart"/>
      <w:r w:rsidRPr="005A0705">
        <w:rPr>
          <w:rFonts w:ascii="Minion Pro" w:eastAsia="Calibri" w:hAnsi="Minion Pro" w:cs="Times New Roman"/>
          <w:sz w:val="24"/>
          <w:szCs w:val="24"/>
          <w:lang w:val="ro-MD"/>
        </w:rPr>
        <w:t>monoVPO</w:t>
      </w:r>
      <w:proofErr w:type="spellEnd"/>
      <w:r w:rsidRPr="005A0705">
        <w:rPr>
          <w:rFonts w:ascii="Minion Pro" w:eastAsia="Calibri" w:hAnsi="Minion Pro" w:cs="Times New Roman"/>
          <w:sz w:val="24"/>
          <w:szCs w:val="24"/>
          <w:lang w:val="ro-MD"/>
        </w:rPr>
        <w:t>).</w:t>
      </w:r>
    </w:p>
    <w:p w14:paraId="17FBE877"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p>
    <w:p w14:paraId="3611DC19"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sz w:val="24"/>
          <w:szCs w:val="24"/>
          <w:lang w:val="ro-MD"/>
        </w:rPr>
        <w:t xml:space="preserve">Vaccinarea contra infecției cu </w:t>
      </w:r>
      <w:proofErr w:type="spellStart"/>
      <w:r w:rsidRPr="005A0705">
        <w:rPr>
          <w:rFonts w:ascii="Minion Pro" w:eastAsia="Calibri" w:hAnsi="Minion Pro" w:cs="Times New Roman"/>
          <w:b/>
          <w:sz w:val="24"/>
          <w:szCs w:val="24"/>
          <w:lang w:val="ro-MD"/>
        </w:rPr>
        <w:t>rotavirusuri</w:t>
      </w:r>
      <w:proofErr w:type="spellEnd"/>
      <w:r w:rsidRPr="005A0705">
        <w:rPr>
          <w:rFonts w:ascii="Minion Pro" w:eastAsia="Calibri" w:hAnsi="Minion Pro" w:cs="Times New Roman"/>
          <w:b/>
          <w:sz w:val="24"/>
          <w:szCs w:val="24"/>
          <w:lang w:val="ro-MD"/>
        </w:rPr>
        <w:t>.</w:t>
      </w:r>
      <w:r w:rsidRPr="005A0705">
        <w:rPr>
          <w:rFonts w:ascii="Minion Pro" w:eastAsia="Calibri" w:hAnsi="Minion Pro" w:cs="Times New Roman"/>
          <w:sz w:val="24"/>
          <w:szCs w:val="24"/>
          <w:lang w:val="ro-MD"/>
        </w:rPr>
        <w:t xml:space="preserve"> </w:t>
      </w:r>
    </w:p>
    <w:p w14:paraId="66356DC4"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Vaccinarea se recomandă în 2 doze separate pentru copii la 2 și la 4 luni, efectuată concomitent cu administrarea a primelor 2 doze de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și vaccin pneumococic. Copiilor, cărora prima doză de vaccin rotaviral nu a fost administrată până la vârsta de 3,5 luni (15 săptămâni) vaccinarea contra acestei infecții nu va mai fi inițiată și, de asemenea, doza a doua de vaccin nu va fi administrată, dacă nu s-a reușit până la vârsta de 7 luni. În cazul contraindicațiilor temporare contra vaccinării cu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sau vaccin </w:t>
      </w:r>
      <w:proofErr w:type="spellStart"/>
      <w:r w:rsidRPr="005A0705">
        <w:rPr>
          <w:rFonts w:ascii="Minion Pro" w:eastAsia="Calibri" w:hAnsi="Minion Pro" w:cs="Times New Roman"/>
          <w:sz w:val="24"/>
          <w:szCs w:val="24"/>
          <w:lang w:val="ro-MD"/>
        </w:rPr>
        <w:t>pneumocococic</w:t>
      </w:r>
      <w:proofErr w:type="spellEnd"/>
      <w:r w:rsidRPr="005A0705">
        <w:rPr>
          <w:rFonts w:ascii="Minion Pro" w:eastAsia="Calibri" w:hAnsi="Minion Pro" w:cs="Times New Roman"/>
          <w:sz w:val="24"/>
          <w:szCs w:val="24"/>
          <w:lang w:val="ro-MD"/>
        </w:rPr>
        <w:t xml:space="preserve">, se va efectua vaccinarea cu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și vaccin rotaviral, astfel ca prima doză de vaccin contra infecției cu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se va administra copiilor cu vârsta până 3,5 luni (15 săptămâni), în caz de ca a trecut de 4 luni, vaccinarea contra acestei infecții nu va mai fi inițiată și, de asemenea, doza a doua de vaccin nu va fi administrată. Administrarea simultană a vaccinurilor împotriva </w:t>
      </w:r>
      <w:proofErr w:type="spellStart"/>
      <w:r w:rsidRPr="005A0705">
        <w:rPr>
          <w:rFonts w:ascii="Minion Pro" w:eastAsia="Calibri" w:hAnsi="Minion Pro" w:cs="Times New Roman"/>
          <w:sz w:val="24"/>
          <w:szCs w:val="24"/>
          <w:lang w:val="ro-MD"/>
        </w:rPr>
        <w:t>rotavirusului</w:t>
      </w:r>
      <w:proofErr w:type="spellEnd"/>
      <w:r w:rsidRPr="005A0705">
        <w:rPr>
          <w:rFonts w:ascii="Minion Pro" w:eastAsia="Calibri" w:hAnsi="Minion Pro" w:cs="Times New Roman"/>
          <w:sz w:val="24"/>
          <w:szCs w:val="24"/>
          <w:lang w:val="ro-MD"/>
        </w:rPr>
        <w:t xml:space="preserve"> cu alte vaccinuri din cadrul programului de imunizare, inclusiv vaccinul combinat DTP, vaccinul influenzae tip b (</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vaccinul împotriva hepatitei B sau vaccinul conjugat pneumococic, poliovirus inactivat (VPI), s-a demonstrat că nu interferează cu răspunsul imun de protecție sau cu profilurile de siguranță ale vaccinurilor respective.</w:t>
      </w:r>
    </w:p>
    <w:p w14:paraId="2AC0EB5F"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p>
    <w:p w14:paraId="461255F5"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sz w:val="24"/>
          <w:szCs w:val="24"/>
          <w:lang w:val="ro-MD"/>
        </w:rPr>
        <w:t>Vaccinarea contra infecției pneumococice.</w:t>
      </w:r>
      <w:r w:rsidRPr="005A0705">
        <w:rPr>
          <w:rFonts w:ascii="Minion Pro" w:eastAsia="Calibri" w:hAnsi="Minion Pro" w:cs="Times New Roman"/>
          <w:sz w:val="24"/>
          <w:szCs w:val="24"/>
          <w:lang w:val="ro-MD"/>
        </w:rPr>
        <w:t xml:space="preserve"> </w:t>
      </w:r>
    </w:p>
    <w:p w14:paraId="4878658E"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Vaccinarea constă în administrarea a 3 doze de vaccin la 2, 4 și 12 luni. Vaccinul pneumococic se utilizează la sugari şi copii cu vârste cuprinse între 2 luni şi 5 ani. Sugari cu vârste cuprinse între 2 şi 6 luni: 2 doze a câte 0,5 ml, de obicei, cu administrarea primei doze la vârsta de 2 luni, apoi cu un interval de cel puţin 2 lună între doze. Administrarea unei a 3-a doze este recomandată la 12 luni. Sugari cu vârste cuprinse între 7 şi 11 luni: două doze a câte 0,5 ml, cu un interval de cel puţin 1 lună între doze. Administrarea unei a treia doze este recomandată în cel de-al doilea an de viaţă cu interval cel puțin de 2 luni intre doza 2 si 3.</w:t>
      </w:r>
    </w:p>
    <w:p w14:paraId="4DDCD259"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Copii cu vârste cuprinse între 12 şi 23 luni: două doze a câte 0,5 ml, cu un interval de cel puţin 2 luni între doze. Copii cu vârste cuprinse între 24 luni şi 5 ani: o singură doză. În cazul când copilul până la vârsta de 12 luni nu a primit nici o doză de vaccin pneumococic, se va vaccina cu 2 doze de vaccin cu interval de 2 luni între ele la vârsta de la 12 până la 24 luni, sau cu o doză la vârsta de 2-5 ani. Copiii care au nu s-au vaccinat până la vârsta de 5 ani din diferite motive, nu se vor vaccina la o vârstă mai mare.</w:t>
      </w:r>
    </w:p>
    <w:p w14:paraId="2B7E9167"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p>
    <w:p w14:paraId="319CD391" w14:textId="77777777"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b/>
          <w:sz w:val="24"/>
          <w:szCs w:val="24"/>
          <w:lang w:val="ro-MD"/>
        </w:rPr>
        <w:t>Vaccinarea contra rujeolei, rubeolei și oreionului.</w:t>
      </w:r>
      <w:r w:rsidRPr="005A0705">
        <w:rPr>
          <w:rFonts w:ascii="Minion Pro" w:eastAsia="Calibri" w:hAnsi="Minion Pro" w:cs="Times New Roman"/>
          <w:sz w:val="24"/>
          <w:szCs w:val="24"/>
          <w:lang w:val="ro-MD"/>
        </w:rPr>
        <w:t xml:space="preserve"> </w:t>
      </w:r>
    </w:p>
    <w:p w14:paraId="686D2F86"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Vaccinarea este efectuată cu vaccin combinat contra rujeolei, oreionului şi rubeolei (ROR), schema de vaccinare include 3 doze: vaccinarea la 12-15 luni, revaccinarea la 6-7 ani și a doua revaccinare la vârsta de 14-15 ani. Vaccinurile împotriva rujeolei, rubeolei, oreionului sunt recomandate pentru utilizare la persoanele infectate cu HIV, cu excepția cazului în care sunt sever imunocompromise. </w:t>
      </w:r>
    </w:p>
    <w:p w14:paraId="3FC51D51" w14:textId="28B71913" w:rsidR="005A0705" w:rsidRP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unele situații speciale, când vaccinarea a început la vârsta de 9 luni, se recomandă o a 2-a </w:t>
      </w:r>
      <w:proofErr w:type="spellStart"/>
      <w:r w:rsidRPr="005A0705">
        <w:rPr>
          <w:rFonts w:ascii="Minion Pro" w:eastAsia="Calibri" w:hAnsi="Minion Pro" w:cs="Times New Roman"/>
          <w:sz w:val="24"/>
          <w:szCs w:val="24"/>
          <w:lang w:val="ro-MD"/>
        </w:rPr>
        <w:t>injecţie</w:t>
      </w:r>
      <w:proofErr w:type="spellEnd"/>
      <w:r w:rsidRPr="005A0705">
        <w:rPr>
          <w:rFonts w:ascii="Minion Pro" w:eastAsia="Calibri" w:hAnsi="Minion Pro" w:cs="Times New Roman"/>
          <w:sz w:val="24"/>
          <w:szCs w:val="24"/>
          <w:lang w:val="ro-MD"/>
        </w:rPr>
        <w:t xml:space="preserve"> peste 6 luni (la vârsta de 15 luni), cu </w:t>
      </w:r>
      <w:proofErr w:type="spellStart"/>
      <w:r w:rsidRPr="005A0705">
        <w:rPr>
          <w:rFonts w:ascii="Minion Pro" w:eastAsia="Calibri" w:hAnsi="Minion Pro" w:cs="Times New Roman"/>
          <w:sz w:val="24"/>
          <w:szCs w:val="24"/>
          <w:lang w:val="ro-MD"/>
        </w:rPr>
        <w:t>acelaşi</w:t>
      </w:r>
      <w:proofErr w:type="spellEnd"/>
      <w:r w:rsidRPr="005A0705">
        <w:rPr>
          <w:rFonts w:ascii="Minion Pro" w:eastAsia="Calibri" w:hAnsi="Minion Pro" w:cs="Times New Roman"/>
          <w:sz w:val="24"/>
          <w:szCs w:val="24"/>
          <w:lang w:val="ro-MD"/>
        </w:rPr>
        <w:t xml:space="preserve"> vaccin pentru a asigura o </w:t>
      </w:r>
      <w:proofErr w:type="spellStart"/>
      <w:r w:rsidRPr="005A0705">
        <w:rPr>
          <w:rFonts w:ascii="Minion Pro" w:eastAsia="Calibri" w:hAnsi="Minion Pro" w:cs="Times New Roman"/>
          <w:sz w:val="24"/>
          <w:szCs w:val="24"/>
          <w:lang w:val="ro-MD"/>
        </w:rPr>
        <w:t>protecţie</w:t>
      </w:r>
      <w:proofErr w:type="spellEnd"/>
      <w:r w:rsidRPr="005A0705">
        <w:rPr>
          <w:rFonts w:ascii="Minion Pro" w:eastAsia="Calibri" w:hAnsi="Minion Pro" w:cs="Times New Roman"/>
          <w:sz w:val="24"/>
          <w:szCs w:val="24"/>
          <w:lang w:val="ro-MD"/>
        </w:rPr>
        <w:t xml:space="preserve"> mai puternică. Vaccinul poate fi administrat în mod sigur și eficient simultan cu DTP, DT, TT, </w:t>
      </w:r>
      <w:proofErr w:type="spellStart"/>
      <w:r w:rsidRPr="005A0705">
        <w:rPr>
          <w:rFonts w:ascii="Minion Pro" w:eastAsia="Calibri" w:hAnsi="Minion Pro" w:cs="Times New Roman"/>
          <w:sz w:val="24"/>
          <w:szCs w:val="24"/>
          <w:lang w:val="ro-MD"/>
        </w:rPr>
        <w:t>Td</w:t>
      </w:r>
      <w:proofErr w:type="spellEnd"/>
      <w:r w:rsidRPr="005A0705">
        <w:rPr>
          <w:rFonts w:ascii="Minion Pro" w:eastAsia="Calibri" w:hAnsi="Minion Pro" w:cs="Times New Roman"/>
          <w:sz w:val="24"/>
          <w:szCs w:val="24"/>
          <w:lang w:val="ro-MD"/>
        </w:rPr>
        <w:t>, BCG, vaccinul poliomielitic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și VPI), vaccinul Haemophilus influenzae tip b, hepatita B sau combinat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în cazul neadministrării în cadrul aceleiași vizite medicale se va respecta un interval minim între vaccinul ROR si celelalte vaccinuri de 30 de zile, cu excepția vaccinului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care poate fi administrat atât concomitent cât și separat fără a respecta intervalul de 30 de zile. Vaccinarea şi revaccinările ROR se vor efectua tuturor copiilor, indiferent de faptul dacă au suportat anterior rujeola, oreionul sau rubeola, sau au fost </w:t>
      </w:r>
      <w:proofErr w:type="spellStart"/>
      <w:r w:rsidRPr="005A0705">
        <w:rPr>
          <w:rFonts w:ascii="Minion Pro" w:eastAsia="Calibri" w:hAnsi="Minion Pro" w:cs="Times New Roman"/>
          <w:sz w:val="24"/>
          <w:szCs w:val="24"/>
          <w:lang w:val="ro-MD"/>
        </w:rPr>
        <w:t>vaccinaţi</w:t>
      </w:r>
      <w:proofErr w:type="spellEnd"/>
      <w:r w:rsidRPr="005A0705">
        <w:rPr>
          <w:rFonts w:ascii="Minion Pro" w:eastAsia="Calibri" w:hAnsi="Minion Pro" w:cs="Times New Roman"/>
          <w:sz w:val="24"/>
          <w:szCs w:val="24"/>
          <w:lang w:val="ro-MD"/>
        </w:rPr>
        <w:t xml:space="preserve"> împotriva uneia din aceste </w:t>
      </w:r>
      <w:r w:rsidRPr="005A0705">
        <w:rPr>
          <w:rFonts w:ascii="Minion Pro" w:eastAsia="Calibri" w:hAnsi="Minion Pro" w:cs="Times New Roman"/>
          <w:sz w:val="24"/>
          <w:szCs w:val="24"/>
          <w:lang w:val="ro-MD"/>
        </w:rPr>
        <w:lastRenderedPageBreak/>
        <w:t xml:space="preserve">trei </w:t>
      </w:r>
      <w:proofErr w:type="spellStart"/>
      <w:r w:rsidRPr="005A0705">
        <w:rPr>
          <w:rFonts w:ascii="Minion Pro" w:eastAsia="Calibri" w:hAnsi="Minion Pro" w:cs="Times New Roman"/>
          <w:sz w:val="24"/>
          <w:szCs w:val="24"/>
          <w:lang w:val="ro-MD"/>
        </w:rPr>
        <w:t>infecţii</w:t>
      </w:r>
      <w:proofErr w:type="spellEnd"/>
      <w:r w:rsidRPr="005A0705">
        <w:rPr>
          <w:rFonts w:ascii="Minion Pro" w:eastAsia="Calibri" w:hAnsi="Minion Pro" w:cs="Times New Roman"/>
          <w:sz w:val="24"/>
          <w:szCs w:val="24"/>
          <w:lang w:val="ro-MD"/>
        </w:rPr>
        <w:t xml:space="preserve"> și, în asemenea cazuri, va fi respectat un interval de cel puţin 6 luni de la data îmbolnăvirii sau vaccinării anterioare.</w:t>
      </w:r>
    </w:p>
    <w:p w14:paraId="426D666D" w14:textId="6DF66309" w:rsidR="005A0705" w:rsidRDefault="005A0705" w:rsidP="005A0705">
      <w:pPr>
        <w:spacing w:after="0" w:line="240" w:lineRule="auto"/>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Copii care au atins vârsta de 6 ani și nu au fost vaccinați anterior cu o doza de ROR, se va administra doar o singură doză. Copii care au atins vârsta de 14-15 ani și nu au fost vaccinați anterior cu 1 sau 2 doze de ROR, se va administra doar o singură doză, respectând intervalul stabilit cu alte vaccinuri. Persoanele, care au fost supuse de curând unei transfuzii de sânge, ar trebui să amâne vaccinarea ROR timp de 3 luni sau mai mult .</w:t>
      </w:r>
    </w:p>
    <w:p w14:paraId="3184682A" w14:textId="77777777" w:rsidR="00EC0D60" w:rsidRPr="005A0705" w:rsidRDefault="00EC0D60" w:rsidP="005A0705">
      <w:pPr>
        <w:spacing w:after="0" w:line="240" w:lineRule="auto"/>
        <w:jc w:val="both"/>
        <w:rPr>
          <w:rFonts w:ascii="Minion Pro" w:eastAsia="Calibri" w:hAnsi="Minion Pro" w:cs="Times New Roman"/>
          <w:sz w:val="24"/>
          <w:szCs w:val="24"/>
          <w:lang w:val="ro-MD"/>
        </w:rPr>
      </w:pPr>
    </w:p>
    <w:p w14:paraId="79FF2D2D"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r w:rsidRPr="005A0705">
        <w:rPr>
          <w:rFonts w:ascii="Minion Pro" w:eastAsia="Calibri" w:hAnsi="Minion Pro" w:cs="Times New Roman"/>
          <w:b/>
          <w:sz w:val="24"/>
          <w:szCs w:val="24"/>
          <w:lang w:val="ro-MD"/>
        </w:rPr>
        <w:t xml:space="preserve">Vaccinarea contra difteriei, tetanosului, tusei convulsive şi infecţiei cu </w:t>
      </w:r>
      <w:r w:rsidRPr="005A0705">
        <w:rPr>
          <w:rFonts w:ascii="Minion Pro" w:eastAsia="Calibri" w:hAnsi="Minion Pro" w:cs="Times New Roman"/>
          <w:b/>
          <w:i/>
          <w:iCs/>
          <w:sz w:val="24"/>
          <w:szCs w:val="24"/>
          <w:lang w:val="ro-MD"/>
        </w:rPr>
        <w:t>Haemophilus influenzae</w:t>
      </w:r>
      <w:r w:rsidRPr="005A0705">
        <w:rPr>
          <w:rFonts w:ascii="Minion Pro" w:eastAsia="Calibri" w:hAnsi="Minion Pro" w:cs="Times New Roman"/>
          <w:b/>
          <w:sz w:val="24"/>
          <w:szCs w:val="24"/>
          <w:lang w:val="ro-MD"/>
        </w:rPr>
        <w:t xml:space="preserve"> tip b. </w:t>
      </w:r>
    </w:p>
    <w:p w14:paraId="4D74FF6C"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Vaccinarea primară se efectuează cu vaccinul combinat pentavalent,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la vârstele 2, 4, 6 luni, concomitent cu vaccinarea împotriva poliomielitei (</w:t>
      </w:r>
      <w:proofErr w:type="spellStart"/>
      <w:r w:rsidRPr="005A0705">
        <w:rPr>
          <w:rFonts w:ascii="Minion Pro" w:eastAsia="Calibri" w:hAnsi="Minion Pro" w:cs="Times New Roman"/>
          <w:sz w:val="24"/>
          <w:szCs w:val="24"/>
          <w:lang w:val="ro-MD"/>
        </w:rPr>
        <w:t>bVPO</w:t>
      </w:r>
      <w:proofErr w:type="spellEnd"/>
      <w:r w:rsidRPr="005A0705">
        <w:rPr>
          <w:rFonts w:ascii="Minion Pro" w:eastAsia="Calibri" w:hAnsi="Minion Pro" w:cs="Times New Roman"/>
          <w:sz w:val="24"/>
          <w:szCs w:val="24"/>
          <w:lang w:val="ro-MD"/>
        </w:rPr>
        <w:t xml:space="preserve"> și VPI la 6 luni), infecției cu </w:t>
      </w:r>
      <w:proofErr w:type="spellStart"/>
      <w:r w:rsidRPr="005A0705">
        <w:rPr>
          <w:rFonts w:ascii="Minion Pro" w:eastAsia="Calibri" w:hAnsi="Minion Pro" w:cs="Times New Roman"/>
          <w:sz w:val="24"/>
          <w:szCs w:val="24"/>
          <w:lang w:val="ro-MD"/>
        </w:rPr>
        <w:t>rotavirusuri</w:t>
      </w:r>
      <w:proofErr w:type="spellEnd"/>
      <w:r w:rsidRPr="005A0705">
        <w:rPr>
          <w:rFonts w:ascii="Minion Pro" w:eastAsia="Calibri" w:hAnsi="Minion Pro" w:cs="Times New Roman"/>
          <w:sz w:val="24"/>
          <w:szCs w:val="24"/>
          <w:lang w:val="ro-MD"/>
        </w:rPr>
        <w:t xml:space="preserve"> (RV) și primele două doze de vaccin contra infecției pneumococice la 2 și 4 luni. </w:t>
      </w:r>
    </w:p>
    <w:p w14:paraId="1C77B79D"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În cazul </w:t>
      </w:r>
      <w:proofErr w:type="spellStart"/>
      <w:r w:rsidRPr="005A0705">
        <w:rPr>
          <w:rFonts w:ascii="Minion Pro" w:eastAsia="Calibri" w:hAnsi="Minion Pro" w:cs="Times New Roman"/>
          <w:sz w:val="24"/>
          <w:szCs w:val="24"/>
          <w:lang w:val="ro-MD"/>
        </w:rPr>
        <w:t>imposibilităţii</w:t>
      </w:r>
      <w:proofErr w:type="spellEnd"/>
      <w:r w:rsidRPr="005A0705">
        <w:rPr>
          <w:rFonts w:ascii="Minion Pro" w:eastAsia="Calibri" w:hAnsi="Minion Pro" w:cs="Times New Roman"/>
          <w:sz w:val="24"/>
          <w:szCs w:val="24"/>
          <w:lang w:val="ro-MD"/>
        </w:rPr>
        <w:t xml:space="preserve"> respectării schemei indicate de vaccinare din cauza </w:t>
      </w:r>
      <w:proofErr w:type="spellStart"/>
      <w:r w:rsidRPr="005A0705">
        <w:rPr>
          <w:rFonts w:ascii="Minion Pro" w:eastAsia="Calibri" w:hAnsi="Minion Pro" w:cs="Times New Roman"/>
          <w:sz w:val="24"/>
          <w:szCs w:val="24"/>
          <w:lang w:val="ro-MD"/>
        </w:rPr>
        <w:t>contraindicaţiilor</w:t>
      </w:r>
      <w:proofErr w:type="spellEnd"/>
      <w:r w:rsidRPr="005A0705">
        <w:rPr>
          <w:rFonts w:ascii="Minion Pro" w:eastAsia="Calibri" w:hAnsi="Minion Pro" w:cs="Times New Roman"/>
          <w:sz w:val="24"/>
          <w:szCs w:val="24"/>
          <w:lang w:val="ro-MD"/>
        </w:rPr>
        <w:t xml:space="preserve"> medicale, aplicarea dozelor respective se va efectua cu interval minimal de 30 zile între ele. Copiilor cu vârsta până la 2 ani vaccinul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va fi administrat intramuscular în partea antero-</w:t>
      </w:r>
      <w:proofErr w:type="spellStart"/>
      <w:r w:rsidRPr="005A0705">
        <w:rPr>
          <w:rFonts w:ascii="Minion Pro" w:eastAsia="Calibri" w:hAnsi="Minion Pro" w:cs="Times New Roman"/>
          <w:sz w:val="24"/>
          <w:szCs w:val="24"/>
          <w:lang w:val="ro-MD"/>
        </w:rPr>
        <w:t>laterară</w:t>
      </w:r>
      <w:proofErr w:type="spellEnd"/>
      <w:r w:rsidRPr="005A0705">
        <w:rPr>
          <w:rFonts w:ascii="Minion Pro" w:eastAsia="Calibri" w:hAnsi="Minion Pro" w:cs="Times New Roman"/>
          <w:sz w:val="24"/>
          <w:szCs w:val="24"/>
          <w:lang w:val="ro-MD"/>
        </w:rPr>
        <w:t xml:space="preserve"> a coapsei, iar după vârsta de 2 ani – în muşchiul deltoid. Se va respecta intervalul minim între </w:t>
      </w:r>
      <w:proofErr w:type="spellStart"/>
      <w:r w:rsidRPr="005A0705">
        <w:rPr>
          <w:rFonts w:ascii="Minion Pro" w:eastAsia="Calibri" w:hAnsi="Minion Pro" w:cs="Times New Roman"/>
          <w:sz w:val="24"/>
          <w:szCs w:val="24"/>
          <w:lang w:val="ro-MD"/>
        </w:rPr>
        <w:t>Penta</w:t>
      </w:r>
      <w:proofErr w:type="spellEnd"/>
      <w:r w:rsidRPr="005A0705">
        <w:rPr>
          <w:rFonts w:ascii="Minion Pro" w:eastAsia="Calibri" w:hAnsi="Minion Pro" w:cs="Times New Roman"/>
          <w:sz w:val="24"/>
          <w:szCs w:val="24"/>
          <w:lang w:val="ro-MD"/>
        </w:rPr>
        <w:t xml:space="preserve"> 3 și DTP-4 de 16-18 luni. Vârsta minimă recomandată de administrare a vaccinului combinat pentavalent,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este de 6 săptămâni, deoarece conține componentul Pertussis, acest vaccin este recomandat până la vârsta de 4 ani. În caz de reacţii adverse (febră peste 38,50C până la 3 zile, reacţii anafilactice, plâns neîntrerupt mai mult de 3 ore) la vaccinul DTP-</w:t>
      </w:r>
      <w:proofErr w:type="spellStart"/>
      <w:r w:rsidRPr="005A0705">
        <w:rPr>
          <w:rFonts w:ascii="Minion Pro" w:eastAsia="Calibri" w:hAnsi="Minion Pro" w:cs="Times New Roman"/>
          <w:sz w:val="24"/>
          <w:szCs w:val="24"/>
          <w:lang w:val="ro-MD"/>
        </w:rPr>
        <w:t>HepB</w:t>
      </w:r>
      <w:proofErr w:type="spellEnd"/>
      <w:r w:rsidRPr="005A0705">
        <w:rPr>
          <w:rFonts w:ascii="Minion Pro" w:eastAsia="Calibri" w:hAnsi="Minion Pro" w:cs="Times New Roman"/>
          <w:sz w:val="24"/>
          <w:szCs w:val="24"/>
          <w:lang w:val="ro-MD"/>
        </w:rPr>
        <w:t>-</w:t>
      </w:r>
      <w:proofErr w:type="spellStart"/>
      <w:r w:rsidRPr="005A0705">
        <w:rPr>
          <w:rFonts w:ascii="Minion Pro" w:eastAsia="Calibri" w:hAnsi="Minion Pro" w:cs="Times New Roman"/>
          <w:sz w:val="24"/>
          <w:szCs w:val="24"/>
          <w:lang w:val="ro-MD"/>
        </w:rPr>
        <w:t>Hib</w:t>
      </w:r>
      <w:proofErr w:type="spellEnd"/>
      <w:r w:rsidRPr="005A0705">
        <w:rPr>
          <w:rFonts w:ascii="Minion Pro" w:eastAsia="Calibri" w:hAnsi="Minion Pro" w:cs="Times New Roman"/>
          <w:sz w:val="24"/>
          <w:szCs w:val="24"/>
          <w:lang w:val="ro-MD"/>
        </w:rPr>
        <w:t xml:space="preserve">, finalizarea ciclului primar de vaccinare se va efectua cu preparate separate: anatoxina diftero-tetanică pediatrică (DT) și vaccin contra hepatitei virale B monovalent cu înregistrarea și raportarea cazurilor de reacţii adverse în modul stabilit. Dacă este un interval prea mare între doze, nu este necesar de reluat cursul de vaccinare din nou, este necesar de continuat cu doza următoare. </w:t>
      </w:r>
    </w:p>
    <w:p w14:paraId="37CBD2A9" w14:textId="4907CE40"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La </w:t>
      </w:r>
      <w:proofErr w:type="spellStart"/>
      <w:r w:rsidRPr="005A0705">
        <w:rPr>
          <w:rFonts w:ascii="Minion Pro" w:eastAsia="Calibri" w:hAnsi="Minion Pro" w:cs="Times New Roman"/>
          <w:sz w:val="24"/>
          <w:szCs w:val="24"/>
          <w:lang w:val="ro-MD"/>
        </w:rPr>
        <w:t>evidenţierea</w:t>
      </w:r>
      <w:proofErr w:type="spellEnd"/>
      <w:r w:rsidRPr="005A0705">
        <w:rPr>
          <w:rFonts w:ascii="Minion Pro" w:eastAsia="Calibri" w:hAnsi="Minion Pro" w:cs="Times New Roman"/>
          <w:sz w:val="24"/>
          <w:szCs w:val="24"/>
          <w:lang w:val="ro-MD"/>
        </w:rPr>
        <w:t xml:space="preserve"> unei reacţii alergice grave (șoc anafilactic) după prima sau a doua doză de vaccin cu componentul pertussis, folosirea în continuare a acestui vaccin se suspendează. Imunizarea poate fi continuata cu vaccin DT: copiii care au primit numai o singură doză sunt </w:t>
      </w:r>
      <w:proofErr w:type="spellStart"/>
      <w:r w:rsidRPr="005A0705">
        <w:rPr>
          <w:rFonts w:ascii="Minion Pro" w:eastAsia="Calibri" w:hAnsi="Minion Pro" w:cs="Times New Roman"/>
          <w:sz w:val="24"/>
          <w:szCs w:val="24"/>
          <w:lang w:val="ro-MD"/>
        </w:rPr>
        <w:t>supuşi</w:t>
      </w:r>
      <w:proofErr w:type="spellEnd"/>
      <w:r w:rsidRPr="005A0705">
        <w:rPr>
          <w:rFonts w:ascii="Minion Pro" w:eastAsia="Calibri" w:hAnsi="Minion Pro" w:cs="Times New Roman"/>
          <w:sz w:val="24"/>
          <w:szCs w:val="24"/>
          <w:lang w:val="ro-MD"/>
        </w:rPr>
        <w:t xml:space="preserve"> peste 30-60 zile vaccinării cu vaccinul DT, cei ce au primit două doze de vaccin pentavalent (cu DTP) se considera </w:t>
      </w:r>
      <w:proofErr w:type="spellStart"/>
      <w:r w:rsidRPr="005A0705">
        <w:rPr>
          <w:rFonts w:ascii="Minion Pro" w:eastAsia="Calibri" w:hAnsi="Minion Pro" w:cs="Times New Roman"/>
          <w:sz w:val="24"/>
          <w:szCs w:val="24"/>
          <w:lang w:val="ro-MD"/>
        </w:rPr>
        <w:t>vaccinaţi</w:t>
      </w:r>
      <w:proofErr w:type="spellEnd"/>
      <w:r w:rsidRPr="005A0705">
        <w:rPr>
          <w:rFonts w:ascii="Minion Pro" w:eastAsia="Calibri" w:hAnsi="Minion Pro" w:cs="Times New Roman"/>
          <w:sz w:val="24"/>
          <w:szCs w:val="24"/>
          <w:lang w:val="ro-MD"/>
        </w:rPr>
        <w:t xml:space="preserve"> la difterie şi tetanos. In ambele cazuri revaccinarea va fi efectuată cu vaccin DT peste 9-12 luni după doza a doua. Copiii mai mari de 4 ani, care nu au fost </w:t>
      </w:r>
      <w:proofErr w:type="spellStart"/>
      <w:r w:rsidRPr="005A0705">
        <w:rPr>
          <w:rFonts w:ascii="Minion Pro" w:eastAsia="Calibri" w:hAnsi="Minion Pro" w:cs="Times New Roman"/>
          <w:sz w:val="24"/>
          <w:szCs w:val="24"/>
          <w:lang w:val="ro-MD"/>
        </w:rPr>
        <w:t>vaccinaţi</w:t>
      </w:r>
      <w:proofErr w:type="spellEnd"/>
      <w:r w:rsidRPr="005A0705">
        <w:rPr>
          <w:rFonts w:ascii="Minion Pro" w:eastAsia="Calibri" w:hAnsi="Minion Pro" w:cs="Times New Roman"/>
          <w:sz w:val="24"/>
          <w:szCs w:val="24"/>
          <w:lang w:val="ro-MD"/>
        </w:rPr>
        <w:t xml:space="preserve"> din anumite cauze împotriva difteriei, tetanosului, tusei convulsive, sunt </w:t>
      </w:r>
      <w:proofErr w:type="spellStart"/>
      <w:r w:rsidRPr="005A0705">
        <w:rPr>
          <w:rFonts w:ascii="Minion Pro" w:eastAsia="Calibri" w:hAnsi="Minion Pro" w:cs="Times New Roman"/>
          <w:sz w:val="24"/>
          <w:szCs w:val="24"/>
          <w:lang w:val="ro-MD"/>
        </w:rPr>
        <w:t>supuşi</w:t>
      </w:r>
      <w:proofErr w:type="spellEnd"/>
      <w:r w:rsidRPr="005A0705">
        <w:rPr>
          <w:rFonts w:ascii="Minion Pro" w:eastAsia="Calibri" w:hAnsi="Minion Pro" w:cs="Times New Roman"/>
          <w:sz w:val="24"/>
          <w:szCs w:val="24"/>
          <w:lang w:val="ro-MD"/>
        </w:rPr>
        <w:t xml:space="preserve"> vaccinării cu 2 doze de DT, efectuate cu un interval de 30-60 zile şi revaccinării peste 9-12 luni cu vaccin DT, adică fără componentul </w:t>
      </w:r>
      <w:proofErr w:type="spellStart"/>
      <w:r w:rsidRPr="005A0705">
        <w:rPr>
          <w:rFonts w:ascii="Minion Pro" w:eastAsia="Calibri" w:hAnsi="Minion Pro" w:cs="Times New Roman"/>
          <w:sz w:val="24"/>
          <w:szCs w:val="24"/>
          <w:lang w:val="ro-MD"/>
        </w:rPr>
        <w:t>pertusic</w:t>
      </w:r>
      <w:proofErr w:type="spellEnd"/>
      <w:r w:rsidRPr="005A0705">
        <w:rPr>
          <w:rFonts w:ascii="Minion Pro" w:eastAsia="Calibri" w:hAnsi="Minion Pro" w:cs="Times New Roman"/>
          <w:sz w:val="24"/>
          <w:szCs w:val="24"/>
          <w:lang w:val="ro-MD"/>
        </w:rPr>
        <w:t xml:space="preserve">. În cazul în care după prima doza de vaccin pentavalent a trecut un interval mai mare decât cel prevăzut de calendar, datorită unor </w:t>
      </w:r>
      <w:proofErr w:type="spellStart"/>
      <w:r w:rsidRPr="005A0705">
        <w:rPr>
          <w:rFonts w:ascii="Minion Pro" w:eastAsia="Calibri" w:hAnsi="Minion Pro" w:cs="Times New Roman"/>
          <w:sz w:val="24"/>
          <w:szCs w:val="24"/>
          <w:lang w:val="ro-MD"/>
        </w:rPr>
        <w:t>contraindicaţii</w:t>
      </w:r>
      <w:proofErr w:type="spellEnd"/>
      <w:r w:rsidRPr="005A0705">
        <w:rPr>
          <w:rFonts w:ascii="Minion Pro" w:eastAsia="Calibri" w:hAnsi="Minion Pro" w:cs="Times New Roman"/>
          <w:sz w:val="24"/>
          <w:szCs w:val="24"/>
          <w:lang w:val="ro-MD"/>
        </w:rPr>
        <w:t xml:space="preserve"> medicale temporare etc. indiferent cât de mare este acest interval, copilului îi vor fi aplicate următoarele două doze de vaccin din ciclul de vaccinare în timpul apropiat posibil, cu un interval de minim de 30 de zile. Daca la termenul primei revaccinări copilul a atins vârsta între 5 şi 8 ani, ea se efectuează cu vaccin DT, indiferent de vaccinul folosit la ciclul de vaccinare primară. Vaccinul DT poate fi folosit până la vârsta de 8 ani. </w:t>
      </w:r>
    </w:p>
    <w:p w14:paraId="215D61F5"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Adulţii</w:t>
      </w:r>
      <w:proofErr w:type="spellEnd"/>
      <w:r w:rsidRPr="005A0705">
        <w:rPr>
          <w:rFonts w:ascii="Minion Pro" w:eastAsia="Calibri" w:hAnsi="Minion Pro" w:cs="Times New Roman"/>
          <w:sz w:val="24"/>
          <w:szCs w:val="24"/>
          <w:lang w:val="ro-MD"/>
        </w:rPr>
        <w:t xml:space="preserve"> şi </w:t>
      </w:r>
      <w:proofErr w:type="spellStart"/>
      <w:r w:rsidRPr="005A0705">
        <w:rPr>
          <w:rFonts w:ascii="Minion Pro" w:eastAsia="Calibri" w:hAnsi="Minion Pro" w:cs="Times New Roman"/>
          <w:sz w:val="24"/>
          <w:szCs w:val="24"/>
          <w:lang w:val="ro-MD"/>
        </w:rPr>
        <w:t>adolescenţii</w:t>
      </w:r>
      <w:proofErr w:type="spellEnd"/>
      <w:r w:rsidRPr="005A0705">
        <w:rPr>
          <w:rFonts w:ascii="Minion Pro" w:eastAsia="Calibri" w:hAnsi="Minion Pro" w:cs="Times New Roman"/>
          <w:sz w:val="24"/>
          <w:szCs w:val="24"/>
          <w:lang w:val="ro-MD"/>
        </w:rPr>
        <w:t xml:space="preserve">, nevaccinați anterior sau a căror date de imunizare nu se cunosc vor fi vaccinați împotriva difteriei şi tetanosului cu două doze de anatoxină diftero – tetanică pentru </w:t>
      </w:r>
      <w:proofErr w:type="spellStart"/>
      <w:r w:rsidRPr="005A0705">
        <w:rPr>
          <w:rFonts w:ascii="Minion Pro" w:eastAsia="Calibri" w:hAnsi="Minion Pro" w:cs="Times New Roman"/>
          <w:sz w:val="24"/>
          <w:szCs w:val="24"/>
          <w:lang w:val="ro-MD"/>
        </w:rPr>
        <w:t>adolescenţi</w:t>
      </w:r>
      <w:proofErr w:type="spellEnd"/>
      <w:r w:rsidRPr="005A0705">
        <w:rPr>
          <w:rFonts w:ascii="Minion Pro" w:eastAsia="Calibri" w:hAnsi="Minion Pro" w:cs="Times New Roman"/>
          <w:sz w:val="24"/>
          <w:szCs w:val="24"/>
          <w:lang w:val="ro-MD"/>
        </w:rPr>
        <w:t xml:space="preserve"> şi adulţi (</w:t>
      </w:r>
      <w:proofErr w:type="spellStart"/>
      <w:r w:rsidRPr="005A0705">
        <w:rPr>
          <w:rFonts w:ascii="Minion Pro" w:eastAsia="Calibri" w:hAnsi="Minion Pro" w:cs="Times New Roman"/>
          <w:sz w:val="24"/>
          <w:szCs w:val="24"/>
          <w:lang w:val="ro-MD"/>
        </w:rPr>
        <w:t>Td</w:t>
      </w:r>
      <w:proofErr w:type="spellEnd"/>
      <w:r w:rsidRPr="005A0705">
        <w:rPr>
          <w:rFonts w:ascii="Minion Pro" w:eastAsia="Calibri" w:hAnsi="Minion Pro" w:cs="Times New Roman"/>
          <w:sz w:val="24"/>
          <w:szCs w:val="24"/>
          <w:lang w:val="ro-MD"/>
        </w:rPr>
        <w:t xml:space="preserve">) cu interval de 30 – 60 zile şi o revaccinare ulterioară peste 6-9 luni de la doza a doua de </w:t>
      </w:r>
      <w:proofErr w:type="spellStart"/>
      <w:r w:rsidRPr="005A0705">
        <w:rPr>
          <w:rFonts w:ascii="Minion Pro" w:eastAsia="Calibri" w:hAnsi="Minion Pro" w:cs="Times New Roman"/>
          <w:sz w:val="24"/>
          <w:szCs w:val="24"/>
          <w:lang w:val="ro-MD"/>
        </w:rPr>
        <w:t>Td</w:t>
      </w:r>
      <w:proofErr w:type="spellEnd"/>
      <w:r w:rsidRPr="005A0705">
        <w:rPr>
          <w:rFonts w:ascii="Minion Pro" w:eastAsia="Calibri" w:hAnsi="Minion Pro" w:cs="Times New Roman"/>
          <w:sz w:val="24"/>
          <w:szCs w:val="24"/>
          <w:lang w:val="ro-MD"/>
        </w:rPr>
        <w:t>, respectând intervalul de 30 zile cu celelalte vaccinuri.</w:t>
      </w:r>
    </w:p>
    <w:p w14:paraId="43ACDDE3"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p>
    <w:p w14:paraId="59C92E32" w14:textId="77777777" w:rsidR="005A0705" w:rsidRPr="005A0705" w:rsidRDefault="005A0705" w:rsidP="005A0705">
      <w:pPr>
        <w:spacing w:after="0" w:line="240" w:lineRule="auto"/>
        <w:jc w:val="both"/>
        <w:rPr>
          <w:rFonts w:ascii="Minion Pro" w:eastAsia="Calibri" w:hAnsi="Minion Pro" w:cs="Times New Roman"/>
          <w:b/>
          <w:sz w:val="24"/>
          <w:szCs w:val="24"/>
          <w:lang w:val="ro-MD"/>
        </w:rPr>
      </w:pPr>
      <w:r w:rsidRPr="005A0705">
        <w:rPr>
          <w:rFonts w:ascii="Minion Pro" w:eastAsia="Calibri" w:hAnsi="Minion Pro" w:cs="Times New Roman"/>
          <w:b/>
          <w:sz w:val="24"/>
          <w:szCs w:val="24"/>
          <w:lang w:val="ro-MD"/>
        </w:rPr>
        <w:t xml:space="preserve">Vaccinarea contra virusului Papiloma uman. </w:t>
      </w:r>
    </w:p>
    <w:p w14:paraId="15FE211D" w14:textId="77777777" w:rsidR="005A0705" w:rsidRPr="005A0705" w:rsidRDefault="005A0705" w:rsidP="005A0705">
      <w:pPr>
        <w:spacing w:after="0" w:line="240" w:lineRule="auto"/>
        <w:ind w:firstLine="708"/>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Calendarul vaccinării stipulat de producători depinde de vârsta persoanei vaccinate. Vaccinarea se efectuează cu vaccin tetravalent, cu administrarea a 2 doze la fete cu vârsta de 10 ani, a doua doză fiind administrată la un interval de minim 6 luni după prima doză. OMS </w:t>
      </w:r>
      <w:r w:rsidRPr="005A0705">
        <w:rPr>
          <w:rFonts w:ascii="Minion Pro" w:eastAsia="Calibri" w:hAnsi="Minion Pro" w:cs="Times New Roman"/>
          <w:sz w:val="24"/>
          <w:szCs w:val="24"/>
          <w:lang w:val="ro-MD"/>
        </w:rPr>
        <w:lastRenderedPageBreak/>
        <w:t xml:space="preserve">recomandă administrarea vaccinului grupului țintă 9-14 ani cu 2 doze , la un interval de cel puțin 6 luni (maximal 12-15 luni). La vaccinarea persoanelor imunocompromise sau dacă vârsta persoanelor vaccinate este ≥15 ani, acestora li se vor administra 3 doze de vaccin. Dacă a doua doză de vaccin este administrată mai devreme de 6 luni de la prima doză, va fi administrată o a treia doză. Ca opțiune alternativă, vaccinul poate fi administrat în 3 doze (0,5 ml la 0, 2 și 6 luni). A doua doză va fi administrată nu mai devreme de 1 lună de la prima doză, iar a treia doză va fi administrată nu mai devreme de 3 luni de la a doua doză. </w:t>
      </w:r>
    </w:p>
    <w:p w14:paraId="51490D0E" w14:textId="77777777" w:rsidR="005A0705" w:rsidRPr="005A0705" w:rsidRDefault="005A0705" w:rsidP="005A0705">
      <w:pPr>
        <w:spacing w:after="0" w:line="240" w:lineRule="auto"/>
        <w:ind w:firstLine="708"/>
        <w:jc w:val="both"/>
        <w:rPr>
          <w:rFonts w:ascii="Minion Pro" w:eastAsia="font310" w:hAnsi="Minion Pro" w:cs="Times New Roman"/>
          <w:b/>
          <w:bCs/>
          <w:kern w:val="1"/>
          <w:sz w:val="28"/>
          <w:szCs w:val="28"/>
          <w:lang w:val="ro-MD" w:eastAsia="zh-CN"/>
        </w:rPr>
      </w:pPr>
      <w:r w:rsidRPr="005A0705">
        <w:rPr>
          <w:rFonts w:ascii="Minion Pro" w:eastAsia="Calibri" w:hAnsi="Minion Pro" w:cs="Times New Roman"/>
          <w:sz w:val="24"/>
          <w:szCs w:val="24"/>
          <w:lang w:val="ro-MD"/>
        </w:rPr>
        <w:t>Fetelor cu vârsta de 14 ani sau mai mare vaccinul va fi administrat conform calendarului de 3 doze (0,5 ml la 0, 2 și 6 luni). A doua doză va fi administrată nu mai devreme de 1 lună după prima doză, iar a treia doză va fi administrată nu mai devreme de 3 luni după a doua doză. Necesitatea unei doze de rapel nu a fost documentată.</w:t>
      </w:r>
    </w:p>
    <w:p w14:paraId="7A86C2C6"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sectPr w:rsidR="005A0705" w:rsidRPr="005A0705" w:rsidSect="004C7015">
          <w:pgSz w:w="11907" w:h="16840" w:code="9"/>
          <w:pgMar w:top="993" w:right="849" w:bottom="851" w:left="1134" w:header="720" w:footer="720" w:gutter="0"/>
          <w:cols w:space="709"/>
        </w:sectPr>
      </w:pPr>
    </w:p>
    <w:tbl>
      <w:tblPr>
        <w:tblW w:w="10115" w:type="dxa"/>
        <w:tblInd w:w="142" w:type="dxa"/>
        <w:tblLayout w:type="fixed"/>
        <w:tblLook w:val="01E0" w:firstRow="1" w:lastRow="1" w:firstColumn="1" w:lastColumn="1" w:noHBand="0" w:noVBand="0"/>
      </w:tblPr>
      <w:tblGrid>
        <w:gridCol w:w="10115"/>
      </w:tblGrid>
      <w:tr w:rsidR="005A0705" w:rsidRPr="005A0705" w14:paraId="42B2C375" w14:textId="77777777" w:rsidTr="00115A18">
        <w:tc>
          <w:tcPr>
            <w:tcW w:w="10115" w:type="dxa"/>
            <w:hideMark/>
          </w:tcPr>
          <w:p w14:paraId="1EEB2D54"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Times New Roman" w:hAnsi="Minion Pro" w:cs="font310"/>
                <w:b/>
                <w:bCs/>
                <w:color w:val="141414"/>
                <w:kern w:val="1"/>
                <w:sz w:val="28"/>
                <w:szCs w:val="26"/>
                <w:lang w:val="ro-MD" w:eastAsia="ru-RU"/>
              </w:rPr>
              <w:lastRenderedPageBreak/>
              <w:br w:type="page"/>
            </w:r>
            <w:bookmarkStart w:id="32" w:name="_Toc158766037"/>
            <w:r w:rsidRPr="005A0705">
              <w:rPr>
                <w:rFonts w:ascii="Minion Pro" w:eastAsia="Times New Roman" w:hAnsi="Minion Pro" w:cs="font310"/>
                <w:b/>
                <w:bCs/>
                <w:color w:val="141414"/>
                <w:kern w:val="1"/>
                <w:sz w:val="28"/>
                <w:szCs w:val="26"/>
                <w:lang w:val="ro-MD" w:eastAsia="ru-RU"/>
              </w:rPr>
              <w:t>Capitolul 7. Contraindicații și precauții de vaccinare</w:t>
            </w:r>
            <w:bookmarkEnd w:id="32"/>
            <w:r w:rsidRPr="005A0705">
              <w:rPr>
                <w:rFonts w:ascii="Minion Pro" w:eastAsia="Times New Roman" w:hAnsi="Minion Pro" w:cs="font310"/>
                <w:b/>
                <w:bCs/>
                <w:color w:val="141414"/>
                <w:kern w:val="1"/>
                <w:sz w:val="28"/>
                <w:szCs w:val="26"/>
                <w:lang w:val="ro-MD" w:eastAsia="ru-RU"/>
              </w:rPr>
              <w:t xml:space="preserve"> </w:t>
            </w:r>
          </w:p>
          <w:p w14:paraId="3F36ABAF" w14:textId="77777777" w:rsidR="005A0705" w:rsidRPr="005A0705" w:rsidRDefault="005A0705" w:rsidP="005A0705">
            <w:pPr>
              <w:autoSpaceDE w:val="0"/>
              <w:autoSpaceDN w:val="0"/>
              <w:spacing w:after="0" w:line="240" w:lineRule="auto"/>
              <w:ind w:firstLine="708"/>
              <w:jc w:val="both"/>
              <w:rPr>
                <w:rFonts w:ascii="Minion Pro" w:eastAsia="Times New Roman" w:hAnsi="Minion Pro" w:cs="font310"/>
                <w:color w:val="141414"/>
                <w:kern w:val="1"/>
                <w:sz w:val="24"/>
                <w:szCs w:val="24"/>
                <w:lang w:val="ro-MD" w:eastAsia="ru-RU"/>
              </w:rPr>
            </w:pPr>
          </w:p>
          <w:p w14:paraId="2F652CF2" w14:textId="77777777" w:rsidR="005A0705" w:rsidRPr="005A0705" w:rsidRDefault="005A0705" w:rsidP="005A0705">
            <w:pPr>
              <w:autoSpaceDE w:val="0"/>
              <w:autoSpaceDN w:val="0"/>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Planificarea şi efectuarea vaccinărilor reprezintă cea mai importantă activitate antiepidemică profilactică efectuată la nivelul asistenţei medicale primare. Anterior vaccinării, se recomandă de evaluat următoarele:</w:t>
            </w:r>
          </w:p>
          <w:p w14:paraId="577A079F"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vârsta şi greutatea (cu </w:t>
            </w:r>
            <w:proofErr w:type="spellStart"/>
            <w:r w:rsidRPr="005A0705">
              <w:rPr>
                <w:rFonts w:ascii="Minion Pro" w:eastAsia="font310" w:hAnsi="Minion Pro" w:cs="font310"/>
                <w:color w:val="333333"/>
                <w:kern w:val="1"/>
                <w:sz w:val="24"/>
                <w:szCs w:val="24"/>
                <w:lang w:val="ro-MD" w:eastAsia="zh-CN"/>
              </w:rPr>
              <w:t>atenţionare</w:t>
            </w:r>
            <w:proofErr w:type="spellEnd"/>
            <w:r w:rsidRPr="005A0705">
              <w:rPr>
                <w:rFonts w:ascii="Minion Pro" w:eastAsia="font310" w:hAnsi="Minion Pro" w:cs="font310"/>
                <w:color w:val="333333"/>
                <w:kern w:val="1"/>
                <w:sz w:val="24"/>
                <w:szCs w:val="24"/>
                <w:lang w:val="ro-MD" w:eastAsia="zh-CN"/>
              </w:rPr>
              <w:t xml:space="preserve"> pentru nou-născutul prematur);</w:t>
            </w:r>
          </w:p>
          <w:p w14:paraId="7F833214"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bilanţul vaccinal în diverse </w:t>
            </w:r>
            <w:proofErr w:type="spellStart"/>
            <w:r w:rsidRPr="005A0705">
              <w:rPr>
                <w:rFonts w:ascii="Minion Pro" w:eastAsia="font310" w:hAnsi="Minion Pro" w:cs="font310"/>
                <w:color w:val="333333"/>
                <w:kern w:val="1"/>
                <w:sz w:val="24"/>
                <w:szCs w:val="24"/>
                <w:lang w:val="ro-MD" w:eastAsia="zh-CN"/>
              </w:rPr>
              <w:t>situaţii</w:t>
            </w:r>
            <w:proofErr w:type="spellEnd"/>
            <w:r w:rsidRPr="005A0705">
              <w:rPr>
                <w:rFonts w:ascii="Minion Pro" w:eastAsia="font310" w:hAnsi="Minion Pro" w:cs="font310"/>
                <w:color w:val="333333"/>
                <w:kern w:val="1"/>
                <w:sz w:val="24"/>
                <w:szCs w:val="24"/>
                <w:lang w:val="ro-MD" w:eastAsia="zh-CN"/>
              </w:rPr>
              <w:t>;</w:t>
            </w:r>
          </w:p>
          <w:p w14:paraId="672528DE"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vaccinurile administrate în ultimele 4 săptămâni;</w:t>
            </w:r>
          </w:p>
          <w:p w14:paraId="179DB361"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necesitatea administrării unuia sau mai multor vaccinuri (viu atenuat/inactivat) şi a căii de administrare;</w:t>
            </w:r>
          </w:p>
          <w:p w14:paraId="17F744D7"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starea de sănătate;</w:t>
            </w:r>
          </w:p>
          <w:p w14:paraId="0418B337"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istoricul personal de alergii, în mod special </w:t>
            </w:r>
            <w:proofErr w:type="spellStart"/>
            <w:r w:rsidRPr="005A0705">
              <w:rPr>
                <w:rFonts w:ascii="Minion Pro" w:eastAsia="font310" w:hAnsi="Minion Pro" w:cs="font310"/>
                <w:color w:val="333333"/>
                <w:kern w:val="1"/>
                <w:sz w:val="24"/>
                <w:szCs w:val="24"/>
                <w:lang w:val="ro-MD" w:eastAsia="zh-CN"/>
              </w:rPr>
              <w:t>şocul</w:t>
            </w:r>
            <w:proofErr w:type="spellEnd"/>
            <w:r w:rsidRPr="005A0705">
              <w:rPr>
                <w:rFonts w:ascii="Minion Pro" w:eastAsia="font310" w:hAnsi="Minion Pro" w:cs="font310"/>
                <w:color w:val="333333"/>
                <w:kern w:val="1"/>
                <w:sz w:val="24"/>
                <w:szCs w:val="24"/>
                <w:lang w:val="ro-MD" w:eastAsia="zh-CN"/>
              </w:rPr>
              <w:t xml:space="preserve"> anafilactic;</w:t>
            </w:r>
          </w:p>
          <w:p w14:paraId="42A006EB"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tratamente imunosupresoare în ultimele 3 luni (ex. corticoizi în doze mari, chimioterapie, terapie biologică);</w:t>
            </w:r>
          </w:p>
          <w:p w14:paraId="10363938"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istoricul transfuzional sau de componente sanguine în ultimul an;</w:t>
            </w:r>
          </w:p>
          <w:p w14:paraId="0B3DD6A3"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reacţii adverse la imunizările anterioare;</w:t>
            </w:r>
          </w:p>
          <w:p w14:paraId="5E5FF505" w14:textId="77777777" w:rsidR="005A0705" w:rsidRPr="005A0705" w:rsidRDefault="005A0705" w:rsidP="00407F81">
            <w:pPr>
              <w:numPr>
                <w:ilvl w:val="0"/>
                <w:numId w:val="135"/>
              </w:numPr>
              <w:suppressAutoHyphens/>
              <w:autoSpaceDE w:val="0"/>
              <w:autoSpaceDN w:val="0"/>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sarcina/</w:t>
            </w:r>
            <w:proofErr w:type="spellStart"/>
            <w:r w:rsidRPr="005A0705">
              <w:rPr>
                <w:rFonts w:ascii="Minion Pro" w:eastAsia="font310" w:hAnsi="Minion Pro" w:cs="font310"/>
                <w:color w:val="333333"/>
                <w:kern w:val="1"/>
                <w:sz w:val="24"/>
                <w:szCs w:val="24"/>
                <w:lang w:val="ro-MD" w:eastAsia="zh-CN"/>
              </w:rPr>
              <w:t>lactaţia</w:t>
            </w:r>
            <w:proofErr w:type="spellEnd"/>
            <w:r w:rsidRPr="005A0705">
              <w:rPr>
                <w:rFonts w:ascii="Minion Pro" w:eastAsia="font310" w:hAnsi="Minion Pro" w:cs="font310"/>
                <w:color w:val="333333"/>
                <w:kern w:val="1"/>
                <w:sz w:val="24"/>
                <w:szCs w:val="24"/>
                <w:lang w:val="ro-MD" w:eastAsia="zh-CN"/>
              </w:rPr>
              <w:t>.</w:t>
            </w:r>
          </w:p>
          <w:p w14:paraId="22479770" w14:textId="77777777" w:rsidR="005A0705" w:rsidRPr="005A0705" w:rsidRDefault="005A0705" w:rsidP="005A0705">
            <w:pPr>
              <w:autoSpaceDE w:val="0"/>
              <w:autoSpaceDN w:val="0"/>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font310" w:hAnsi="Minion Pro" w:cs="font310"/>
                <w:color w:val="333333"/>
                <w:kern w:val="1"/>
                <w:sz w:val="24"/>
                <w:szCs w:val="24"/>
                <w:lang w:val="ro-MD" w:eastAsia="zh-CN"/>
              </w:rPr>
              <w:t xml:space="preserve">Un aspect important al procesului de vaccinare este evaluarea în fiecare caz a contraindicațiilor și precauțiilor de vaccinare. </w:t>
            </w:r>
            <w:r w:rsidRPr="005A0705">
              <w:rPr>
                <w:rFonts w:ascii="Minion Pro" w:eastAsia="Times New Roman" w:hAnsi="Minion Pro" w:cs="font310"/>
                <w:color w:val="141414"/>
                <w:kern w:val="1"/>
                <w:sz w:val="24"/>
                <w:szCs w:val="24"/>
                <w:lang w:val="ro-MD" w:eastAsia="ru-RU"/>
              </w:rPr>
              <w:t xml:space="preserve">În multe ţări, refuzul sau amânarea vaccinării din cauza cunoștințelor greșite privind contraindicațiile adevărate și precauțiile de vaccinare este o cauză principală a acoperirii vaccinale joase sau a finalizării tardive a imunizărilor. </w:t>
            </w:r>
          </w:p>
          <w:p w14:paraId="2F895644" w14:textId="77777777" w:rsidR="005A0705" w:rsidRPr="005A0705" w:rsidRDefault="005A0705" w:rsidP="005A0705">
            <w:pPr>
              <w:autoSpaceDE w:val="0"/>
              <w:autoSpaceDN w:val="0"/>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font310" w:hAnsi="Minion Pro" w:cs="font310"/>
                <w:color w:val="333333"/>
                <w:kern w:val="1"/>
                <w:sz w:val="24"/>
                <w:szCs w:val="24"/>
                <w:lang w:val="ro-MD" w:eastAsia="zh-CN"/>
              </w:rPr>
              <w:t>Compartimentul curent al Ghidului se bazează pe poziția experților OMS, reflectată în manualul de instruire pentru cadrele medicale „</w:t>
            </w:r>
            <w:r w:rsidRPr="005A0705">
              <w:rPr>
                <w:rFonts w:ascii="Minion Pro" w:eastAsia="font310" w:hAnsi="Minion Pro" w:cs="font310"/>
                <w:b/>
                <w:bCs/>
                <w:color w:val="333333"/>
                <w:kern w:val="1"/>
                <w:sz w:val="24"/>
                <w:szCs w:val="24"/>
                <w:lang w:val="ro-MD" w:eastAsia="zh-CN"/>
              </w:rPr>
              <w:t>Siguranța vaccinurilor și contraindicațiile false la vaccinare</w:t>
            </w:r>
            <w:r w:rsidRPr="005A0705">
              <w:rPr>
                <w:rFonts w:ascii="Minion Pro" w:eastAsia="font310" w:hAnsi="Minion Pro" w:cs="font310"/>
                <w:color w:val="333333"/>
                <w:kern w:val="1"/>
                <w:sz w:val="24"/>
                <w:szCs w:val="24"/>
                <w:lang w:val="ro-MD" w:eastAsia="zh-CN"/>
              </w:rPr>
              <w:t>” (OMS, 2017).</w:t>
            </w:r>
          </w:p>
          <w:p w14:paraId="42BF397B" w14:textId="77777777" w:rsidR="005A0705" w:rsidRPr="005A0705" w:rsidRDefault="005A0705" w:rsidP="005A0705">
            <w:pPr>
              <w:autoSpaceDE w:val="0"/>
              <w:autoSpaceDN w:val="0"/>
              <w:spacing w:after="0" w:line="240" w:lineRule="auto"/>
              <w:jc w:val="both"/>
              <w:rPr>
                <w:rFonts w:ascii="Minion Pro" w:eastAsia="Times New Roman" w:hAnsi="Minion Pro" w:cs="font310"/>
                <w:color w:val="141414"/>
                <w:kern w:val="1"/>
                <w:sz w:val="24"/>
                <w:szCs w:val="24"/>
                <w:lang w:val="ro-MD" w:eastAsia="ru-RU"/>
              </w:rPr>
            </w:pPr>
            <w:proofErr w:type="spellStart"/>
            <w:r w:rsidRPr="005A0705">
              <w:rPr>
                <w:rFonts w:ascii="Minion Pro" w:eastAsia="font310" w:hAnsi="Minion Pro" w:cs="font310"/>
                <w:b/>
                <w:bCs/>
                <w:color w:val="333333"/>
                <w:kern w:val="1"/>
                <w:sz w:val="24"/>
                <w:szCs w:val="24"/>
                <w:lang w:val="ro-MD" w:eastAsia="zh-CN"/>
              </w:rPr>
              <w:t>Contraindicaţia</w:t>
            </w:r>
            <w:proofErr w:type="spellEnd"/>
            <w:r w:rsidRPr="005A0705">
              <w:rPr>
                <w:rFonts w:ascii="Minion Pro" w:eastAsia="font310" w:hAnsi="Minion Pro" w:cs="font310"/>
                <w:color w:val="333333"/>
                <w:kern w:val="1"/>
                <w:sz w:val="24"/>
                <w:szCs w:val="24"/>
                <w:lang w:val="ro-MD" w:eastAsia="zh-CN"/>
              </w:rPr>
              <w:t xml:space="preserve"> este definită de un risc major de reacţii adverse postvaccinale şi exclude temporar sau definitiv vaccinarea, pentru unul sau mai multe vaccinuri. </w:t>
            </w:r>
            <w:r w:rsidRPr="005A0705">
              <w:rPr>
                <w:rFonts w:ascii="Minion Pro" w:eastAsia="Times New Roman" w:hAnsi="Minion Pro" w:cs="font310"/>
                <w:color w:val="141414"/>
                <w:kern w:val="1"/>
                <w:sz w:val="24"/>
                <w:szCs w:val="24"/>
                <w:lang w:val="ro-MD" w:eastAsia="ru-RU"/>
              </w:rPr>
              <w:t xml:space="preserve">Una dintre cele mai grave reacții după vaccinare este anafilaxia, care este singura contraindicație absolută la dozele ulterioare ale aceluiași vaccin. Există un număr redus de </w:t>
            </w:r>
            <w:proofErr w:type="spellStart"/>
            <w:r w:rsidRPr="005A0705">
              <w:rPr>
                <w:rFonts w:ascii="Minion Pro" w:eastAsia="Times New Roman" w:hAnsi="Minion Pro" w:cs="font310"/>
                <w:color w:val="141414"/>
                <w:kern w:val="1"/>
                <w:sz w:val="24"/>
                <w:szCs w:val="24"/>
                <w:lang w:val="ro-MD" w:eastAsia="ru-RU"/>
              </w:rPr>
              <w:t>contraindicaţii</w:t>
            </w:r>
            <w:proofErr w:type="spellEnd"/>
            <w:r w:rsidRPr="005A0705">
              <w:rPr>
                <w:rFonts w:ascii="Minion Pro" w:eastAsia="Times New Roman" w:hAnsi="Minion Pro" w:cs="font310"/>
                <w:color w:val="141414"/>
                <w:kern w:val="1"/>
                <w:sz w:val="24"/>
                <w:szCs w:val="24"/>
                <w:lang w:val="ro-MD" w:eastAsia="ru-RU"/>
              </w:rPr>
              <w:t xml:space="preserve">, care nu permit imunizarea cu vaccinurile incluse în PNI. În cazul amânării vaccinării din cauza îmbolnăvirii, există </w:t>
            </w:r>
            <w:proofErr w:type="spellStart"/>
            <w:r w:rsidRPr="005A0705">
              <w:rPr>
                <w:rFonts w:ascii="Minion Pro" w:eastAsia="Times New Roman" w:hAnsi="Minion Pro" w:cs="font310"/>
                <w:color w:val="141414"/>
                <w:kern w:val="1"/>
                <w:sz w:val="24"/>
                <w:szCs w:val="24"/>
                <w:lang w:val="ro-MD" w:eastAsia="ru-RU"/>
              </w:rPr>
              <w:t>şanse</w:t>
            </w:r>
            <w:proofErr w:type="spellEnd"/>
            <w:r w:rsidRPr="005A0705">
              <w:rPr>
                <w:rFonts w:ascii="Minion Pro" w:eastAsia="Times New Roman" w:hAnsi="Minion Pro" w:cs="font310"/>
                <w:color w:val="141414"/>
                <w:kern w:val="1"/>
                <w:sz w:val="24"/>
                <w:szCs w:val="24"/>
                <w:lang w:val="ro-MD" w:eastAsia="ru-RU"/>
              </w:rPr>
              <w:t xml:space="preserve"> că copilul nu va fi din nou adus la instituţia medicală şi, astfel, posibilitatea de a vaccina copilul va fi ratată. </w:t>
            </w:r>
          </w:p>
          <w:p w14:paraId="3D0D082A" w14:textId="77777777" w:rsidR="005A0705" w:rsidRPr="005A0705" w:rsidRDefault="005A0705" w:rsidP="005A0705">
            <w:pPr>
              <w:autoSpaceDE w:val="0"/>
              <w:autoSpaceDN w:val="0"/>
              <w:spacing w:after="0" w:line="240" w:lineRule="auto"/>
              <w:jc w:val="both"/>
              <w:rPr>
                <w:rFonts w:ascii="Minion Pro" w:eastAsia="font310" w:hAnsi="Minion Pro" w:cs="font310"/>
                <w:color w:val="333333"/>
                <w:kern w:val="1"/>
                <w:sz w:val="24"/>
                <w:szCs w:val="24"/>
                <w:lang w:val="ro-MD" w:eastAsia="zh-CN"/>
              </w:rPr>
            </w:pPr>
            <w:proofErr w:type="spellStart"/>
            <w:r w:rsidRPr="005A0705">
              <w:rPr>
                <w:rFonts w:ascii="Minion Pro" w:eastAsia="font310" w:hAnsi="Minion Pro" w:cs="font310"/>
                <w:b/>
                <w:bCs/>
                <w:color w:val="333333"/>
                <w:kern w:val="1"/>
                <w:sz w:val="24"/>
                <w:szCs w:val="24"/>
                <w:lang w:val="ro-MD" w:eastAsia="zh-CN"/>
              </w:rPr>
              <w:t>Precauţia</w:t>
            </w:r>
            <w:proofErr w:type="spellEnd"/>
            <w:r w:rsidRPr="005A0705">
              <w:rPr>
                <w:rFonts w:ascii="Minion Pro" w:eastAsia="font310" w:hAnsi="Minion Pro" w:cs="font310"/>
                <w:b/>
                <w:bCs/>
                <w:color w:val="333333"/>
                <w:kern w:val="1"/>
                <w:sz w:val="24"/>
                <w:szCs w:val="24"/>
                <w:lang w:val="ro-MD" w:eastAsia="zh-CN"/>
              </w:rPr>
              <w:t xml:space="preserve"> </w:t>
            </w:r>
            <w:r w:rsidRPr="005A0705">
              <w:rPr>
                <w:rFonts w:ascii="Minion Pro" w:eastAsia="font310" w:hAnsi="Minion Pro" w:cs="font310"/>
                <w:color w:val="333333"/>
                <w:kern w:val="1"/>
                <w:sz w:val="24"/>
                <w:szCs w:val="24"/>
                <w:lang w:val="ro-MD" w:eastAsia="zh-CN"/>
              </w:rPr>
              <w:t xml:space="preserve">este definită ca decizia personalizată în prezenţa unor condiţii care implică fie răspuns imun diminuat, fie reacţii adverse postvaccinale mai frecvente/grave. În general, în prezenţa unei </w:t>
            </w:r>
            <w:proofErr w:type="spellStart"/>
            <w:r w:rsidRPr="005A0705">
              <w:rPr>
                <w:rFonts w:ascii="Minion Pro" w:eastAsia="font310" w:hAnsi="Minion Pro" w:cs="font310"/>
                <w:color w:val="333333"/>
                <w:kern w:val="1"/>
                <w:sz w:val="24"/>
                <w:szCs w:val="24"/>
                <w:lang w:val="ro-MD" w:eastAsia="zh-CN"/>
              </w:rPr>
              <w:t>precauţii</w:t>
            </w:r>
            <w:proofErr w:type="spellEnd"/>
            <w:r w:rsidRPr="005A0705">
              <w:rPr>
                <w:rFonts w:ascii="Minion Pro" w:eastAsia="font310" w:hAnsi="Minion Pro" w:cs="font310"/>
                <w:color w:val="333333"/>
                <w:kern w:val="1"/>
                <w:sz w:val="24"/>
                <w:szCs w:val="24"/>
                <w:lang w:val="ro-MD" w:eastAsia="zh-CN"/>
              </w:rPr>
              <w:t xml:space="preserve"> vaccinarea se amână, dar în multe </w:t>
            </w:r>
            <w:proofErr w:type="spellStart"/>
            <w:r w:rsidRPr="005A0705">
              <w:rPr>
                <w:rFonts w:ascii="Minion Pro" w:eastAsia="font310" w:hAnsi="Minion Pro" w:cs="font310"/>
                <w:color w:val="333333"/>
                <w:kern w:val="1"/>
                <w:sz w:val="24"/>
                <w:szCs w:val="24"/>
                <w:lang w:val="ro-MD" w:eastAsia="zh-CN"/>
              </w:rPr>
              <w:t>situaţii</w:t>
            </w:r>
            <w:proofErr w:type="spellEnd"/>
            <w:r w:rsidRPr="005A0705">
              <w:rPr>
                <w:rFonts w:ascii="Minion Pro" w:eastAsia="font310" w:hAnsi="Minion Pro" w:cs="font310"/>
                <w:color w:val="333333"/>
                <w:kern w:val="1"/>
                <w:sz w:val="24"/>
                <w:szCs w:val="24"/>
                <w:lang w:val="ro-MD" w:eastAsia="zh-CN"/>
              </w:rPr>
              <w:t xml:space="preserve"> se justifică vaccinarea, pentru că beneficiul individual poate fi semnificativ.</w:t>
            </w:r>
          </w:p>
          <w:p w14:paraId="37FEFCFD"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p>
          <w:p w14:paraId="4C3C458F"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Contraindicațiile de bază la vaccinurile uzuale și precauțiile de luat în considerație</w:t>
            </w:r>
          </w:p>
          <w:p w14:paraId="3F455C03"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hyperlink r:id="rId26" w:history="1">
              <w:r w:rsidRPr="005A0705">
                <w:rPr>
                  <w:rFonts w:ascii="Calibri" w:eastAsia="font310" w:hAnsi="Calibri" w:cs="font310"/>
                  <w:color w:val="0000FF"/>
                  <w:kern w:val="1"/>
                  <w:u w:val="single"/>
                  <w:lang w:val="ro-MD" w:eastAsia="zh-CN"/>
                </w:rPr>
                <w:t>https://www.who.int/europe/publications/i/item/WHO-EURO-2017-4683-44446-62833</w:t>
              </w:r>
            </w:hyperlink>
            <w:r w:rsidRPr="005A0705">
              <w:rPr>
                <w:rFonts w:ascii="Minion Pro" w:eastAsia="Times New Roman" w:hAnsi="Minion Pro" w:cs="font310"/>
                <w:color w:val="141414"/>
                <w:kern w:val="1"/>
                <w:sz w:val="24"/>
                <w:szCs w:val="24"/>
                <w:lang w:val="ro-MD" w:eastAsia="ru-RU"/>
              </w:rPr>
              <w:t>)</w:t>
            </w:r>
          </w:p>
          <w:tbl>
            <w:tblPr>
              <w:tblStyle w:val="Tabelgril"/>
              <w:tblW w:w="0" w:type="auto"/>
              <w:tblLayout w:type="fixed"/>
              <w:tblLook w:val="04A0" w:firstRow="1" w:lastRow="0" w:firstColumn="1" w:lastColumn="0" w:noHBand="0" w:noVBand="1"/>
            </w:tblPr>
            <w:tblGrid>
              <w:gridCol w:w="1583"/>
              <w:gridCol w:w="3574"/>
              <w:gridCol w:w="4643"/>
            </w:tblGrid>
            <w:tr w:rsidR="005A0705" w:rsidRPr="005A0705" w14:paraId="39EF3E8E" w14:textId="77777777" w:rsidTr="00115A18">
              <w:tc>
                <w:tcPr>
                  <w:tcW w:w="1583" w:type="dxa"/>
                </w:tcPr>
                <w:p w14:paraId="62E7A97E" w14:textId="77777777" w:rsidR="005A0705" w:rsidRPr="005A0705" w:rsidRDefault="005A0705" w:rsidP="005A0705">
                  <w:pPr>
                    <w:suppressAutoHyphens/>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Vaccinul</w:t>
                  </w:r>
                </w:p>
              </w:tc>
              <w:tc>
                <w:tcPr>
                  <w:tcW w:w="3574" w:type="dxa"/>
                </w:tcPr>
                <w:p w14:paraId="6C5E2EC6" w14:textId="77777777" w:rsidR="005A0705" w:rsidRPr="005A0705" w:rsidRDefault="005A0705" w:rsidP="005A0705">
                  <w:pPr>
                    <w:suppressAutoHyphens/>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Contraindicații</w:t>
                  </w:r>
                </w:p>
              </w:tc>
              <w:tc>
                <w:tcPr>
                  <w:tcW w:w="4643" w:type="dxa"/>
                </w:tcPr>
                <w:p w14:paraId="74354043" w14:textId="77777777" w:rsidR="005A0705" w:rsidRPr="005A0705" w:rsidRDefault="005A0705" w:rsidP="005A0705">
                  <w:pPr>
                    <w:suppressAutoHyphens/>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Precauții</w:t>
                  </w:r>
                </w:p>
              </w:tc>
            </w:tr>
            <w:tr w:rsidR="005A0705" w:rsidRPr="005A0705" w14:paraId="790F5A7F" w14:textId="77777777" w:rsidTr="00115A18">
              <w:tc>
                <w:tcPr>
                  <w:tcW w:w="1583" w:type="dxa"/>
                </w:tcPr>
                <w:p w14:paraId="2A3F9CF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DTP, pentavalent</w:t>
                  </w:r>
                </w:p>
              </w:tc>
              <w:tc>
                <w:tcPr>
                  <w:tcW w:w="3574" w:type="dxa"/>
                </w:tcPr>
                <w:p w14:paraId="6574646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Reacție alergică severă (de ex. anafilaxie) după o doză anterioară sau la o componentă a vaccinului </w:t>
                  </w:r>
                </w:p>
                <w:p w14:paraId="3D3B91C3"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Encefalopatie (de ex. comă, stare de inconștiență sau convulsii prelungite), care nu poate fi atribuită unei alte cauze identificabile, în decurs de 7 zile de la administrarea dozei anterioare de vaccin DTP</w:t>
                  </w:r>
                </w:p>
              </w:tc>
              <w:tc>
                <w:tcPr>
                  <w:tcW w:w="4643" w:type="dxa"/>
                </w:tcPr>
                <w:p w14:paraId="3153CC5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Afecțiune neurologică progresivă, inclusiv spasme infantile, epilepsie necontrolată, encefalopatie progresivă: amânați vaccinarea DTP până când evoluția maladiei se stabilizează</w:t>
                  </w:r>
                </w:p>
                <w:p w14:paraId="76D31206"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Febră ≥ 40,5 °C în primele 48 de ore de la vaccinare cu DTP sau </w:t>
                  </w:r>
                  <w:proofErr w:type="spellStart"/>
                  <w:r w:rsidRPr="005A0705">
                    <w:rPr>
                      <w:rFonts w:ascii="Minion Pro" w:eastAsia="Times New Roman" w:hAnsi="Minion Pro" w:cs="font310"/>
                      <w:color w:val="141414"/>
                      <w:kern w:val="1"/>
                      <w:sz w:val="24"/>
                      <w:szCs w:val="24"/>
                      <w:lang w:val="ro-MD" w:eastAsia="ru-RU"/>
                    </w:rPr>
                    <w:t>DTPa</w:t>
                  </w:r>
                  <w:proofErr w:type="spellEnd"/>
                </w:p>
                <w:p w14:paraId="1A676A04"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Colaps sau condiție similară (de ex. episod </w:t>
                  </w:r>
                  <w:proofErr w:type="spellStart"/>
                  <w:r w:rsidRPr="005A0705">
                    <w:rPr>
                      <w:rFonts w:ascii="Minion Pro" w:eastAsia="Times New Roman" w:hAnsi="Minion Pro" w:cs="font310"/>
                      <w:color w:val="141414"/>
                      <w:kern w:val="1"/>
                      <w:sz w:val="24"/>
                      <w:szCs w:val="24"/>
                      <w:lang w:val="ro-MD" w:eastAsia="ru-RU"/>
                    </w:rPr>
                    <w:t>hiporesponsiv</w:t>
                  </w:r>
                  <w:proofErr w:type="spellEnd"/>
                  <w:r w:rsidRPr="005A0705">
                    <w:rPr>
                      <w:rFonts w:ascii="Minion Pro" w:eastAsia="Times New Roman" w:hAnsi="Minion Pro" w:cs="font310"/>
                      <w:color w:val="141414"/>
                      <w:kern w:val="1"/>
                      <w:sz w:val="24"/>
                      <w:szCs w:val="24"/>
                      <w:lang w:val="ro-MD" w:eastAsia="ru-RU"/>
                    </w:rPr>
                    <w:t xml:space="preserve"> hipotonic) în primele 48 ore după doza precedentă de vaccin DTP/</w:t>
                  </w:r>
                  <w:proofErr w:type="spellStart"/>
                  <w:r w:rsidRPr="005A0705">
                    <w:rPr>
                      <w:rFonts w:ascii="Minion Pro" w:eastAsia="Times New Roman" w:hAnsi="Minion Pro" w:cs="font310"/>
                      <w:color w:val="141414"/>
                      <w:kern w:val="1"/>
                      <w:sz w:val="24"/>
                      <w:szCs w:val="24"/>
                      <w:lang w:val="ro-MD" w:eastAsia="ru-RU"/>
                    </w:rPr>
                    <w:t>DTPa</w:t>
                  </w:r>
                  <w:proofErr w:type="spellEnd"/>
                </w:p>
                <w:p w14:paraId="0C5ADC6B"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Criză convulsivă în primele 3 zile de la administrarea dozei anterioare de vaccin DTP</w:t>
                  </w:r>
                </w:p>
                <w:p w14:paraId="14C6BADB"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Plâns persistent inconsolabil &gt;3 ore în primele 48 ore după doza precedentă de vaccin DTP/</w:t>
                  </w:r>
                  <w:proofErr w:type="spellStart"/>
                  <w:r w:rsidRPr="005A0705">
                    <w:rPr>
                      <w:rFonts w:ascii="Minion Pro" w:eastAsia="Times New Roman" w:hAnsi="Minion Pro" w:cs="font310"/>
                      <w:color w:val="141414"/>
                      <w:kern w:val="1"/>
                      <w:sz w:val="24"/>
                      <w:szCs w:val="24"/>
                      <w:lang w:val="ro-MD" w:eastAsia="ru-RU"/>
                    </w:rPr>
                    <w:t>DTPa</w:t>
                  </w:r>
                  <w:proofErr w:type="spellEnd"/>
                  <w:r w:rsidRPr="005A0705">
                    <w:rPr>
                      <w:rFonts w:ascii="Minion Pro" w:eastAsia="Times New Roman" w:hAnsi="Minion Pro" w:cs="font310"/>
                      <w:color w:val="141414"/>
                      <w:kern w:val="1"/>
                      <w:sz w:val="24"/>
                      <w:szCs w:val="24"/>
                      <w:lang w:val="ro-MD" w:eastAsia="ru-RU"/>
                    </w:rPr>
                    <w:t xml:space="preserve"> </w:t>
                  </w:r>
                </w:p>
                <w:p w14:paraId="26FB301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Guillain-</w:t>
                  </w:r>
                  <w:proofErr w:type="spellStart"/>
                  <w:r w:rsidRPr="005A0705">
                    <w:rPr>
                      <w:rFonts w:ascii="Minion Pro" w:eastAsia="Times New Roman" w:hAnsi="Minion Pro" w:cs="font310"/>
                      <w:color w:val="141414"/>
                      <w:kern w:val="1"/>
                      <w:sz w:val="24"/>
                      <w:szCs w:val="24"/>
                      <w:lang w:val="ro-MD" w:eastAsia="ru-RU"/>
                    </w:rPr>
                    <w:t>Barré</w:t>
                  </w:r>
                  <w:proofErr w:type="spellEnd"/>
                  <w:r w:rsidRPr="005A0705">
                    <w:rPr>
                      <w:rFonts w:ascii="Minion Pro" w:eastAsia="Times New Roman" w:hAnsi="Minion Pro" w:cs="font310"/>
                      <w:color w:val="141414"/>
                      <w:kern w:val="1"/>
                      <w:sz w:val="24"/>
                      <w:szCs w:val="24"/>
                      <w:lang w:val="ro-MD" w:eastAsia="ru-RU"/>
                    </w:rPr>
                    <w:t xml:space="preserve"> în decursul primelor 6 săptămâni după o doză de vaccin care conține anatoxină tetanică</w:t>
                  </w:r>
                </w:p>
                <w:p w14:paraId="0D6F9AC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Antecedente de reacție de hipersensibilitate de tip Arthus după o doză de vaccin care conține toxoid tetanic: amânați vaccinarea până la cel puțin 10 ani de la ultimul vaccin care conține anatoxină tetanică</w:t>
                  </w:r>
                </w:p>
                <w:p w14:paraId="0D906F6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60EE8A3A" w14:textId="77777777" w:rsidTr="00115A18">
              <w:tc>
                <w:tcPr>
                  <w:tcW w:w="1583" w:type="dxa"/>
                </w:tcPr>
                <w:p w14:paraId="5D0FB94A"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DT, </w:t>
                  </w:r>
                  <w:proofErr w:type="spellStart"/>
                  <w:r w:rsidRPr="005A0705">
                    <w:rPr>
                      <w:rFonts w:ascii="Minion Pro" w:eastAsia="Times New Roman" w:hAnsi="Minion Pro" w:cs="font310"/>
                      <w:color w:val="141414"/>
                      <w:kern w:val="1"/>
                      <w:sz w:val="24"/>
                      <w:szCs w:val="24"/>
                      <w:lang w:val="ro-MD" w:eastAsia="ru-RU"/>
                    </w:rPr>
                    <w:t>Td</w:t>
                  </w:r>
                  <w:proofErr w:type="spellEnd"/>
                </w:p>
              </w:tc>
              <w:tc>
                <w:tcPr>
                  <w:tcW w:w="3574" w:type="dxa"/>
                </w:tcPr>
                <w:p w14:paraId="3F442F2A"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tc>
              <w:tc>
                <w:tcPr>
                  <w:tcW w:w="4643" w:type="dxa"/>
                </w:tcPr>
                <w:p w14:paraId="35D22B96"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Guillain-</w:t>
                  </w:r>
                  <w:proofErr w:type="spellStart"/>
                  <w:r w:rsidRPr="005A0705">
                    <w:rPr>
                      <w:rFonts w:ascii="Minion Pro" w:eastAsia="Times New Roman" w:hAnsi="Minion Pro" w:cs="font310"/>
                      <w:color w:val="141414"/>
                      <w:kern w:val="1"/>
                      <w:sz w:val="24"/>
                      <w:szCs w:val="24"/>
                      <w:lang w:val="ro-MD" w:eastAsia="ru-RU"/>
                    </w:rPr>
                    <w:t>Barré</w:t>
                  </w:r>
                  <w:proofErr w:type="spellEnd"/>
                  <w:r w:rsidRPr="005A0705">
                    <w:rPr>
                      <w:rFonts w:ascii="Minion Pro" w:eastAsia="Times New Roman" w:hAnsi="Minion Pro" w:cs="font310"/>
                      <w:color w:val="141414"/>
                      <w:kern w:val="1"/>
                      <w:sz w:val="24"/>
                      <w:szCs w:val="24"/>
                      <w:lang w:val="ro-MD" w:eastAsia="ru-RU"/>
                    </w:rPr>
                    <w:t xml:space="preserve"> în decursul primelor 6 săptămâni după o doză de vaccin care conține anatoxină tetanică</w:t>
                  </w:r>
                </w:p>
                <w:p w14:paraId="5ADEDE5A"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Antecedente de reacție de hipersensibilitate de tip Arthus după o doză de vaccin care conține toxoid tetanic: amânați vaccinarea până la cel puțin 10 ani de la ultimul vaccin care conține anatoxină tetanică</w:t>
                  </w:r>
                </w:p>
                <w:p w14:paraId="3304F9C3"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0872B755" w14:textId="77777777" w:rsidTr="00115A18">
              <w:tc>
                <w:tcPr>
                  <w:tcW w:w="1583" w:type="dxa"/>
                </w:tcPr>
                <w:p w14:paraId="3A39AB7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Tdp</w:t>
                  </w:r>
                  <w:proofErr w:type="spellEnd"/>
                </w:p>
              </w:tc>
              <w:tc>
                <w:tcPr>
                  <w:tcW w:w="3574" w:type="dxa"/>
                </w:tcPr>
                <w:p w14:paraId="51749AC6"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Reacție alergică severă (de ex. anafilaxie) după o doză anterioară sau la o componentă a vaccinului </w:t>
                  </w:r>
                </w:p>
                <w:p w14:paraId="016278E6"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Encefalopatie (de ex. comă, stare de inconștiență sau convulsii prelungite), care nu poate fi atribuită unei alte cauze identificabile, în decurs de 7 zile de la administrarea dozei anterioare de vaccin DTP, </w:t>
                  </w:r>
                  <w:proofErr w:type="spellStart"/>
                  <w:r w:rsidRPr="005A0705">
                    <w:rPr>
                      <w:rFonts w:ascii="Minion Pro" w:eastAsia="Times New Roman" w:hAnsi="Minion Pro" w:cs="font310"/>
                      <w:color w:val="141414"/>
                      <w:kern w:val="1"/>
                      <w:sz w:val="24"/>
                      <w:szCs w:val="24"/>
                      <w:lang w:val="ro-MD" w:eastAsia="ru-RU"/>
                    </w:rPr>
                    <w:t>DTPa</w:t>
                  </w:r>
                  <w:proofErr w:type="spellEnd"/>
                  <w:r w:rsidRPr="005A0705">
                    <w:rPr>
                      <w:rFonts w:ascii="Minion Pro" w:eastAsia="Times New Roman" w:hAnsi="Minion Pro" w:cs="font310"/>
                      <w:color w:val="141414"/>
                      <w:kern w:val="1"/>
                      <w:sz w:val="24"/>
                      <w:szCs w:val="24"/>
                      <w:lang w:val="ro-MD" w:eastAsia="ru-RU"/>
                    </w:rPr>
                    <w:t xml:space="preserve"> sau </w:t>
                  </w:r>
                  <w:proofErr w:type="spellStart"/>
                  <w:r w:rsidRPr="005A0705">
                    <w:rPr>
                      <w:rFonts w:ascii="Minion Pro" w:eastAsia="Times New Roman" w:hAnsi="Minion Pro" w:cs="font310"/>
                      <w:color w:val="141414"/>
                      <w:kern w:val="1"/>
                      <w:sz w:val="24"/>
                      <w:szCs w:val="24"/>
                      <w:lang w:val="ro-MD" w:eastAsia="ru-RU"/>
                    </w:rPr>
                    <w:t>Tdp</w:t>
                  </w:r>
                  <w:proofErr w:type="spellEnd"/>
                </w:p>
              </w:tc>
              <w:tc>
                <w:tcPr>
                  <w:tcW w:w="4643" w:type="dxa"/>
                </w:tcPr>
                <w:p w14:paraId="39C4B04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Guillain-</w:t>
                  </w:r>
                  <w:proofErr w:type="spellStart"/>
                  <w:r w:rsidRPr="005A0705">
                    <w:rPr>
                      <w:rFonts w:ascii="Minion Pro" w:eastAsia="Times New Roman" w:hAnsi="Minion Pro" w:cs="font310"/>
                      <w:color w:val="141414"/>
                      <w:kern w:val="1"/>
                      <w:sz w:val="24"/>
                      <w:szCs w:val="24"/>
                      <w:lang w:val="ro-MD" w:eastAsia="ru-RU"/>
                    </w:rPr>
                    <w:t>Barré</w:t>
                  </w:r>
                  <w:proofErr w:type="spellEnd"/>
                  <w:r w:rsidRPr="005A0705">
                    <w:rPr>
                      <w:rFonts w:ascii="Minion Pro" w:eastAsia="Times New Roman" w:hAnsi="Minion Pro" w:cs="font310"/>
                      <w:color w:val="141414"/>
                      <w:kern w:val="1"/>
                      <w:sz w:val="24"/>
                      <w:szCs w:val="24"/>
                      <w:lang w:val="ro-MD" w:eastAsia="ru-RU"/>
                    </w:rPr>
                    <w:t xml:space="preserve"> în decursul primelor 6 săptămâni după o doză de vaccin care conține anatoxină tetanică</w:t>
                  </w:r>
                </w:p>
                <w:p w14:paraId="49AC3BE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Tulburare neurologică progresivă sau cu evoluție instabilă, convulsii necontrolate sau encefalopatie progresivă: amânați vaccinarea până când este stabilit un regim terapeutic și evoluția bolii se stabilizează </w:t>
                  </w:r>
                </w:p>
                <w:p w14:paraId="6F8338F3"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Antecedente de reacții de hipersensibilitate de tip Arthus după o doză de vaccin care conține toxoid tetanic: amânați vaccinarea până la cel puțin 10 ani de la ultimul vaccin care conține toxoid tetanic</w:t>
                  </w:r>
                </w:p>
                <w:p w14:paraId="182CC44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7A4DF4FB" w14:textId="77777777" w:rsidTr="00115A18">
              <w:tc>
                <w:tcPr>
                  <w:tcW w:w="1583" w:type="dxa"/>
                </w:tcPr>
                <w:p w14:paraId="33EFDBB2"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Rujeolă, oreion, rubeolă (ROR)</w:t>
                  </w:r>
                </w:p>
              </w:tc>
              <w:tc>
                <w:tcPr>
                  <w:tcW w:w="3574" w:type="dxa"/>
                </w:tcPr>
                <w:p w14:paraId="13CC0EC3"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p w14:paraId="165F132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Sarcină</w:t>
                  </w:r>
                </w:p>
                <w:p w14:paraId="586F720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Imunodeficiență severă cunoscută (de ex. </w:t>
                  </w:r>
                  <w:r w:rsidRPr="005A0705">
                    <w:rPr>
                      <w:rFonts w:ascii="Minion Pro" w:eastAsia="Times New Roman" w:hAnsi="Minion Pro" w:cs="font310"/>
                      <w:color w:val="141414"/>
                      <w:kern w:val="1"/>
                      <w:sz w:val="24"/>
                      <w:szCs w:val="24"/>
                      <w:lang w:val="ro-MD" w:eastAsia="ru-RU"/>
                    </w:rPr>
                    <w:lastRenderedPageBreak/>
                    <w:t xml:space="preserve">imunodeficiență congenitală, </w:t>
                  </w:r>
                  <w:proofErr w:type="spellStart"/>
                  <w:r w:rsidRPr="005A0705">
                    <w:rPr>
                      <w:rFonts w:ascii="Minion Pro" w:eastAsia="Times New Roman" w:hAnsi="Minion Pro" w:cs="font310"/>
                      <w:color w:val="141414"/>
                      <w:kern w:val="1"/>
                      <w:sz w:val="24"/>
                      <w:szCs w:val="24"/>
                      <w:lang w:val="ro-MD" w:eastAsia="ru-RU"/>
                    </w:rPr>
                    <w:t>hemoblastoză</w:t>
                  </w:r>
                  <w:proofErr w:type="spellEnd"/>
                  <w:r w:rsidRPr="005A0705">
                    <w:rPr>
                      <w:rFonts w:ascii="Minion Pro" w:eastAsia="Times New Roman" w:hAnsi="Minion Pro" w:cs="font310"/>
                      <w:color w:val="141414"/>
                      <w:kern w:val="1"/>
                      <w:sz w:val="24"/>
                      <w:szCs w:val="24"/>
                      <w:lang w:val="ro-MD" w:eastAsia="ru-RU"/>
                    </w:rPr>
                    <w:t>, cancer, chimioterapie, terapie imunosupresoare pe termen lung, infecția HIV/SIDA)</w:t>
                  </w:r>
                </w:p>
              </w:tc>
              <w:tc>
                <w:tcPr>
                  <w:tcW w:w="4643" w:type="dxa"/>
                </w:tcPr>
                <w:p w14:paraId="46753CDF"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Administrarea recentă (în ultimele 11 luni) de component sanguin care conține anticorpi (intervalul depinde de produs) </w:t>
                  </w:r>
                </w:p>
                <w:p w14:paraId="1AAD0CCF"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Istoric de trombocitopenie sau purpură trombocitopenică</w:t>
                  </w:r>
                </w:p>
                <w:p w14:paraId="7BD113D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Necesitatea efectuării testării cutanate cu tuberculină</w:t>
                  </w:r>
                </w:p>
                <w:p w14:paraId="1EF363F2"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Maladie acută cu evoluție moderată sau severă, cu sau fără febră</w:t>
                  </w:r>
                </w:p>
              </w:tc>
            </w:tr>
            <w:tr w:rsidR="005A0705" w:rsidRPr="005A0705" w14:paraId="284AB7C2" w14:textId="77777777" w:rsidTr="00115A18">
              <w:tc>
                <w:tcPr>
                  <w:tcW w:w="1583" w:type="dxa"/>
                </w:tcPr>
                <w:p w14:paraId="1BBC389F"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i/>
                      <w:iCs/>
                      <w:color w:val="141414"/>
                      <w:kern w:val="1"/>
                      <w:sz w:val="24"/>
                      <w:szCs w:val="24"/>
                      <w:lang w:val="ro-MD" w:eastAsia="ru-RU"/>
                    </w:rPr>
                    <w:lastRenderedPageBreak/>
                    <w:t>Haemophilus influenzae</w:t>
                  </w:r>
                  <w:r w:rsidRPr="005A0705">
                    <w:rPr>
                      <w:rFonts w:ascii="Minion Pro" w:eastAsia="Times New Roman" w:hAnsi="Minion Pro" w:cs="font310"/>
                      <w:color w:val="141414"/>
                      <w:kern w:val="1"/>
                      <w:sz w:val="24"/>
                      <w:szCs w:val="24"/>
                      <w:lang w:val="ro-MD" w:eastAsia="ru-RU"/>
                    </w:rPr>
                    <w:t xml:space="preserve"> de tip b (</w:t>
                  </w:r>
                  <w:proofErr w:type="spellStart"/>
                  <w:r w:rsidRPr="005A0705">
                    <w:rPr>
                      <w:rFonts w:ascii="Minion Pro" w:eastAsia="Times New Roman" w:hAnsi="Minion Pro" w:cs="font310"/>
                      <w:color w:val="141414"/>
                      <w:kern w:val="1"/>
                      <w:sz w:val="24"/>
                      <w:szCs w:val="24"/>
                      <w:lang w:val="ro-MD" w:eastAsia="ru-RU"/>
                    </w:rPr>
                    <w:t>Hib</w:t>
                  </w:r>
                  <w:proofErr w:type="spellEnd"/>
                  <w:r w:rsidRPr="005A0705">
                    <w:rPr>
                      <w:rFonts w:ascii="Minion Pro" w:eastAsia="Times New Roman" w:hAnsi="Minion Pro" w:cs="font310"/>
                      <w:color w:val="141414"/>
                      <w:kern w:val="1"/>
                      <w:sz w:val="24"/>
                      <w:szCs w:val="24"/>
                      <w:lang w:val="ro-MD" w:eastAsia="ru-RU"/>
                    </w:rPr>
                    <w:t>)</w:t>
                  </w:r>
                </w:p>
              </w:tc>
              <w:tc>
                <w:tcPr>
                  <w:tcW w:w="3574" w:type="dxa"/>
                </w:tcPr>
                <w:p w14:paraId="1ED4F3EC"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p w14:paraId="6A9E5523"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Vărsta</w:t>
                  </w:r>
                  <w:proofErr w:type="spellEnd"/>
                  <w:r w:rsidRPr="005A0705">
                    <w:rPr>
                      <w:rFonts w:ascii="Minion Pro" w:eastAsia="Times New Roman" w:hAnsi="Minion Pro" w:cs="font310"/>
                      <w:color w:val="141414"/>
                      <w:kern w:val="1"/>
                      <w:sz w:val="24"/>
                      <w:szCs w:val="24"/>
                      <w:lang w:val="ro-MD" w:eastAsia="ru-RU"/>
                    </w:rPr>
                    <w:t xml:space="preserve"> &lt; 6 săptămâni</w:t>
                  </w:r>
                </w:p>
              </w:tc>
              <w:tc>
                <w:tcPr>
                  <w:tcW w:w="4643" w:type="dxa"/>
                </w:tcPr>
                <w:p w14:paraId="57350697"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31A37911" w14:textId="77777777" w:rsidTr="00115A18">
              <w:tc>
                <w:tcPr>
                  <w:tcW w:w="1583" w:type="dxa"/>
                </w:tcPr>
                <w:p w14:paraId="55784C57"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Hepatită B (</w:t>
                  </w:r>
                  <w:proofErr w:type="spellStart"/>
                  <w:r w:rsidRPr="005A0705">
                    <w:rPr>
                      <w:rFonts w:ascii="Minion Pro" w:eastAsia="Times New Roman" w:hAnsi="Minion Pro" w:cs="font310"/>
                      <w:color w:val="141414"/>
                      <w:kern w:val="1"/>
                      <w:sz w:val="24"/>
                      <w:szCs w:val="24"/>
                      <w:lang w:val="ro-MD" w:eastAsia="ru-RU"/>
                    </w:rPr>
                    <w:t>HepB</w:t>
                  </w:r>
                  <w:proofErr w:type="spellEnd"/>
                  <w:r w:rsidRPr="005A0705">
                    <w:rPr>
                      <w:rFonts w:ascii="Minion Pro" w:eastAsia="Times New Roman" w:hAnsi="Minion Pro" w:cs="font310"/>
                      <w:color w:val="141414"/>
                      <w:kern w:val="1"/>
                      <w:sz w:val="24"/>
                      <w:szCs w:val="24"/>
                      <w:lang w:val="ro-MD" w:eastAsia="ru-RU"/>
                    </w:rPr>
                    <w:t>)</w:t>
                  </w:r>
                </w:p>
              </w:tc>
              <w:tc>
                <w:tcPr>
                  <w:tcW w:w="3574" w:type="dxa"/>
                </w:tcPr>
                <w:p w14:paraId="03158EA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tc>
              <w:tc>
                <w:tcPr>
                  <w:tcW w:w="4643" w:type="dxa"/>
                </w:tcPr>
                <w:p w14:paraId="6D0E8FD5"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Greutatea nou-născutului &lt; 2000gr</w:t>
                  </w:r>
                </w:p>
                <w:p w14:paraId="62B0BF3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0B6CD344" w14:textId="77777777" w:rsidTr="00115A18">
              <w:tc>
                <w:tcPr>
                  <w:tcW w:w="1583" w:type="dxa"/>
                </w:tcPr>
                <w:p w14:paraId="676858D7"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Vaccinul </w:t>
                  </w:r>
                  <w:proofErr w:type="spellStart"/>
                  <w:r w:rsidRPr="005A0705">
                    <w:rPr>
                      <w:rFonts w:ascii="Minion Pro" w:eastAsia="Times New Roman" w:hAnsi="Minion Pro" w:cs="font310"/>
                      <w:color w:val="141414"/>
                      <w:kern w:val="1"/>
                      <w:sz w:val="24"/>
                      <w:szCs w:val="24"/>
                      <w:lang w:val="ro-MD" w:eastAsia="ru-RU"/>
                    </w:rPr>
                    <w:t>polio</w:t>
                  </w:r>
                  <w:proofErr w:type="spellEnd"/>
                  <w:r w:rsidRPr="005A0705">
                    <w:rPr>
                      <w:rFonts w:ascii="Minion Pro" w:eastAsia="Times New Roman" w:hAnsi="Minion Pro" w:cs="font310"/>
                      <w:color w:val="141414"/>
                      <w:kern w:val="1"/>
                      <w:sz w:val="24"/>
                      <w:szCs w:val="24"/>
                      <w:lang w:val="ro-MD" w:eastAsia="ru-RU"/>
                    </w:rPr>
                    <w:t xml:space="preserve"> (VPO)</w:t>
                  </w:r>
                </w:p>
              </w:tc>
              <w:tc>
                <w:tcPr>
                  <w:tcW w:w="3574" w:type="dxa"/>
                </w:tcPr>
                <w:p w14:paraId="29251DE1"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tc>
              <w:tc>
                <w:tcPr>
                  <w:tcW w:w="4643" w:type="dxa"/>
                </w:tcPr>
                <w:p w14:paraId="0FF7F830"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Sarcină </w:t>
                  </w:r>
                </w:p>
                <w:p w14:paraId="36F90CC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064F90BB" w14:textId="77777777" w:rsidTr="00115A18">
              <w:tc>
                <w:tcPr>
                  <w:tcW w:w="1583" w:type="dxa"/>
                </w:tcPr>
                <w:p w14:paraId="68F1936B"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w:t>
                  </w:r>
                </w:p>
              </w:tc>
              <w:tc>
                <w:tcPr>
                  <w:tcW w:w="3574" w:type="dxa"/>
                </w:tcPr>
                <w:p w14:paraId="16B1672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p w14:paraId="2ECF49F7"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Sarcină</w:t>
                  </w:r>
                </w:p>
                <w:p w14:paraId="615559C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Imunodeficiență severă cunoscută (de ex. imunodeficiență congenitală, </w:t>
                  </w:r>
                  <w:proofErr w:type="spellStart"/>
                  <w:r w:rsidRPr="005A0705">
                    <w:rPr>
                      <w:rFonts w:ascii="Minion Pro" w:eastAsia="Times New Roman" w:hAnsi="Minion Pro" w:cs="font310"/>
                      <w:color w:val="141414"/>
                      <w:kern w:val="1"/>
                      <w:sz w:val="24"/>
                      <w:szCs w:val="24"/>
                      <w:lang w:val="ro-MD" w:eastAsia="ru-RU"/>
                    </w:rPr>
                    <w:t>hemoblastoză</w:t>
                  </w:r>
                  <w:proofErr w:type="spellEnd"/>
                  <w:r w:rsidRPr="005A0705">
                    <w:rPr>
                      <w:rFonts w:ascii="Minion Pro" w:eastAsia="Times New Roman" w:hAnsi="Minion Pro" w:cs="font310"/>
                      <w:color w:val="141414"/>
                      <w:kern w:val="1"/>
                      <w:sz w:val="24"/>
                      <w:szCs w:val="24"/>
                      <w:lang w:val="ro-MD" w:eastAsia="ru-RU"/>
                    </w:rPr>
                    <w:t>, cancer, chimioterapie, terapie imunosupresoare pe termen lung, infecția HIV/SIDA)</w:t>
                  </w:r>
                </w:p>
              </w:tc>
              <w:tc>
                <w:tcPr>
                  <w:tcW w:w="4643" w:type="dxa"/>
                </w:tcPr>
                <w:p w14:paraId="2262FBD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Administrarea recentă (în ultimele 11 luni) de component sanguin care conține anticorpi (intervalul depinde de produs) </w:t>
                  </w:r>
                </w:p>
                <w:p w14:paraId="4A64564C"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0035EBE7" w14:textId="77777777" w:rsidTr="00115A18">
              <w:tc>
                <w:tcPr>
                  <w:tcW w:w="1583" w:type="dxa"/>
                </w:tcPr>
                <w:p w14:paraId="357017B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Pneumococic (PC)</w:t>
                  </w:r>
                </w:p>
                <w:p w14:paraId="284ADA1E"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p>
              </w:tc>
              <w:tc>
                <w:tcPr>
                  <w:tcW w:w="3574" w:type="dxa"/>
                </w:tcPr>
                <w:p w14:paraId="5A9E766E"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 PC7-valent, PC13-valent sau a oricărui vaccin care conține anatoxină difterică</w:t>
                  </w:r>
                </w:p>
              </w:tc>
              <w:tc>
                <w:tcPr>
                  <w:tcW w:w="4643" w:type="dxa"/>
                </w:tcPr>
                <w:p w14:paraId="0C324962"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r w:rsidR="005A0705" w:rsidRPr="005A0705" w14:paraId="480236CF" w14:textId="77777777" w:rsidTr="00115A18">
              <w:tc>
                <w:tcPr>
                  <w:tcW w:w="1583" w:type="dxa"/>
                </w:tcPr>
                <w:p w14:paraId="2FA7B25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Rotaviral (RV)</w:t>
                  </w:r>
                </w:p>
              </w:tc>
              <w:tc>
                <w:tcPr>
                  <w:tcW w:w="3574" w:type="dxa"/>
                </w:tcPr>
                <w:p w14:paraId="4F71A100" w14:textId="77777777" w:rsidR="005A0705" w:rsidRPr="005A0705" w:rsidRDefault="005A0705" w:rsidP="005A0705">
                  <w:pPr>
                    <w:tabs>
                      <w:tab w:val="left" w:pos="186"/>
                    </w:tabs>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la o componentă a vaccinului sau la latex</w:t>
                  </w:r>
                </w:p>
                <w:p w14:paraId="553A6CB8" w14:textId="77777777" w:rsidR="005A0705" w:rsidRPr="005A0705" w:rsidRDefault="005A0705" w:rsidP="005A0705">
                  <w:pPr>
                    <w:tabs>
                      <w:tab w:val="left" w:pos="186"/>
                    </w:tabs>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Imunodeficiență combinată severă</w:t>
                  </w:r>
                </w:p>
                <w:p w14:paraId="3D69A204" w14:textId="77777777" w:rsidR="005A0705" w:rsidRPr="005A0705" w:rsidRDefault="005A0705" w:rsidP="005A0705">
                  <w:pPr>
                    <w:tabs>
                      <w:tab w:val="left" w:pos="186"/>
                    </w:tabs>
                    <w:suppressAutoHyphens/>
                    <w:rPr>
                      <w:rFonts w:ascii="Minion Pro" w:eastAsia="Times New Roman" w:hAnsi="Minion Pro" w:cs="font310"/>
                      <w:color w:val="141414"/>
                      <w:kern w:val="1"/>
                      <w:sz w:val="24"/>
                      <w:szCs w:val="24"/>
                      <w:lang w:val="ro-MD" w:eastAsia="ru-RU"/>
                    </w:rPr>
                  </w:pPr>
                </w:p>
              </w:tc>
              <w:tc>
                <w:tcPr>
                  <w:tcW w:w="4643" w:type="dxa"/>
                </w:tcPr>
                <w:p w14:paraId="18793EC2"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Stare de imunosupresie primară sau secundară (infecție sau expunere HIV)</w:t>
                  </w:r>
                </w:p>
                <w:p w14:paraId="7E696101"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Gastroenterită acută</w:t>
                  </w:r>
                </w:p>
                <w:p w14:paraId="2BBB5CF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p w14:paraId="4DEA8ECD"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Afecțiune gastrointestinală cronică pre-existentă</w:t>
                  </w:r>
                </w:p>
                <w:p w14:paraId="3A754037"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Anamnestic de invaginație </w:t>
                  </w:r>
                </w:p>
                <w:p w14:paraId="3F2D4D7B"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Spina bifida sau extrofie a vezicii urinare</w:t>
                  </w:r>
                </w:p>
              </w:tc>
            </w:tr>
            <w:tr w:rsidR="005A0705" w:rsidRPr="005A0705" w14:paraId="4D888662" w14:textId="77777777" w:rsidTr="00115A18">
              <w:tc>
                <w:tcPr>
                  <w:tcW w:w="1583" w:type="dxa"/>
                </w:tcPr>
                <w:p w14:paraId="17FD75D9"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HPV</w:t>
                  </w:r>
                </w:p>
              </w:tc>
              <w:tc>
                <w:tcPr>
                  <w:tcW w:w="3574" w:type="dxa"/>
                </w:tcPr>
                <w:p w14:paraId="719EC6B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severă (de ex. anafilaxie) după o doză anterioară sau la o componentă a vaccinului</w:t>
                  </w:r>
                </w:p>
              </w:tc>
              <w:tc>
                <w:tcPr>
                  <w:tcW w:w="4643" w:type="dxa"/>
                </w:tcPr>
                <w:p w14:paraId="733A663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Sarcină</w:t>
                  </w:r>
                </w:p>
                <w:p w14:paraId="22706968" w14:textId="77777777" w:rsidR="005A0705" w:rsidRPr="005A0705" w:rsidRDefault="005A0705" w:rsidP="005A0705">
                  <w:pPr>
                    <w:suppressAutoHyphens/>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Maladie acută cu evoluție moderată sau severă, cu sau fără febră</w:t>
                  </w:r>
                </w:p>
              </w:tc>
            </w:tr>
          </w:tbl>
          <w:p w14:paraId="3129097D" w14:textId="77777777" w:rsidR="005A0705" w:rsidRDefault="005A0705" w:rsidP="005A0705">
            <w:pPr>
              <w:suppressAutoHyphens/>
              <w:spacing w:after="0" w:line="240" w:lineRule="auto"/>
              <w:jc w:val="both"/>
              <w:rPr>
                <w:rFonts w:ascii="Minion Pro" w:eastAsia="Times New Roman" w:hAnsi="Minion Pro" w:cs="font310"/>
                <w:b/>
                <w:bCs/>
                <w:color w:val="141414"/>
                <w:kern w:val="1"/>
                <w:sz w:val="24"/>
                <w:szCs w:val="24"/>
                <w:lang w:val="ro-MD" w:eastAsia="ru-RU"/>
              </w:rPr>
            </w:pPr>
          </w:p>
          <w:p w14:paraId="4F0C0AF7" w14:textId="77777777" w:rsidR="00883035" w:rsidRPr="005A0705" w:rsidRDefault="00883035" w:rsidP="005A0705">
            <w:pPr>
              <w:suppressAutoHyphens/>
              <w:spacing w:after="0" w:line="240" w:lineRule="auto"/>
              <w:jc w:val="both"/>
              <w:rPr>
                <w:rFonts w:ascii="Minion Pro" w:eastAsia="Times New Roman" w:hAnsi="Minion Pro" w:cs="font310"/>
                <w:b/>
                <w:bCs/>
                <w:color w:val="141414"/>
                <w:kern w:val="1"/>
                <w:sz w:val="24"/>
                <w:szCs w:val="24"/>
                <w:lang w:val="ro-MD" w:eastAsia="ru-RU"/>
              </w:rPr>
            </w:pPr>
          </w:p>
          <w:p w14:paraId="0E5DD42F" w14:textId="77777777" w:rsidR="005A0705" w:rsidRPr="005A0705" w:rsidRDefault="005A0705" w:rsidP="005A0705">
            <w:pPr>
              <w:suppressAutoHyphens/>
              <w:spacing w:after="0" w:line="240" w:lineRule="auto"/>
              <w:jc w:val="both"/>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lastRenderedPageBreak/>
              <w:t>Percepții greșite despre vaccinare</w:t>
            </w:r>
          </w:p>
          <w:p w14:paraId="40A1C56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Cadrele medicale pot percepe în mod eronat anumite afecțiuni sau circumstanțe ca fiind contraindicații adevărate sau precauții pentru vaccinare, atunci când, de fapt, acestea nu împiedică vaccinarea. Aceste percepții greșite au ca rezultat ratarea unor ocazii de a administra vaccinurile recomandate. Printre cele mai frecvente afecțiuni considerate în mod eronat ca fiind contraindicații se numără diareea, bolile minore ale tractului respirator superior (inclusiv otita medie) cu sau fără febră, reacțiile locale ușoare sau moderate la o doză anterioară de vaccin, terapia antimicrobiană curentă și perioada de convalescență a unei boli acute.</w:t>
            </w:r>
          </w:p>
          <w:p w14:paraId="191EA7FC"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p>
          <w:p w14:paraId="481F1E6D"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Condiții care nu sunt contraindicații la vaccinare</w:t>
            </w:r>
          </w:p>
          <w:p w14:paraId="6CDF180F"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hyperlink r:id="rId27" w:history="1">
              <w:r w:rsidRPr="005A0705">
                <w:rPr>
                  <w:rFonts w:ascii="Calibri" w:eastAsia="font310" w:hAnsi="Calibri" w:cs="font310"/>
                  <w:color w:val="0000FF"/>
                  <w:kern w:val="1"/>
                  <w:u w:val="single"/>
                  <w:lang w:val="ro-MD" w:eastAsia="zh-CN"/>
                </w:rPr>
                <w:t>https://www.who.int/europe/publications/i/item/WHO-EURO-2017-4683-44446-62833</w:t>
              </w:r>
            </w:hyperlink>
            <w:r w:rsidRPr="005A0705">
              <w:rPr>
                <w:rFonts w:ascii="Minion Pro" w:eastAsia="Times New Roman" w:hAnsi="Minion Pro" w:cs="font310"/>
                <w:color w:val="141414"/>
                <w:kern w:val="1"/>
                <w:sz w:val="24"/>
                <w:szCs w:val="24"/>
                <w:lang w:val="ro-MD" w:eastAsia="ru-RU"/>
              </w:rPr>
              <w:t>)</w:t>
            </w:r>
          </w:p>
          <w:tbl>
            <w:tblPr>
              <w:tblW w:w="4979" w:type="pct"/>
              <w:tblBorders>
                <w:top w:val="single" w:sz="6" w:space="0" w:color="000000"/>
                <w:left w:val="single" w:sz="6" w:space="0" w:color="000000"/>
                <w:bottom w:val="single" w:sz="6" w:space="0" w:color="000000"/>
                <w:right w:val="single" w:sz="6" w:space="0" w:color="000000"/>
              </w:tblBorders>
              <w:tblLayout w:type="fixed"/>
              <w:tblCellMar>
                <w:top w:w="40" w:type="dxa"/>
                <w:left w:w="40" w:type="dxa"/>
                <w:bottom w:w="40" w:type="dxa"/>
                <w:right w:w="40" w:type="dxa"/>
              </w:tblCellMar>
              <w:tblLook w:val="04A0" w:firstRow="1" w:lastRow="0" w:firstColumn="1" w:lastColumn="0" w:noHBand="0" w:noVBand="1"/>
            </w:tblPr>
            <w:tblGrid>
              <w:gridCol w:w="2346"/>
              <w:gridCol w:w="7495"/>
            </w:tblGrid>
            <w:tr w:rsidR="005A0705" w:rsidRPr="005A0705" w14:paraId="0058BAF2"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45AAD6D5" w14:textId="77777777" w:rsidR="005A0705" w:rsidRPr="0002403E"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02403E">
                    <w:rPr>
                      <w:rFonts w:ascii="Minion Pro" w:eastAsia="Times New Roman" w:hAnsi="Minion Pro" w:cs="font310"/>
                      <w:b/>
                      <w:bCs/>
                      <w:color w:val="141414"/>
                      <w:kern w:val="1"/>
                      <w:sz w:val="24"/>
                      <w:szCs w:val="24"/>
                      <w:lang w:val="ro-MD" w:eastAsia="ru-RU"/>
                    </w:rPr>
                    <w:t>Vaccin</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46008C0F" w14:textId="77777777" w:rsidR="005A0705" w:rsidRPr="0002403E"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02403E">
                    <w:rPr>
                      <w:rFonts w:ascii="Minion Pro" w:eastAsia="Times New Roman" w:hAnsi="Minion Pro" w:cs="font310"/>
                      <w:b/>
                      <w:bCs/>
                      <w:color w:val="141414"/>
                      <w:kern w:val="1"/>
                      <w:sz w:val="24"/>
                      <w:szCs w:val="24"/>
                      <w:lang w:val="ro-MD" w:eastAsia="ru-RU"/>
                    </w:rPr>
                    <w:t>Evenimente medicale</w:t>
                  </w:r>
                </w:p>
                <w:p w14:paraId="1E09FDC2" w14:textId="77777777" w:rsidR="005A0705" w:rsidRPr="0002403E"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02403E">
                    <w:rPr>
                      <w:rFonts w:ascii="Minion Pro" w:eastAsia="Times New Roman" w:hAnsi="Minion Pro" w:cs="font310"/>
                      <w:b/>
                      <w:bCs/>
                      <w:color w:val="141414"/>
                      <w:kern w:val="1"/>
                      <w:sz w:val="24"/>
                      <w:szCs w:val="24"/>
                      <w:lang w:val="ro-MD" w:eastAsia="ru-RU"/>
                    </w:rPr>
                    <w:t xml:space="preserve">care nu sunt considerate ca contraindicații la vaccinare </w:t>
                  </w:r>
                  <w:r w:rsidRPr="0002403E">
                    <w:rPr>
                      <w:rFonts w:ascii="Minion Pro" w:eastAsia="Times New Roman" w:hAnsi="Minion Pro" w:cs="font310"/>
                      <w:b/>
                      <w:bCs/>
                      <w:color w:val="141414"/>
                      <w:kern w:val="1"/>
                      <w:sz w:val="24"/>
                      <w:szCs w:val="24"/>
                      <w:lang w:val="ro-MD" w:eastAsia="ru-RU"/>
                    </w:rPr>
                    <w:br/>
                    <w:t>(adică, vaccinarea poate fi realizată la prezența acestor condiții)</w:t>
                  </w:r>
                </w:p>
              </w:tc>
            </w:tr>
            <w:tr w:rsidR="005A0705" w:rsidRPr="005A0705" w14:paraId="5056EBAF"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6708839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Pentru toate vaccinurile, inclusiv PENTAVALENT, DTP, DTP, DT, </w:t>
                  </w:r>
                  <w:proofErr w:type="spellStart"/>
                  <w:r w:rsidRPr="005A0705">
                    <w:rPr>
                      <w:rFonts w:ascii="Minion Pro" w:eastAsia="Times New Roman" w:hAnsi="Minion Pro" w:cs="font310"/>
                      <w:color w:val="141414"/>
                      <w:kern w:val="1"/>
                      <w:sz w:val="24"/>
                      <w:szCs w:val="24"/>
                      <w:lang w:val="ro-MD" w:eastAsia="ru-RU"/>
                    </w:rPr>
                    <w:t>Td</w:t>
                  </w:r>
                  <w:proofErr w:type="spellEnd"/>
                  <w:r w:rsidRPr="005A0705">
                    <w:rPr>
                      <w:rFonts w:ascii="Minion Pro" w:eastAsia="Times New Roman" w:hAnsi="Minion Pro" w:cs="font310"/>
                      <w:color w:val="141414"/>
                      <w:kern w:val="1"/>
                      <w:sz w:val="24"/>
                      <w:szCs w:val="24"/>
                      <w:lang w:val="ro-MD" w:eastAsia="ru-RU"/>
                    </w:rPr>
                    <w:t xml:space="preserve">, VPO, ROR, </w:t>
                  </w:r>
                  <w:proofErr w:type="spellStart"/>
                  <w:r w:rsidRPr="005A0705">
                    <w:rPr>
                      <w:rFonts w:ascii="Minion Pro" w:eastAsia="Times New Roman" w:hAnsi="Minion Pro" w:cs="font310"/>
                      <w:color w:val="141414"/>
                      <w:kern w:val="1"/>
                      <w:sz w:val="24"/>
                      <w:szCs w:val="24"/>
                      <w:lang w:val="ro-MD" w:eastAsia="ru-RU"/>
                    </w:rPr>
                    <w:t>Hib</w:t>
                  </w:r>
                  <w:proofErr w:type="spellEnd"/>
                  <w:r w:rsidRPr="005A0705">
                    <w:rPr>
                      <w:rFonts w:ascii="Minion Pro" w:eastAsia="Times New Roman" w:hAnsi="Minion Pro" w:cs="font310"/>
                      <w:color w:val="141414"/>
                      <w:kern w:val="1"/>
                      <w:sz w:val="24"/>
                      <w:szCs w:val="24"/>
                      <w:lang w:val="ro-MD" w:eastAsia="ru-RU"/>
                    </w:rPr>
                    <w:t xml:space="preserve">, </w:t>
                  </w:r>
                  <w:proofErr w:type="spellStart"/>
                  <w:r w:rsidRPr="005A0705">
                    <w:rPr>
                      <w:rFonts w:ascii="Minion Pro" w:eastAsia="Times New Roman" w:hAnsi="Minion Pro" w:cs="font310"/>
                      <w:color w:val="141414"/>
                      <w:kern w:val="1"/>
                      <w:sz w:val="24"/>
                      <w:szCs w:val="24"/>
                      <w:lang w:val="ro-MD" w:eastAsia="ru-RU"/>
                    </w:rPr>
                    <w:t>Hep</w:t>
                  </w:r>
                  <w:proofErr w:type="spellEnd"/>
                  <w:r w:rsidRPr="005A0705">
                    <w:rPr>
                      <w:rFonts w:ascii="Minion Pro" w:eastAsia="Times New Roman" w:hAnsi="Minion Pro" w:cs="font310"/>
                      <w:color w:val="141414"/>
                      <w:kern w:val="1"/>
                      <w:sz w:val="24"/>
                      <w:szCs w:val="24"/>
                      <w:lang w:val="ro-MD" w:eastAsia="ru-RU"/>
                    </w:rPr>
                    <w:t xml:space="preserve"> B, varicela, </w:t>
                  </w:r>
                  <w:proofErr w:type="spellStart"/>
                  <w:r w:rsidRPr="005A0705">
                    <w:rPr>
                      <w:rFonts w:ascii="Minion Pro" w:eastAsia="Times New Roman" w:hAnsi="Minion Pro" w:cs="font310"/>
                      <w:color w:val="141414"/>
                      <w:kern w:val="1"/>
                      <w:sz w:val="24"/>
                      <w:szCs w:val="24"/>
                      <w:lang w:val="ro-MD" w:eastAsia="ru-RU"/>
                    </w:rPr>
                    <w:t>rotavirus</w:t>
                  </w:r>
                  <w:proofErr w:type="spellEnd"/>
                  <w:r w:rsidRPr="005A0705">
                    <w:rPr>
                      <w:rFonts w:ascii="Minion Pro" w:eastAsia="Times New Roman" w:hAnsi="Minion Pro" w:cs="font310"/>
                      <w:color w:val="141414"/>
                      <w:kern w:val="1"/>
                      <w:sz w:val="24"/>
                      <w:szCs w:val="24"/>
                      <w:lang w:val="ro-MD" w:eastAsia="ru-RU"/>
                    </w:rPr>
                    <w:t>, PCV, HPV</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4CAE3CF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Maladii acute ușoare cu sau fără febră </w:t>
                  </w:r>
                </w:p>
                <w:p w14:paraId="5365753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Reacții locale ușoare sau moderate (d.e., tumefacție, hiperemie, durere); febră ușoară sau moderată la doza precedentă de vaccin </w:t>
                  </w:r>
                </w:p>
                <w:p w14:paraId="764DD21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Terapia antimicrobiană curentă</w:t>
                  </w:r>
                </w:p>
                <w:p w14:paraId="228258E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Stare de convalescență </w:t>
                  </w:r>
                </w:p>
                <w:p w14:paraId="7D9A9DD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Prematuritate  (vaccinul contra hepatitei B prezintă o excepție)</w:t>
                  </w:r>
                  <w:hyperlink r:id="rId28" w:anchor="f2" w:history="1">
                    <w:r w:rsidRPr="005A0705">
                      <w:rPr>
                        <w:rFonts w:ascii="Calibri" w:eastAsia="Times New Roman" w:hAnsi="Calibri" w:cs="font310"/>
                        <w:color w:val="141414"/>
                        <w:kern w:val="1"/>
                        <w:lang w:val="ro-MD" w:eastAsia="ru-RU"/>
                      </w:rPr>
                      <w:t>1</w:t>
                    </w:r>
                  </w:hyperlink>
                </w:p>
                <w:p w14:paraId="2FA72DB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Expunerea recentă a unei boli infecțioase</w:t>
                  </w:r>
                </w:p>
                <w:p w14:paraId="3B914D8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Antecedente de alergie la penicilină, la alte medicamente sau produse alimentare, alergie la membrii familiei, imunoterapie specifică cu alergene în maladiile alergice severe</w:t>
                  </w:r>
                </w:p>
              </w:tc>
            </w:tr>
            <w:tr w:rsidR="005A0705" w:rsidRPr="005A0705" w14:paraId="284AEBC4"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319C7DA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DTP</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5B8D4AC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Febră (</w:t>
                  </w:r>
                  <w:r w:rsidRPr="005A0705">
                    <w:rPr>
                      <w:rFonts w:ascii="Minion Pro" w:eastAsia="font310" w:hAnsi="Minion Pro" w:cs="Calibri"/>
                      <w:color w:val="00000A"/>
                      <w:kern w:val="1"/>
                      <w:sz w:val="24"/>
                      <w:szCs w:val="24"/>
                      <w:lang w:val="ro-MD" w:eastAsia="zh-CN"/>
                    </w:rPr>
                    <w:t>&lt;40</w:t>
                  </w:r>
                  <w:r w:rsidRPr="005A0705">
                    <w:rPr>
                      <w:rFonts w:ascii="Minion Pro" w:eastAsia="Times New Roman" w:hAnsi="Minion Pro" w:cs="font310"/>
                      <w:color w:val="141414"/>
                      <w:kern w:val="1"/>
                      <w:sz w:val="24"/>
                      <w:szCs w:val="24"/>
                      <w:lang w:val="ro-MD" w:eastAsia="ru-RU"/>
                    </w:rPr>
                    <w:t xml:space="preserve">,5°C) iritare sau somnolență ușoară după doza precedentă de vaccin </w:t>
                  </w:r>
                  <w:proofErr w:type="spellStart"/>
                  <w:r w:rsidRPr="005A0705">
                    <w:rPr>
                      <w:rFonts w:ascii="Minion Pro" w:eastAsia="Times New Roman" w:hAnsi="Minion Pro" w:cs="font310"/>
                      <w:color w:val="141414"/>
                      <w:kern w:val="1"/>
                      <w:sz w:val="24"/>
                      <w:szCs w:val="24"/>
                      <w:lang w:val="ro-MD" w:eastAsia="ru-RU"/>
                    </w:rPr>
                    <w:t>DTPa</w:t>
                  </w:r>
                  <w:proofErr w:type="spellEnd"/>
                  <w:r w:rsidRPr="005A0705">
                    <w:rPr>
                      <w:rFonts w:ascii="Minion Pro" w:eastAsia="Times New Roman" w:hAnsi="Minion Pro" w:cs="font310"/>
                      <w:color w:val="141414"/>
                      <w:kern w:val="1"/>
                      <w:sz w:val="24"/>
                      <w:szCs w:val="24"/>
                      <w:lang w:val="ro-MD" w:eastAsia="ru-RU"/>
                    </w:rPr>
                    <w:t>/DTP</w:t>
                  </w:r>
                </w:p>
                <w:p w14:paraId="567AAFB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Crize convulsive la membrii familiei </w:t>
                  </w:r>
                </w:p>
                <w:p w14:paraId="3BB3461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Istoric de moarte subită a sugarului în familie</w:t>
                  </w:r>
                </w:p>
                <w:p w14:paraId="67948E9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Istoric de reacții adverse după vaccinarea cu DTP sau </w:t>
                  </w:r>
                  <w:proofErr w:type="spellStart"/>
                  <w:r w:rsidRPr="005A0705">
                    <w:rPr>
                      <w:rFonts w:ascii="Minion Pro" w:eastAsia="Times New Roman" w:hAnsi="Minion Pro" w:cs="font310"/>
                      <w:color w:val="141414"/>
                      <w:kern w:val="1"/>
                      <w:sz w:val="24"/>
                      <w:szCs w:val="24"/>
                      <w:lang w:val="ro-MD" w:eastAsia="ru-RU"/>
                    </w:rPr>
                    <w:t>DTPa</w:t>
                  </w:r>
                  <w:proofErr w:type="spellEnd"/>
                  <w:r w:rsidRPr="005A0705">
                    <w:rPr>
                      <w:rFonts w:ascii="Minion Pro" w:eastAsia="Times New Roman" w:hAnsi="Minion Pro" w:cs="font310"/>
                      <w:color w:val="141414"/>
                      <w:kern w:val="1"/>
                      <w:sz w:val="24"/>
                      <w:szCs w:val="24"/>
                      <w:lang w:val="ro-MD" w:eastAsia="ru-RU"/>
                    </w:rPr>
                    <w:t xml:space="preserve"> la membrii familiei</w:t>
                  </w:r>
                </w:p>
                <w:p w14:paraId="492EED1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Afecțiuni neurologice cu evoluție stabilă (de exemplu, paralizie cerebrală, crize convulsive controlate medicamentos, întârziere în dezvoltarea psihomotorie) </w:t>
                  </w:r>
                </w:p>
              </w:tc>
            </w:tr>
            <w:tr w:rsidR="005A0705" w:rsidRPr="005A0705" w14:paraId="7C9E8776"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5D43989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Tdp</w:t>
                  </w:r>
                  <w:proofErr w:type="spellEnd"/>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0540CEC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Febră ≥40,5°C în primele 48 ore după doza precedentă de vaccin DTP ori </w:t>
                  </w:r>
                  <w:proofErr w:type="spellStart"/>
                  <w:r w:rsidRPr="005A0705">
                    <w:rPr>
                      <w:rFonts w:ascii="Minion Pro" w:eastAsia="Times New Roman" w:hAnsi="Minion Pro" w:cs="font310"/>
                      <w:color w:val="141414"/>
                      <w:kern w:val="1"/>
                      <w:sz w:val="24"/>
                      <w:szCs w:val="24"/>
                      <w:lang w:val="ro-MD" w:eastAsia="ru-RU"/>
                    </w:rPr>
                    <w:t>DTPa</w:t>
                  </w:r>
                  <w:proofErr w:type="spellEnd"/>
                </w:p>
                <w:p w14:paraId="2248F1B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Colaps sau condiție similară (de ex. episod </w:t>
                  </w:r>
                  <w:proofErr w:type="spellStart"/>
                  <w:r w:rsidRPr="005A0705">
                    <w:rPr>
                      <w:rFonts w:ascii="Minion Pro" w:eastAsia="Times New Roman" w:hAnsi="Minion Pro" w:cs="font310"/>
                      <w:color w:val="141414"/>
                      <w:kern w:val="1"/>
                      <w:sz w:val="24"/>
                      <w:szCs w:val="24"/>
                      <w:lang w:val="ro-MD" w:eastAsia="ru-RU"/>
                    </w:rPr>
                    <w:t>hiporesponsiv</w:t>
                  </w:r>
                  <w:proofErr w:type="spellEnd"/>
                  <w:r w:rsidRPr="005A0705">
                    <w:rPr>
                      <w:rFonts w:ascii="Minion Pro" w:eastAsia="Times New Roman" w:hAnsi="Minion Pro" w:cs="font310"/>
                      <w:color w:val="141414"/>
                      <w:kern w:val="1"/>
                      <w:sz w:val="24"/>
                      <w:szCs w:val="24"/>
                      <w:lang w:val="ro-MD" w:eastAsia="ru-RU"/>
                    </w:rPr>
                    <w:t xml:space="preserve"> hipotonic) în primele 48 ore după doza precedentă de vaccin DTP/</w:t>
                  </w:r>
                  <w:proofErr w:type="spellStart"/>
                  <w:r w:rsidRPr="005A0705">
                    <w:rPr>
                      <w:rFonts w:ascii="Minion Pro" w:eastAsia="Times New Roman" w:hAnsi="Minion Pro" w:cs="font310"/>
                      <w:color w:val="141414"/>
                      <w:kern w:val="1"/>
                      <w:sz w:val="24"/>
                      <w:szCs w:val="24"/>
                      <w:lang w:val="ro-MD" w:eastAsia="ru-RU"/>
                    </w:rPr>
                    <w:t>DTPa</w:t>
                  </w:r>
                  <w:proofErr w:type="spellEnd"/>
                </w:p>
                <w:p w14:paraId="636EFD3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Criză convulsivă în primele 3 zile după doza precedentă de vaccin DTP/</w:t>
                  </w:r>
                  <w:proofErr w:type="spellStart"/>
                  <w:r w:rsidRPr="005A0705">
                    <w:rPr>
                      <w:rFonts w:ascii="Minion Pro" w:eastAsia="Times New Roman" w:hAnsi="Minion Pro" w:cs="font310"/>
                      <w:color w:val="141414"/>
                      <w:kern w:val="1"/>
                      <w:sz w:val="24"/>
                      <w:szCs w:val="24"/>
                      <w:lang w:val="ro-MD" w:eastAsia="ru-RU"/>
                    </w:rPr>
                    <w:t>DTPa</w:t>
                  </w:r>
                  <w:proofErr w:type="spellEnd"/>
                  <w:r w:rsidRPr="005A0705">
                    <w:rPr>
                      <w:rFonts w:ascii="Minion Pro" w:eastAsia="Times New Roman" w:hAnsi="Minion Pro" w:cs="font310"/>
                      <w:color w:val="141414"/>
                      <w:kern w:val="1"/>
                      <w:sz w:val="24"/>
                      <w:szCs w:val="24"/>
                      <w:lang w:val="ro-MD" w:eastAsia="ru-RU"/>
                    </w:rPr>
                    <w:t xml:space="preserve"> </w:t>
                  </w:r>
                </w:p>
                <w:p w14:paraId="33F5C04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Plâns persistent inconsolabil &gt;3 ore în primele 48 ore după doza precedentă de vaccin DTP/</w:t>
                  </w:r>
                  <w:proofErr w:type="spellStart"/>
                  <w:r w:rsidRPr="005A0705">
                    <w:rPr>
                      <w:rFonts w:ascii="Minion Pro" w:eastAsia="Times New Roman" w:hAnsi="Minion Pro" w:cs="font310"/>
                      <w:color w:val="141414"/>
                      <w:kern w:val="1"/>
                      <w:sz w:val="24"/>
                      <w:szCs w:val="24"/>
                      <w:lang w:val="ro-MD" w:eastAsia="ru-RU"/>
                    </w:rPr>
                    <w:t>DTPa</w:t>
                  </w:r>
                  <w:proofErr w:type="spellEnd"/>
                </w:p>
                <w:p w14:paraId="75DD9F8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Afecțiuni neurologice cu evoluție stabilă </w:t>
                  </w:r>
                </w:p>
                <w:p w14:paraId="523E126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Neurita</w:t>
                  </w:r>
                  <w:proofErr w:type="spellEnd"/>
                  <w:r w:rsidRPr="005A0705">
                    <w:rPr>
                      <w:rFonts w:ascii="Minion Pro" w:eastAsia="Times New Roman" w:hAnsi="Minion Pro" w:cs="font310"/>
                      <w:color w:val="141414"/>
                      <w:kern w:val="1"/>
                      <w:sz w:val="24"/>
                      <w:szCs w:val="24"/>
                      <w:lang w:val="ro-MD" w:eastAsia="ru-RU"/>
                    </w:rPr>
                    <w:t xml:space="preserve"> plexului brahial în anamneză</w:t>
                  </w:r>
                </w:p>
                <w:p w14:paraId="3254C5C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Alergie la latex care nu este anafilactică</w:t>
                  </w:r>
                </w:p>
                <w:p w14:paraId="7933F3E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Alăptare</w:t>
                  </w:r>
                </w:p>
                <w:p w14:paraId="5921B16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Imunosupresie</w:t>
                  </w:r>
                </w:p>
              </w:tc>
            </w:tr>
            <w:tr w:rsidR="005A0705" w:rsidRPr="005A0705" w14:paraId="53C07E17"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68BFC70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VPO</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20435FD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Vaccinarea precedentă cu vaccinul VPO </w:t>
                  </w:r>
                </w:p>
              </w:tc>
            </w:tr>
            <w:tr w:rsidR="005A0705" w:rsidRPr="005A0705" w14:paraId="3D8ACCF7"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1AB2210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ROR </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3EAA003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Pozitivarea </w:t>
                  </w:r>
                  <w:proofErr w:type="spellStart"/>
                  <w:r w:rsidRPr="005A0705">
                    <w:rPr>
                      <w:rFonts w:ascii="Minion Pro" w:eastAsia="Times New Roman" w:hAnsi="Minion Pro" w:cs="font310"/>
                      <w:color w:val="141414"/>
                      <w:kern w:val="1"/>
                      <w:sz w:val="24"/>
                      <w:szCs w:val="24"/>
                      <w:lang w:val="ro-MD" w:eastAsia="ru-RU"/>
                    </w:rPr>
                    <w:t>testulului</w:t>
                  </w:r>
                  <w:proofErr w:type="spellEnd"/>
                  <w:r w:rsidRPr="005A0705">
                    <w:rPr>
                      <w:rFonts w:ascii="Minion Pro" w:eastAsia="Times New Roman" w:hAnsi="Minion Pro" w:cs="font310"/>
                      <w:color w:val="141414"/>
                      <w:kern w:val="1"/>
                      <w:sz w:val="24"/>
                      <w:szCs w:val="24"/>
                      <w:lang w:val="ro-MD" w:eastAsia="ru-RU"/>
                    </w:rPr>
                    <w:t xml:space="preserve"> cutanat la tuberculină</w:t>
                  </w:r>
                </w:p>
                <w:p w14:paraId="1AD7A67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Necesitatea efectuării concomitente a testului cutanat la tuberculină </w:t>
                  </w:r>
                </w:p>
                <w:p w14:paraId="5E1AAEB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Alăptare</w:t>
                  </w:r>
                </w:p>
                <w:p w14:paraId="40ADDA9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Sarcina mamei beneficiarului sau altor membrii ai familiei</w:t>
                  </w:r>
                </w:p>
                <w:p w14:paraId="68A744C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Necesitatea de a vaccina femeie în vârsta reproductivă</w:t>
                  </w:r>
                </w:p>
                <w:p w14:paraId="74060DB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Stări imunodeficitare la membrii familiei</w:t>
                  </w:r>
                </w:p>
                <w:p w14:paraId="2748D84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Infecția HIV asimptomatică sau ușor simptomatică</w:t>
                  </w:r>
                </w:p>
                <w:p w14:paraId="309E21F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Alergie la ouă </w:t>
                  </w:r>
                </w:p>
              </w:tc>
            </w:tr>
            <w:tr w:rsidR="005A0705" w:rsidRPr="005A0705" w14:paraId="62920C98"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10E5E25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Hepatita B</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5E290FC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Sarcina</w:t>
                  </w:r>
                </w:p>
                <w:p w14:paraId="6850106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Maladii autoimune (d.e., lupus eritematos sistemic sau artrita reumatoidă)</w:t>
                  </w:r>
                </w:p>
              </w:tc>
            </w:tr>
            <w:tr w:rsidR="005A0705" w:rsidRPr="005A0705" w14:paraId="657AAFA0"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17FA008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Varicela</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6CF2342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Sarcina mamei beneficiarului sau altor membrii ai familiei</w:t>
                  </w:r>
                </w:p>
                <w:p w14:paraId="22C857A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Stări imunodeficitare la membrii familiei</w:t>
                  </w:r>
                </w:p>
                <w:p w14:paraId="7AD64E4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Infecția HIV asimptomatică sau ușor simptomatică  </w:t>
                  </w:r>
                </w:p>
                <w:p w14:paraId="0A8683C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Imunodeficiență de tip umoral (ex. </w:t>
                  </w:r>
                  <w:proofErr w:type="spellStart"/>
                  <w:r w:rsidRPr="005A0705">
                    <w:rPr>
                      <w:rFonts w:ascii="Minion Pro" w:eastAsia="Times New Roman" w:hAnsi="Minion Pro" w:cs="font310"/>
                      <w:color w:val="141414"/>
                      <w:kern w:val="1"/>
                      <w:sz w:val="24"/>
                      <w:szCs w:val="24"/>
                      <w:lang w:val="ro-MD" w:eastAsia="ru-RU"/>
                    </w:rPr>
                    <w:t>agamaglobulinemie</w:t>
                  </w:r>
                  <w:proofErr w:type="spellEnd"/>
                  <w:r w:rsidRPr="005A0705">
                    <w:rPr>
                      <w:rFonts w:ascii="Minion Pro" w:eastAsia="Times New Roman" w:hAnsi="Minion Pro" w:cs="font310"/>
                      <w:color w:val="141414"/>
                      <w:kern w:val="1"/>
                      <w:sz w:val="24"/>
                      <w:szCs w:val="24"/>
                      <w:lang w:val="ro-MD" w:eastAsia="ru-RU"/>
                    </w:rPr>
                    <w:t>)</w:t>
                  </w:r>
                </w:p>
              </w:tc>
            </w:tr>
            <w:tr w:rsidR="005A0705" w:rsidRPr="005A0705" w14:paraId="7B5945D8" w14:textId="77777777" w:rsidTr="00115A18">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2EB085C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HPV</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45084E4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Imunosupresie</w:t>
                  </w:r>
                </w:p>
                <w:p w14:paraId="6AAEC0D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Testul </w:t>
                  </w:r>
                  <w:proofErr w:type="spellStart"/>
                  <w:r w:rsidRPr="005A0705">
                    <w:rPr>
                      <w:rFonts w:ascii="Minion Pro" w:eastAsia="Times New Roman" w:hAnsi="Minion Pro" w:cs="font310"/>
                      <w:color w:val="141414"/>
                      <w:kern w:val="1"/>
                      <w:sz w:val="24"/>
                      <w:szCs w:val="24"/>
                      <w:lang w:val="ro-MD" w:eastAsia="ru-RU"/>
                    </w:rPr>
                    <w:t>Papanicolau</w:t>
                  </w:r>
                  <w:proofErr w:type="spellEnd"/>
                  <w:r w:rsidRPr="005A0705">
                    <w:rPr>
                      <w:rFonts w:ascii="Minion Pro" w:eastAsia="Times New Roman" w:hAnsi="Minion Pro" w:cs="font310"/>
                      <w:color w:val="141414"/>
                      <w:kern w:val="1"/>
                      <w:sz w:val="24"/>
                      <w:szCs w:val="24"/>
                      <w:lang w:val="ro-MD" w:eastAsia="ru-RU"/>
                    </w:rPr>
                    <w:t xml:space="preserve"> echivoc sau anormal</w:t>
                  </w:r>
                </w:p>
                <w:p w14:paraId="4D29F9C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Infecția cu HPV diagnosticată</w:t>
                  </w:r>
                </w:p>
                <w:p w14:paraId="5E5F840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Alăptare</w:t>
                  </w:r>
                </w:p>
                <w:p w14:paraId="1158163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Veruci genitale în anamneză</w:t>
                  </w:r>
                </w:p>
              </w:tc>
            </w:tr>
            <w:tr w:rsidR="005A0705" w:rsidRPr="005A0705" w14:paraId="6CF6F777" w14:textId="77777777" w:rsidTr="00115A18">
              <w:trPr>
                <w:trHeight w:val="371"/>
              </w:trPr>
              <w:tc>
                <w:tcPr>
                  <w:tcW w:w="1192" w:type="pct"/>
                  <w:tcBorders>
                    <w:top w:val="single" w:sz="6" w:space="0" w:color="000000"/>
                    <w:left w:val="single" w:sz="6" w:space="0" w:color="000000"/>
                    <w:bottom w:val="single" w:sz="6" w:space="0" w:color="000000"/>
                    <w:right w:val="single" w:sz="6" w:space="0" w:color="000000"/>
                  </w:tcBorders>
                  <w:shd w:val="clear" w:color="auto" w:fill="auto"/>
                  <w:hideMark/>
                </w:tcPr>
                <w:p w14:paraId="2AD9781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Rotaviral</w:t>
                  </w:r>
                </w:p>
              </w:tc>
              <w:tc>
                <w:tcPr>
                  <w:tcW w:w="3808" w:type="pct"/>
                  <w:tcBorders>
                    <w:top w:val="single" w:sz="6" w:space="0" w:color="000000"/>
                    <w:left w:val="single" w:sz="6" w:space="0" w:color="000000"/>
                    <w:bottom w:val="single" w:sz="6" w:space="0" w:color="000000"/>
                    <w:right w:val="single" w:sz="6" w:space="0" w:color="000000"/>
                  </w:tcBorders>
                  <w:shd w:val="clear" w:color="auto" w:fill="auto"/>
                  <w:hideMark/>
                </w:tcPr>
                <w:p w14:paraId="73DFDCB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Prematuritate</w:t>
                  </w:r>
                </w:p>
                <w:p w14:paraId="6E246A8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Stări imunodeficitare la membrii familiei</w:t>
                  </w:r>
                </w:p>
                <w:p w14:paraId="06184AB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Sarcina mamei beneficiarului sau altor membrii ai familiei</w:t>
                  </w:r>
                </w:p>
              </w:tc>
            </w:tr>
            <w:tr w:rsidR="005A0705" w:rsidRPr="005A0705" w14:paraId="3F87E615" w14:textId="77777777" w:rsidTr="00115A18">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hideMark/>
                </w:tcPr>
                <w:p w14:paraId="598077C8"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 xml:space="preserve">Notă: </w:t>
                  </w:r>
                </w:p>
                <w:p w14:paraId="30800EB2" w14:textId="77777777" w:rsidR="005A0705" w:rsidRPr="005A0705" w:rsidRDefault="005A0705" w:rsidP="00407F81">
                  <w:pPr>
                    <w:numPr>
                      <w:ilvl w:val="0"/>
                      <w:numId w:val="11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Vaccinarea împotriva hepatitei B a copiilor cu masa corporală &lt;2000 g născuți din mame </w:t>
                  </w:r>
                  <w:proofErr w:type="spellStart"/>
                  <w:r w:rsidRPr="005A0705">
                    <w:rPr>
                      <w:rFonts w:ascii="Minion Pro" w:eastAsia="Times New Roman" w:hAnsi="Minion Pro" w:cs="font310"/>
                      <w:color w:val="141414"/>
                      <w:kern w:val="1"/>
                      <w:sz w:val="24"/>
                      <w:szCs w:val="24"/>
                      <w:lang w:val="ro-MD" w:eastAsia="ru-RU"/>
                    </w:rPr>
                    <w:t>HbsAg</w:t>
                  </w:r>
                  <w:proofErr w:type="spellEnd"/>
                  <w:r w:rsidRPr="005A0705">
                    <w:rPr>
                      <w:rFonts w:ascii="Minion Pro" w:eastAsia="Times New Roman" w:hAnsi="Minion Pro" w:cs="font310"/>
                      <w:color w:val="141414"/>
                      <w:kern w:val="1"/>
                      <w:sz w:val="24"/>
                      <w:szCs w:val="24"/>
                      <w:lang w:val="ro-MD" w:eastAsia="ru-RU"/>
                    </w:rPr>
                    <w:t xml:space="preserve">-negative poate fi amânată până la vârsta cronologică de 1 lună sau până la externare. Copiii născuți din mame </w:t>
                  </w:r>
                  <w:proofErr w:type="spellStart"/>
                  <w:r w:rsidRPr="005A0705">
                    <w:rPr>
                      <w:rFonts w:ascii="Minion Pro" w:eastAsia="Times New Roman" w:hAnsi="Minion Pro" w:cs="font310"/>
                      <w:color w:val="141414"/>
                      <w:kern w:val="1"/>
                      <w:sz w:val="24"/>
                      <w:szCs w:val="24"/>
                      <w:lang w:val="ro-MD" w:eastAsia="ru-RU"/>
                    </w:rPr>
                    <w:t>HbsAg</w:t>
                  </w:r>
                  <w:proofErr w:type="spellEnd"/>
                  <w:r w:rsidRPr="005A0705">
                    <w:rPr>
                      <w:rFonts w:ascii="Minion Pro" w:eastAsia="Times New Roman" w:hAnsi="Minion Pro" w:cs="font310"/>
                      <w:color w:val="141414"/>
                      <w:kern w:val="1"/>
                      <w:sz w:val="24"/>
                      <w:szCs w:val="24"/>
                      <w:lang w:val="ro-MD" w:eastAsia="ru-RU"/>
                    </w:rPr>
                    <w:t xml:space="preserve">-pozitive, imunoglobulina hepatitei B și vaccinul contra hepatitei B va fi administrat în perioada de 12 ore după naștere, indiferent de greutatea copilului.  </w:t>
                  </w:r>
                </w:p>
                <w:p w14:paraId="3BC090BD" w14:textId="77777777" w:rsidR="005A0705" w:rsidRPr="005A0705" w:rsidRDefault="005A0705" w:rsidP="00407F81">
                  <w:pPr>
                    <w:numPr>
                      <w:ilvl w:val="0"/>
                      <w:numId w:val="11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Vaccinul ROR și vaccinul </w:t>
                  </w:r>
                  <w:proofErr w:type="spellStart"/>
                  <w:r w:rsidRPr="005A0705">
                    <w:rPr>
                      <w:rFonts w:ascii="Minion Pro" w:eastAsia="Times New Roman" w:hAnsi="Minion Pro" w:cs="font310"/>
                      <w:color w:val="141414"/>
                      <w:kern w:val="1"/>
                      <w:sz w:val="24"/>
                      <w:szCs w:val="24"/>
                      <w:lang w:val="ro-MD" w:eastAsia="ru-RU"/>
                    </w:rPr>
                    <w:t>varicelic</w:t>
                  </w:r>
                  <w:proofErr w:type="spellEnd"/>
                  <w:r w:rsidRPr="005A0705">
                    <w:rPr>
                      <w:rFonts w:ascii="Minion Pro" w:eastAsia="Times New Roman" w:hAnsi="Minion Pro" w:cs="font310"/>
                      <w:color w:val="141414"/>
                      <w:kern w:val="1"/>
                      <w:sz w:val="24"/>
                      <w:szCs w:val="24"/>
                      <w:lang w:val="ro-MD" w:eastAsia="ru-RU"/>
                    </w:rPr>
                    <w:t xml:space="preserve"> pot fi administrate concomitent. În caz în care nu-s administrate în aceeași zi, intervalul dintre vaccinări va fi minim de 28 zile.</w:t>
                  </w:r>
                </w:p>
                <w:p w14:paraId="657D86D6" w14:textId="77777777" w:rsidR="005A0705" w:rsidRPr="005A0705" w:rsidRDefault="005A0705" w:rsidP="00407F81">
                  <w:pPr>
                    <w:numPr>
                      <w:ilvl w:val="0"/>
                      <w:numId w:val="11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Copiilor HIV infectați, în caz de contact cu bolnav cu rujeolă, trebuie să fie administrate imunoglobuline; se permite vaccinarea cu vaccinurile ROR și </w:t>
                  </w: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în cazul în care numărul T- limfocitelor CD4+ este &gt;15%. </w:t>
                  </w:r>
                </w:p>
                <w:p w14:paraId="1BAABA54" w14:textId="77777777" w:rsidR="005A0705" w:rsidRPr="005A0705" w:rsidRDefault="005A0705" w:rsidP="00407F81">
                  <w:pPr>
                    <w:numPr>
                      <w:ilvl w:val="0"/>
                      <w:numId w:val="11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Vaccinarea împotriva rujeolei poate suprima temporar reactivitatea la tuberculină. Vaccinul poate fi administrat în aceeași zi cu testarea </w:t>
                  </w:r>
                  <w:proofErr w:type="spellStart"/>
                  <w:r w:rsidRPr="005A0705">
                    <w:rPr>
                      <w:rFonts w:ascii="Minion Pro" w:eastAsia="Times New Roman" w:hAnsi="Minion Pro" w:cs="font310"/>
                      <w:color w:val="141414"/>
                      <w:kern w:val="1"/>
                      <w:sz w:val="24"/>
                      <w:szCs w:val="24"/>
                      <w:lang w:val="ro-MD" w:eastAsia="ru-RU"/>
                    </w:rPr>
                    <w:t>tuberculinică</w:t>
                  </w:r>
                  <w:proofErr w:type="spellEnd"/>
                  <w:r w:rsidRPr="005A0705">
                    <w:rPr>
                      <w:rFonts w:ascii="Minion Pro" w:eastAsia="Times New Roman" w:hAnsi="Minion Pro" w:cs="font310"/>
                      <w:color w:val="141414"/>
                      <w:kern w:val="1"/>
                      <w:sz w:val="24"/>
                      <w:szCs w:val="24"/>
                      <w:lang w:val="ro-MD" w:eastAsia="ru-RU"/>
                    </w:rPr>
                    <w:t>. În cazul contrar, testul trebuie amânat pentru cel puțin 4 săptămâni după vaccinare.</w:t>
                  </w:r>
                </w:p>
                <w:p w14:paraId="7FBAE248" w14:textId="77777777" w:rsidR="005A0705" w:rsidRPr="005A0705" w:rsidRDefault="005A0705" w:rsidP="00407F81">
                  <w:pPr>
                    <w:numPr>
                      <w:ilvl w:val="0"/>
                      <w:numId w:val="11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În cazul în care o persoană vaccinată împotriva varicelei prezintă erupție cutanată legată de vaccin la 7-25 de zile după vaccinare, aceasta trebuie să evite contactul direct cu persoanele imunocompromise pe durata erupției cutanate.</w:t>
                  </w:r>
                </w:p>
              </w:tc>
            </w:tr>
          </w:tbl>
          <w:p w14:paraId="5B928C4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p w14:paraId="201C085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Decizia de a administra sau de a amâna vaccinarea din cauza unei maladii acute curente sau recente depinde de gravitatea simptomelor și de etiologia afecțiunii. S-a demonstrat că vaccinarea este sigură și </w:t>
            </w:r>
            <w:proofErr w:type="spellStart"/>
            <w:r w:rsidRPr="005A0705">
              <w:rPr>
                <w:rFonts w:ascii="Minion Pro" w:eastAsia="Times New Roman" w:hAnsi="Minion Pro" w:cs="font310"/>
                <w:color w:val="141414"/>
                <w:kern w:val="1"/>
                <w:sz w:val="24"/>
                <w:szCs w:val="24"/>
                <w:lang w:val="ro-MD" w:eastAsia="ru-RU"/>
              </w:rPr>
              <w:t>efcientă</w:t>
            </w:r>
            <w:proofErr w:type="spellEnd"/>
            <w:r w:rsidRPr="005A0705">
              <w:rPr>
                <w:rFonts w:ascii="Minion Pro" w:eastAsia="Times New Roman" w:hAnsi="Minion Pro" w:cs="font310"/>
                <w:color w:val="141414"/>
                <w:kern w:val="1"/>
                <w:sz w:val="24"/>
                <w:szCs w:val="24"/>
                <w:lang w:val="ro-MD" w:eastAsia="ru-RU"/>
              </w:rPr>
              <w:t xml:space="preserve"> în prezența unei maladii respiratorii ușoare sau a altei maladii acute cu sau fără febră, dar ar trebui amânată în caz de evoluție moderată sau severă. Această precauție evită confuziile de diagnostic diferențial între manifestările bolii de bază și posibilele evenimente adverse post-imunizare. După suportarea maladiilor acute cu evoluție moderată sau severă, vaccinarea trebuie reluată de îndată ce starea generală s-a ameliorat.</w:t>
            </w:r>
          </w:p>
          <w:p w14:paraId="6E7899D7"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Examinarea clinică de rutină și măsurarea temperaturii nu sunt necesare, dacă copilul sau adultul care urmează a fi vaccinat pare a fi sănătos. Cadrul medical trebuie să discute cu părintele sau </w:t>
            </w:r>
            <w:r w:rsidRPr="005A0705">
              <w:rPr>
                <w:rFonts w:ascii="Minion Pro" w:eastAsia="Times New Roman" w:hAnsi="Minion Pro" w:cs="font310"/>
                <w:color w:val="141414"/>
                <w:kern w:val="1"/>
                <w:sz w:val="24"/>
                <w:szCs w:val="24"/>
                <w:lang w:val="ro-MD" w:eastAsia="ru-RU"/>
              </w:rPr>
              <w:lastRenderedPageBreak/>
              <w:t xml:space="preserve">îngrijitorul copilului despre starea de sănătate acestuia. În cazul în care copilul are manifestări unei maladii moderate sau severe, vaccinarea trebuie amânată. </w:t>
            </w:r>
          </w:p>
          <w:p w14:paraId="23B2BBB4" w14:textId="77777777" w:rsidR="005A0705" w:rsidRPr="005A0705" w:rsidRDefault="005A0705" w:rsidP="005A0705">
            <w:pPr>
              <w:autoSpaceDE w:val="0"/>
              <w:autoSpaceDN w:val="0"/>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Afecțiunile frecvent </w:t>
            </w:r>
            <w:r w:rsidRPr="005A0705">
              <w:rPr>
                <w:rFonts w:ascii="Minion Pro" w:eastAsia="Times New Roman" w:hAnsi="Minion Pro" w:cs="font310"/>
                <w:b/>
                <w:bCs/>
                <w:color w:val="141414"/>
                <w:kern w:val="1"/>
                <w:sz w:val="24"/>
                <w:szCs w:val="24"/>
                <w:lang w:val="ro-MD" w:eastAsia="ru-RU"/>
              </w:rPr>
              <w:t xml:space="preserve">percepute greșit </w:t>
            </w:r>
            <w:r w:rsidRPr="005A0705">
              <w:rPr>
                <w:rFonts w:ascii="Minion Pro" w:eastAsia="Times New Roman" w:hAnsi="Minion Pro" w:cs="font310"/>
                <w:color w:val="141414"/>
                <w:kern w:val="1"/>
                <w:sz w:val="24"/>
                <w:szCs w:val="24"/>
                <w:lang w:val="ro-MD" w:eastAsia="ru-RU"/>
              </w:rPr>
              <w:t>ca fiind contraindicații pentru vaccinarea cu vaccinuri injectabile sunt bolile neurologice, icterul neonatal, concentrația scăzută de hemoglobină, hemangiomul, encefalopatia și greutatea mică la naștere.</w:t>
            </w:r>
          </w:p>
          <w:p w14:paraId="1AD79FC4"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p>
          <w:p w14:paraId="5D18DE98"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Imunizarea copiilor în condiții speciale</w:t>
            </w:r>
          </w:p>
          <w:p w14:paraId="1E20567F"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u w:val="single"/>
                <w:lang w:val="ro-MD" w:eastAsia="ru-RU"/>
              </w:rPr>
            </w:pPr>
            <w:r w:rsidRPr="005A0705">
              <w:rPr>
                <w:rFonts w:ascii="Minion Pro" w:eastAsia="Times New Roman" w:hAnsi="Minion Pro" w:cs="font310"/>
                <w:color w:val="141414"/>
                <w:kern w:val="1"/>
                <w:sz w:val="24"/>
                <w:szCs w:val="24"/>
                <w:u w:val="single"/>
                <w:lang w:val="ro-MD" w:eastAsia="ru-RU"/>
              </w:rPr>
              <w:t xml:space="preserve">Vaccinarea persoanelor cu </w:t>
            </w:r>
            <w:proofErr w:type="spellStart"/>
            <w:r w:rsidRPr="005A0705">
              <w:rPr>
                <w:rFonts w:ascii="Minion Pro" w:eastAsia="Times New Roman" w:hAnsi="Minion Pro" w:cs="font310"/>
                <w:color w:val="141414"/>
                <w:kern w:val="1"/>
                <w:sz w:val="24"/>
                <w:szCs w:val="24"/>
                <w:u w:val="single"/>
                <w:lang w:val="ro-MD" w:eastAsia="ru-RU"/>
              </w:rPr>
              <w:t>infecţia</w:t>
            </w:r>
            <w:proofErr w:type="spellEnd"/>
            <w:r w:rsidRPr="005A0705">
              <w:rPr>
                <w:rFonts w:ascii="Minion Pro" w:eastAsia="Times New Roman" w:hAnsi="Minion Pro" w:cs="font310"/>
                <w:color w:val="141414"/>
                <w:kern w:val="1"/>
                <w:sz w:val="24"/>
                <w:szCs w:val="24"/>
                <w:u w:val="single"/>
                <w:lang w:val="ro-MD" w:eastAsia="ru-RU"/>
              </w:rPr>
              <w:t xml:space="preserve"> HIV/SIDA</w:t>
            </w:r>
          </w:p>
          <w:p w14:paraId="59A3017B"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Răspândirea epidemică a virusului </w:t>
            </w:r>
            <w:proofErr w:type="spellStart"/>
            <w:r w:rsidRPr="005A0705">
              <w:rPr>
                <w:rFonts w:ascii="Minion Pro" w:eastAsia="Times New Roman" w:hAnsi="Minion Pro" w:cs="font310"/>
                <w:color w:val="141414"/>
                <w:kern w:val="1"/>
                <w:sz w:val="24"/>
                <w:szCs w:val="24"/>
                <w:lang w:val="ro-MD" w:eastAsia="ru-RU"/>
              </w:rPr>
              <w:t>imunodeficienţei</w:t>
            </w:r>
            <w:proofErr w:type="spellEnd"/>
            <w:r w:rsidRPr="005A0705">
              <w:rPr>
                <w:rFonts w:ascii="Minion Pro" w:eastAsia="Times New Roman" w:hAnsi="Minion Pro" w:cs="font310"/>
                <w:color w:val="141414"/>
                <w:kern w:val="1"/>
                <w:sz w:val="24"/>
                <w:szCs w:val="24"/>
                <w:lang w:val="ro-MD" w:eastAsia="ru-RU"/>
              </w:rPr>
              <w:t xml:space="preserve"> umane (HIV) şi sindromului imunodeficienței dobândite (SIDA) are anumite </w:t>
            </w:r>
            <w:proofErr w:type="spellStart"/>
            <w:r w:rsidRPr="005A0705">
              <w:rPr>
                <w:rFonts w:ascii="Minion Pro" w:eastAsia="Times New Roman" w:hAnsi="Minion Pro" w:cs="font310"/>
                <w:color w:val="141414"/>
                <w:kern w:val="1"/>
                <w:sz w:val="24"/>
                <w:szCs w:val="24"/>
                <w:lang w:val="ro-MD" w:eastAsia="ru-RU"/>
              </w:rPr>
              <w:t>implicaţii</w:t>
            </w:r>
            <w:proofErr w:type="spellEnd"/>
            <w:r w:rsidRPr="005A0705">
              <w:rPr>
                <w:rFonts w:ascii="Minion Pro" w:eastAsia="Times New Roman" w:hAnsi="Minion Pro" w:cs="font310"/>
                <w:color w:val="141414"/>
                <w:kern w:val="1"/>
                <w:sz w:val="24"/>
                <w:szCs w:val="24"/>
                <w:lang w:val="ro-MD" w:eastAsia="ru-RU"/>
              </w:rPr>
              <w:t xml:space="preserve"> asupra derulării programului de imunizări. Cu unele </w:t>
            </w:r>
            <w:proofErr w:type="spellStart"/>
            <w:r w:rsidRPr="005A0705">
              <w:rPr>
                <w:rFonts w:ascii="Minion Pro" w:eastAsia="Times New Roman" w:hAnsi="Minion Pro" w:cs="font310"/>
                <w:color w:val="141414"/>
                <w:kern w:val="1"/>
                <w:sz w:val="24"/>
                <w:szCs w:val="24"/>
                <w:lang w:val="ro-MD" w:eastAsia="ru-RU"/>
              </w:rPr>
              <w:t>excepţii</w:t>
            </w:r>
            <w:proofErr w:type="spellEnd"/>
            <w:r w:rsidRPr="005A0705">
              <w:rPr>
                <w:rFonts w:ascii="Minion Pro" w:eastAsia="Times New Roman" w:hAnsi="Minion Pro" w:cs="font310"/>
                <w:color w:val="141414"/>
                <w:kern w:val="1"/>
                <w:sz w:val="24"/>
                <w:szCs w:val="24"/>
                <w:lang w:val="ro-MD" w:eastAsia="ru-RU"/>
              </w:rPr>
              <w:t xml:space="preserve">, vaccinarea copiilor infectaţi cu HIV este sigură şi benefică. De aceea nu este recomandată testarea la HIV în scopul selectării pentru vaccinarea ulterioară. </w:t>
            </w:r>
          </w:p>
          <w:p w14:paraId="5D7CA020"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Majoritatea copiilor infectaţi, pe parcursul primilor doi ani de viaţă, posedă capacitatea de răspuns imun, atât celular cât şi umoral. În următorii doi ani se constată un declin evident al acestui răspuns. Odată ce </w:t>
            </w:r>
            <w:proofErr w:type="spellStart"/>
            <w:r w:rsidRPr="005A0705">
              <w:rPr>
                <w:rFonts w:ascii="Minion Pro" w:eastAsia="Times New Roman" w:hAnsi="Minion Pro" w:cs="font310"/>
                <w:color w:val="141414"/>
                <w:kern w:val="1"/>
                <w:sz w:val="24"/>
                <w:szCs w:val="24"/>
                <w:lang w:val="ro-MD" w:eastAsia="ru-RU"/>
              </w:rPr>
              <w:t>infecţia</w:t>
            </w:r>
            <w:proofErr w:type="spellEnd"/>
            <w:r w:rsidRPr="005A0705">
              <w:rPr>
                <w:rFonts w:ascii="Minion Pro" w:eastAsia="Times New Roman" w:hAnsi="Minion Pro" w:cs="font310"/>
                <w:color w:val="141414"/>
                <w:kern w:val="1"/>
                <w:sz w:val="24"/>
                <w:szCs w:val="24"/>
                <w:lang w:val="ro-MD" w:eastAsia="ru-RU"/>
              </w:rPr>
              <w:t xml:space="preserve"> HIV deteriorează sistemul imun, au existat îngrijorări că utilizarea vaccinurilor vii ar putea provoca, la aceste persoane, boli severe, asociate cu vaccinarea. Actualmente se înregistrează doar cazuri rare de reacţii adverse la persoanele HIV infectate vaccinate cu VPO şi vaccin rujeolic. Aplicarea vaccinurilor inactivate (DTP, </w:t>
            </w:r>
            <w:proofErr w:type="spellStart"/>
            <w:r w:rsidRPr="005A0705">
              <w:rPr>
                <w:rFonts w:ascii="Minion Pro" w:eastAsia="Times New Roman" w:hAnsi="Minion Pro" w:cs="font310"/>
                <w:color w:val="141414"/>
                <w:kern w:val="1"/>
                <w:sz w:val="24"/>
                <w:szCs w:val="24"/>
                <w:lang w:val="ro-MD" w:eastAsia="ru-RU"/>
              </w:rPr>
              <w:t>HepB</w:t>
            </w:r>
            <w:proofErr w:type="spellEnd"/>
            <w:r w:rsidRPr="005A0705">
              <w:rPr>
                <w:rFonts w:ascii="Minion Pro" w:eastAsia="Times New Roman" w:hAnsi="Minion Pro" w:cs="font310"/>
                <w:color w:val="141414"/>
                <w:kern w:val="1"/>
                <w:sz w:val="24"/>
                <w:szCs w:val="24"/>
                <w:lang w:val="ro-MD" w:eastAsia="ru-RU"/>
              </w:rPr>
              <w:t xml:space="preserve">) nu a fost însoţită de o creştere a </w:t>
            </w:r>
            <w:proofErr w:type="spellStart"/>
            <w:r w:rsidRPr="005A0705">
              <w:rPr>
                <w:rFonts w:ascii="Minion Pro" w:eastAsia="Times New Roman" w:hAnsi="Minion Pro" w:cs="font310"/>
                <w:color w:val="141414"/>
                <w:kern w:val="1"/>
                <w:sz w:val="24"/>
                <w:szCs w:val="24"/>
                <w:lang w:val="ro-MD" w:eastAsia="ru-RU"/>
              </w:rPr>
              <w:t>frecvenţei</w:t>
            </w:r>
            <w:proofErr w:type="spellEnd"/>
            <w:r w:rsidRPr="005A0705">
              <w:rPr>
                <w:rFonts w:ascii="Minion Pro" w:eastAsia="Times New Roman" w:hAnsi="Minion Pro" w:cs="font310"/>
                <w:color w:val="141414"/>
                <w:kern w:val="1"/>
                <w:sz w:val="24"/>
                <w:szCs w:val="24"/>
                <w:lang w:val="ro-MD" w:eastAsia="ru-RU"/>
              </w:rPr>
              <w:t xml:space="preserve"> reacţiilor adverse. </w:t>
            </w:r>
          </w:p>
          <w:p w14:paraId="1117E0AB"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Diminuarea în timp a ratei de seroconversie la copiii HIV-infectaţi, determină recomandarea vaccinării la o vârstă cât mai precoce în cazul copiilor născuţi de mame HIV pozitive. Persoanele cu infecţie HIV asimptomatică pot primi toate vaccinurile cu excepţia vaccinului BCG şi vaccinului împotriva febrei galbene. Copiii cu infecţie HIV simptomatică, în stadiu sever de boală, ca şi în cazul altor boli severe, nu vor fi </w:t>
            </w:r>
            <w:proofErr w:type="spellStart"/>
            <w:r w:rsidRPr="005A0705">
              <w:rPr>
                <w:rFonts w:ascii="Minion Pro" w:eastAsia="Times New Roman" w:hAnsi="Minion Pro" w:cs="font310"/>
                <w:color w:val="141414"/>
                <w:kern w:val="1"/>
                <w:sz w:val="24"/>
                <w:szCs w:val="24"/>
                <w:lang w:val="ro-MD" w:eastAsia="ru-RU"/>
              </w:rPr>
              <w:t>supuşi</w:t>
            </w:r>
            <w:proofErr w:type="spellEnd"/>
            <w:r w:rsidRPr="005A0705">
              <w:rPr>
                <w:rFonts w:ascii="Minion Pro" w:eastAsia="Times New Roman" w:hAnsi="Minion Pro" w:cs="font310"/>
                <w:color w:val="141414"/>
                <w:kern w:val="1"/>
                <w:sz w:val="24"/>
                <w:szCs w:val="24"/>
                <w:lang w:val="ro-MD" w:eastAsia="ru-RU"/>
              </w:rPr>
              <w:t xml:space="preserve"> vaccinării.</w:t>
            </w:r>
          </w:p>
          <w:p w14:paraId="5C12A8F5"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52E8989E"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 xml:space="preserve">Recomandări pentru imunizarea copiilor şi </w:t>
            </w:r>
            <w:proofErr w:type="spellStart"/>
            <w:r w:rsidRPr="005A0705">
              <w:rPr>
                <w:rFonts w:ascii="Minion Pro" w:eastAsia="Times New Roman" w:hAnsi="Minion Pro" w:cs="font310"/>
                <w:b/>
                <w:bCs/>
                <w:color w:val="141414"/>
                <w:kern w:val="1"/>
                <w:sz w:val="24"/>
                <w:szCs w:val="24"/>
                <w:lang w:val="ro-MD" w:eastAsia="ru-RU"/>
              </w:rPr>
              <w:t>adulţilor</w:t>
            </w:r>
            <w:proofErr w:type="spellEnd"/>
            <w:r w:rsidRPr="005A0705">
              <w:rPr>
                <w:rFonts w:ascii="Minion Pro" w:eastAsia="Times New Roman" w:hAnsi="Minion Pro" w:cs="font310"/>
                <w:b/>
                <w:bCs/>
                <w:color w:val="141414"/>
                <w:kern w:val="1"/>
                <w:sz w:val="24"/>
                <w:szCs w:val="24"/>
                <w:lang w:val="ro-MD" w:eastAsia="ru-RU"/>
              </w:rPr>
              <w:t xml:space="preserve"> HIV infectaţi</w:t>
            </w:r>
          </w:p>
          <w:p w14:paraId="4033C887"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2994"/>
              <w:gridCol w:w="3500"/>
            </w:tblGrid>
            <w:tr w:rsidR="005A0705" w:rsidRPr="005A0705" w14:paraId="508D4C41" w14:textId="77777777" w:rsidTr="00EC0D60">
              <w:tc>
                <w:tcPr>
                  <w:tcW w:w="3431" w:type="dxa"/>
                </w:tcPr>
                <w:p w14:paraId="1DA0C8CC" w14:textId="77777777" w:rsidR="005A0705" w:rsidRPr="0002403E" w:rsidRDefault="005A0705" w:rsidP="0002403E">
                  <w:pPr>
                    <w:suppressAutoHyphens/>
                    <w:spacing w:after="0" w:line="240" w:lineRule="auto"/>
                    <w:jc w:val="center"/>
                    <w:rPr>
                      <w:rFonts w:ascii="Minion Pro" w:eastAsia="Times New Roman" w:hAnsi="Minion Pro" w:cs="font310"/>
                      <w:b/>
                      <w:bCs/>
                      <w:color w:val="141414"/>
                      <w:kern w:val="1"/>
                      <w:sz w:val="24"/>
                      <w:szCs w:val="24"/>
                      <w:lang w:val="ro-MD" w:eastAsia="ru-RU"/>
                    </w:rPr>
                  </w:pPr>
                  <w:r w:rsidRPr="0002403E">
                    <w:rPr>
                      <w:rFonts w:ascii="Minion Pro" w:eastAsia="Times New Roman" w:hAnsi="Minion Pro" w:cs="font310"/>
                      <w:b/>
                      <w:bCs/>
                      <w:color w:val="141414"/>
                      <w:kern w:val="1"/>
                      <w:sz w:val="24"/>
                      <w:szCs w:val="24"/>
                      <w:lang w:val="ro-MD" w:eastAsia="ru-RU"/>
                    </w:rPr>
                    <w:t>Vaccinul</w:t>
                  </w:r>
                </w:p>
              </w:tc>
              <w:tc>
                <w:tcPr>
                  <w:tcW w:w="2994" w:type="dxa"/>
                </w:tcPr>
                <w:p w14:paraId="3C440736" w14:textId="77777777" w:rsidR="005A0705" w:rsidRPr="0002403E" w:rsidRDefault="005A0705" w:rsidP="0002403E">
                  <w:pPr>
                    <w:suppressAutoHyphens/>
                    <w:spacing w:after="0" w:line="240" w:lineRule="auto"/>
                    <w:jc w:val="center"/>
                    <w:rPr>
                      <w:rFonts w:ascii="Minion Pro" w:eastAsia="Times New Roman" w:hAnsi="Minion Pro" w:cs="font310"/>
                      <w:b/>
                      <w:bCs/>
                      <w:color w:val="141414"/>
                      <w:kern w:val="1"/>
                      <w:sz w:val="24"/>
                      <w:szCs w:val="24"/>
                      <w:lang w:val="ro-MD" w:eastAsia="ru-RU"/>
                    </w:rPr>
                  </w:pPr>
                  <w:r w:rsidRPr="0002403E">
                    <w:rPr>
                      <w:rFonts w:ascii="Minion Pro" w:eastAsia="Times New Roman" w:hAnsi="Minion Pro" w:cs="font310"/>
                      <w:b/>
                      <w:bCs/>
                      <w:color w:val="141414"/>
                      <w:kern w:val="1"/>
                      <w:sz w:val="24"/>
                      <w:szCs w:val="24"/>
                      <w:lang w:val="ro-MD" w:eastAsia="ru-RU"/>
                    </w:rPr>
                    <w:t xml:space="preserve">Infecţia HIV </w:t>
                  </w:r>
                  <w:proofErr w:type="spellStart"/>
                  <w:r w:rsidRPr="0002403E">
                    <w:rPr>
                      <w:rFonts w:ascii="Minion Pro" w:eastAsia="Times New Roman" w:hAnsi="Minion Pro" w:cs="font310"/>
                      <w:b/>
                      <w:bCs/>
                      <w:color w:val="141414"/>
                      <w:kern w:val="1"/>
                      <w:sz w:val="24"/>
                      <w:szCs w:val="24"/>
                      <w:lang w:val="ro-MD" w:eastAsia="ru-RU"/>
                    </w:rPr>
                    <w:t>аsimptomatică</w:t>
                  </w:r>
                  <w:proofErr w:type="spellEnd"/>
                </w:p>
              </w:tc>
              <w:tc>
                <w:tcPr>
                  <w:tcW w:w="3500" w:type="dxa"/>
                </w:tcPr>
                <w:p w14:paraId="18D578F0" w14:textId="77777777" w:rsidR="005A0705" w:rsidRPr="0002403E" w:rsidRDefault="005A0705" w:rsidP="0002403E">
                  <w:pPr>
                    <w:suppressAutoHyphens/>
                    <w:spacing w:after="0" w:line="240" w:lineRule="auto"/>
                    <w:jc w:val="center"/>
                    <w:rPr>
                      <w:rFonts w:ascii="Minion Pro" w:eastAsia="Times New Roman" w:hAnsi="Minion Pro" w:cs="font310"/>
                      <w:b/>
                      <w:bCs/>
                      <w:color w:val="141414"/>
                      <w:kern w:val="1"/>
                      <w:sz w:val="24"/>
                      <w:szCs w:val="24"/>
                      <w:lang w:val="ro-MD" w:eastAsia="ru-RU"/>
                    </w:rPr>
                  </w:pPr>
                  <w:r w:rsidRPr="0002403E">
                    <w:rPr>
                      <w:rFonts w:ascii="Minion Pro" w:eastAsia="Times New Roman" w:hAnsi="Minion Pro" w:cs="font310"/>
                      <w:b/>
                      <w:bCs/>
                      <w:color w:val="141414"/>
                      <w:kern w:val="1"/>
                      <w:sz w:val="24"/>
                      <w:szCs w:val="24"/>
                      <w:lang w:val="ro-MD" w:eastAsia="ru-RU"/>
                    </w:rPr>
                    <w:t>Infecţia HIV simptomatică</w:t>
                  </w:r>
                </w:p>
              </w:tc>
            </w:tr>
            <w:tr w:rsidR="005A0705" w:rsidRPr="005A0705" w14:paraId="2425D0B8" w14:textId="77777777" w:rsidTr="00EC0D60">
              <w:tc>
                <w:tcPr>
                  <w:tcW w:w="3431" w:type="dxa"/>
                </w:tcPr>
                <w:p w14:paraId="57B334E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c>
                <w:tcPr>
                  <w:tcW w:w="2994" w:type="dxa"/>
                </w:tcPr>
                <w:p w14:paraId="1100585C"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554A72E0"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NU</w:t>
                  </w:r>
                </w:p>
              </w:tc>
            </w:tr>
            <w:tr w:rsidR="005A0705" w:rsidRPr="005A0705" w14:paraId="23EF9183" w14:textId="77777777" w:rsidTr="00EC0D60">
              <w:tc>
                <w:tcPr>
                  <w:tcW w:w="3431" w:type="dxa"/>
                </w:tcPr>
                <w:p w14:paraId="59C4F86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DTP, anatoxina tetanică, </w:t>
                  </w:r>
                  <w:proofErr w:type="spellStart"/>
                  <w:r w:rsidRPr="005A0705">
                    <w:rPr>
                      <w:rFonts w:ascii="Minion Pro" w:eastAsia="Times New Roman" w:hAnsi="Minion Pro" w:cs="font310"/>
                      <w:color w:val="141414"/>
                      <w:kern w:val="1"/>
                      <w:sz w:val="24"/>
                      <w:szCs w:val="24"/>
                      <w:lang w:val="ro-MD" w:eastAsia="ru-RU"/>
                    </w:rPr>
                    <w:t>Td</w:t>
                  </w:r>
                  <w:proofErr w:type="spellEnd"/>
                  <w:r w:rsidRPr="005A0705">
                    <w:rPr>
                      <w:rFonts w:ascii="Minion Pro" w:eastAsia="Times New Roman" w:hAnsi="Minion Pro" w:cs="font310"/>
                      <w:color w:val="141414"/>
                      <w:kern w:val="1"/>
                      <w:sz w:val="24"/>
                      <w:szCs w:val="24"/>
                      <w:lang w:val="ro-MD" w:eastAsia="ru-RU"/>
                    </w:rPr>
                    <w:t xml:space="preserve">, DT </w:t>
                  </w:r>
                </w:p>
              </w:tc>
              <w:tc>
                <w:tcPr>
                  <w:tcW w:w="6494" w:type="dxa"/>
                  <w:gridSpan w:val="2"/>
                </w:tcPr>
                <w:p w14:paraId="747ABE9D"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 (conform PNI)</w:t>
                  </w:r>
                </w:p>
              </w:tc>
            </w:tr>
            <w:tr w:rsidR="005A0705" w:rsidRPr="005A0705" w14:paraId="3177815A" w14:textId="77777777" w:rsidTr="00EC0D60">
              <w:tc>
                <w:tcPr>
                  <w:tcW w:w="3431" w:type="dxa"/>
                </w:tcPr>
                <w:p w14:paraId="38AE077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i/>
                      <w:iCs/>
                      <w:color w:val="141414"/>
                      <w:kern w:val="1"/>
                      <w:sz w:val="24"/>
                      <w:szCs w:val="24"/>
                      <w:lang w:val="ro-MD" w:eastAsia="ru-RU"/>
                    </w:rPr>
                    <w:t>Haemophilus influenzae</w:t>
                  </w:r>
                  <w:r w:rsidRPr="005A0705">
                    <w:rPr>
                      <w:rFonts w:ascii="Minion Pro" w:eastAsia="Times New Roman" w:hAnsi="Minion Pro" w:cs="font310"/>
                      <w:color w:val="141414"/>
                      <w:kern w:val="1"/>
                      <w:sz w:val="24"/>
                      <w:szCs w:val="24"/>
                      <w:lang w:val="ro-MD" w:eastAsia="ru-RU"/>
                    </w:rPr>
                    <w:t xml:space="preserve"> tip B</w:t>
                  </w:r>
                </w:p>
              </w:tc>
              <w:tc>
                <w:tcPr>
                  <w:tcW w:w="6494" w:type="dxa"/>
                  <w:gridSpan w:val="2"/>
                </w:tcPr>
                <w:p w14:paraId="07610E8A"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 (conform PNI)</w:t>
                  </w:r>
                </w:p>
              </w:tc>
            </w:tr>
            <w:tr w:rsidR="005A0705" w:rsidRPr="005A0705" w14:paraId="35492C02" w14:textId="77777777" w:rsidTr="00EC0D60">
              <w:tc>
                <w:tcPr>
                  <w:tcW w:w="3431" w:type="dxa"/>
                </w:tcPr>
                <w:p w14:paraId="50AA1C8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VPO, VPI</w:t>
                  </w:r>
                </w:p>
              </w:tc>
              <w:tc>
                <w:tcPr>
                  <w:tcW w:w="6494" w:type="dxa"/>
                  <w:gridSpan w:val="2"/>
                </w:tcPr>
                <w:p w14:paraId="29156825"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VPI (VPO dacă VPI nu este disponibil)</w:t>
                  </w:r>
                </w:p>
              </w:tc>
            </w:tr>
            <w:tr w:rsidR="005A0705" w:rsidRPr="005A0705" w14:paraId="2E9BF135" w14:textId="77777777" w:rsidTr="00EC0D60">
              <w:tc>
                <w:tcPr>
                  <w:tcW w:w="3431" w:type="dxa"/>
                </w:tcPr>
                <w:p w14:paraId="532A170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Rujeolic (solitar sau în </w:t>
                  </w:r>
                  <w:proofErr w:type="spellStart"/>
                  <w:r w:rsidRPr="005A0705">
                    <w:rPr>
                      <w:rFonts w:ascii="Minion Pro" w:eastAsia="Times New Roman" w:hAnsi="Minion Pro" w:cs="font310"/>
                      <w:color w:val="141414"/>
                      <w:kern w:val="1"/>
                      <w:sz w:val="24"/>
                      <w:szCs w:val="24"/>
                      <w:lang w:val="ro-MD" w:eastAsia="ru-RU"/>
                    </w:rPr>
                    <w:t>combinaţie</w:t>
                  </w:r>
                  <w:proofErr w:type="spellEnd"/>
                  <w:r w:rsidRPr="005A0705">
                    <w:rPr>
                      <w:rFonts w:ascii="Minion Pro" w:eastAsia="Times New Roman" w:hAnsi="Minion Pro" w:cs="font310"/>
                      <w:color w:val="141414"/>
                      <w:kern w:val="1"/>
                      <w:sz w:val="24"/>
                      <w:szCs w:val="24"/>
                      <w:lang w:val="ro-MD" w:eastAsia="ru-RU"/>
                    </w:rPr>
                    <w:t xml:space="preserve"> cu alte vaccinuri)</w:t>
                  </w:r>
                </w:p>
              </w:tc>
              <w:tc>
                <w:tcPr>
                  <w:tcW w:w="2994" w:type="dxa"/>
                </w:tcPr>
                <w:p w14:paraId="10C23A44"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06420A90"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 dacă CD4 &gt;200 (&gt;15%)</w:t>
                  </w:r>
                </w:p>
              </w:tc>
            </w:tr>
            <w:tr w:rsidR="005A0705" w:rsidRPr="005A0705" w14:paraId="7DDFA09E" w14:textId="77777777" w:rsidTr="00EC0D60">
              <w:tc>
                <w:tcPr>
                  <w:tcW w:w="3431" w:type="dxa"/>
                </w:tcPr>
                <w:p w14:paraId="2F814F4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rotaviral</w:t>
                  </w:r>
                </w:p>
              </w:tc>
              <w:tc>
                <w:tcPr>
                  <w:tcW w:w="6494" w:type="dxa"/>
                  <w:gridSpan w:val="2"/>
                </w:tcPr>
                <w:p w14:paraId="0ECA31A8"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Date insuficiente</w:t>
                  </w:r>
                </w:p>
              </w:tc>
            </w:tr>
            <w:tr w:rsidR="005A0705" w:rsidRPr="005A0705" w14:paraId="6C7C6424" w14:textId="77777777" w:rsidTr="00EC0D60">
              <w:tc>
                <w:tcPr>
                  <w:tcW w:w="3431" w:type="dxa"/>
                </w:tcPr>
                <w:p w14:paraId="0721BC2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HepB</w:t>
                  </w:r>
                  <w:proofErr w:type="spellEnd"/>
                </w:p>
              </w:tc>
              <w:tc>
                <w:tcPr>
                  <w:tcW w:w="2994" w:type="dxa"/>
                </w:tcPr>
                <w:p w14:paraId="343B9CE7"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6DFF0C01"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 4 doze, doza dublă, verificarea seroconversiei, revaccinări</w:t>
                  </w:r>
                </w:p>
              </w:tc>
            </w:tr>
            <w:tr w:rsidR="005A0705" w:rsidRPr="005A0705" w14:paraId="6BA3483A" w14:textId="77777777" w:rsidTr="00EC0D60">
              <w:tc>
                <w:tcPr>
                  <w:tcW w:w="3431" w:type="dxa"/>
                </w:tcPr>
                <w:p w14:paraId="7B1ABAE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HepA</w:t>
                  </w:r>
                  <w:proofErr w:type="spellEnd"/>
                </w:p>
              </w:tc>
              <w:tc>
                <w:tcPr>
                  <w:tcW w:w="2994" w:type="dxa"/>
                </w:tcPr>
                <w:p w14:paraId="4B820E0F"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576227F2"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 verificarea seroconversiei, revaccinări</w:t>
                  </w:r>
                </w:p>
              </w:tc>
            </w:tr>
            <w:tr w:rsidR="005A0705" w:rsidRPr="005A0705" w14:paraId="6D341DE5" w14:textId="77777777" w:rsidTr="00EC0D60">
              <w:tc>
                <w:tcPr>
                  <w:tcW w:w="3431" w:type="dxa"/>
                </w:tcPr>
                <w:p w14:paraId="7216C6B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pneumococic</w:t>
                  </w:r>
                </w:p>
              </w:tc>
              <w:tc>
                <w:tcPr>
                  <w:tcW w:w="6494" w:type="dxa"/>
                  <w:gridSpan w:val="2"/>
                </w:tcPr>
                <w:p w14:paraId="6ED1443F"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 schema 3+1 doze (poate fi necesară revaccinarea)</w:t>
                  </w:r>
                </w:p>
              </w:tc>
            </w:tr>
            <w:tr w:rsidR="005A0705" w:rsidRPr="005A0705" w14:paraId="0E74CE26" w14:textId="77777777" w:rsidTr="00EC0D60">
              <w:tc>
                <w:tcPr>
                  <w:tcW w:w="3431" w:type="dxa"/>
                </w:tcPr>
                <w:p w14:paraId="036BC18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Vaccinul contra </w:t>
                  </w:r>
                  <w:proofErr w:type="spellStart"/>
                  <w:r w:rsidRPr="005A0705">
                    <w:rPr>
                      <w:rFonts w:ascii="Minion Pro" w:eastAsia="Times New Roman" w:hAnsi="Minion Pro" w:cs="font310"/>
                      <w:color w:val="141414"/>
                      <w:kern w:val="1"/>
                      <w:sz w:val="24"/>
                      <w:szCs w:val="24"/>
                      <w:lang w:val="ro-MD" w:eastAsia="ru-RU"/>
                    </w:rPr>
                    <w:t>Papilomavirusului</w:t>
                  </w:r>
                  <w:proofErr w:type="spellEnd"/>
                  <w:r w:rsidRPr="005A0705">
                    <w:rPr>
                      <w:rFonts w:ascii="Minion Pro" w:eastAsia="Times New Roman" w:hAnsi="Minion Pro" w:cs="font310"/>
                      <w:color w:val="141414"/>
                      <w:kern w:val="1"/>
                      <w:sz w:val="24"/>
                      <w:szCs w:val="24"/>
                      <w:lang w:val="ro-MD" w:eastAsia="ru-RU"/>
                    </w:rPr>
                    <w:t xml:space="preserve"> uman</w:t>
                  </w:r>
                </w:p>
              </w:tc>
              <w:tc>
                <w:tcPr>
                  <w:tcW w:w="2994" w:type="dxa"/>
                </w:tcPr>
                <w:p w14:paraId="57EBD160"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0CCC2359"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r>
            <w:tr w:rsidR="005A0705" w:rsidRPr="005A0705" w14:paraId="6C6EC086" w14:textId="77777777" w:rsidTr="00EC0D60">
              <w:tc>
                <w:tcPr>
                  <w:tcW w:w="3431" w:type="dxa"/>
                </w:tcPr>
                <w:p w14:paraId="32153FD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Febra galbenă</w:t>
                  </w:r>
                </w:p>
              </w:tc>
              <w:tc>
                <w:tcPr>
                  <w:tcW w:w="2994" w:type="dxa"/>
                </w:tcPr>
                <w:p w14:paraId="743F62F0"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3EC37BBC"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NU</w:t>
                  </w:r>
                </w:p>
              </w:tc>
            </w:tr>
            <w:tr w:rsidR="005A0705" w:rsidRPr="005A0705" w14:paraId="7B86D903" w14:textId="77777777" w:rsidTr="00EC0D60">
              <w:tc>
                <w:tcPr>
                  <w:tcW w:w="3431" w:type="dxa"/>
                </w:tcPr>
                <w:p w14:paraId="6FDCBDB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inactivat antigripal</w:t>
                  </w:r>
                </w:p>
              </w:tc>
              <w:tc>
                <w:tcPr>
                  <w:tcW w:w="2994" w:type="dxa"/>
                </w:tcPr>
                <w:p w14:paraId="02677BE4"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c>
                <w:tcPr>
                  <w:tcW w:w="3500" w:type="dxa"/>
                </w:tcPr>
                <w:p w14:paraId="57087BEB"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Da</w:t>
                  </w:r>
                </w:p>
              </w:tc>
            </w:tr>
          </w:tbl>
          <w:p w14:paraId="7F40357B"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Numai în zone cu risc înalt de răspândire a tuberculozei</w:t>
            </w:r>
          </w:p>
          <w:p w14:paraId="5D50B761"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În stadiul de eliminare a rujeolei, când riscul contractării virusului rujeolei este extrem de mic sau lipsește, în cazul când există posibilitatea monitorizării răspunsului imun al fiecărui HIV infectat, se poate de </w:t>
            </w:r>
            <w:proofErr w:type="spellStart"/>
            <w:r w:rsidRPr="005A0705">
              <w:rPr>
                <w:rFonts w:ascii="Minion Pro" w:eastAsia="Times New Roman" w:hAnsi="Minion Pro" w:cs="font310"/>
                <w:color w:val="141414"/>
                <w:kern w:val="1"/>
                <w:sz w:val="24"/>
                <w:szCs w:val="24"/>
                <w:lang w:val="ro-MD" w:eastAsia="ru-RU"/>
              </w:rPr>
              <w:t>abţinut</w:t>
            </w:r>
            <w:proofErr w:type="spellEnd"/>
            <w:r w:rsidRPr="005A0705">
              <w:rPr>
                <w:rFonts w:ascii="Minion Pro" w:eastAsia="Times New Roman" w:hAnsi="Minion Pro" w:cs="font310"/>
                <w:color w:val="141414"/>
                <w:kern w:val="1"/>
                <w:sz w:val="24"/>
                <w:szCs w:val="24"/>
                <w:lang w:val="ro-MD" w:eastAsia="ru-RU"/>
              </w:rPr>
              <w:t xml:space="preserve"> de la vaccinarea persoanelor cu imunitatea sever compromisă. Copiii cu imunosupresie moderată vor fi </w:t>
            </w:r>
            <w:proofErr w:type="spellStart"/>
            <w:r w:rsidRPr="005A0705">
              <w:rPr>
                <w:rFonts w:ascii="Minion Pro" w:eastAsia="Times New Roman" w:hAnsi="Minion Pro" w:cs="font310"/>
                <w:color w:val="141414"/>
                <w:kern w:val="1"/>
                <w:sz w:val="24"/>
                <w:szCs w:val="24"/>
                <w:lang w:val="ro-MD" w:eastAsia="ru-RU"/>
              </w:rPr>
              <w:t>supuşi</w:t>
            </w:r>
            <w:proofErr w:type="spellEnd"/>
            <w:r w:rsidRPr="005A0705">
              <w:rPr>
                <w:rFonts w:ascii="Minion Pro" w:eastAsia="Times New Roman" w:hAnsi="Minion Pro" w:cs="font310"/>
                <w:color w:val="141414"/>
                <w:kern w:val="1"/>
                <w:sz w:val="24"/>
                <w:szCs w:val="24"/>
                <w:lang w:val="ro-MD" w:eastAsia="ru-RU"/>
              </w:rPr>
              <w:t xml:space="preserve"> vaccinării împotriva rujeolei.</w:t>
            </w:r>
          </w:p>
          <w:p w14:paraId="7C97DC47"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u w:val="single"/>
                <w:lang w:val="ro-MD" w:eastAsia="zh-CN"/>
              </w:rPr>
            </w:pPr>
            <w:r w:rsidRPr="005A0705">
              <w:rPr>
                <w:rFonts w:ascii="Minion Pro" w:eastAsia="font310" w:hAnsi="Minion Pro" w:cs="font310"/>
                <w:color w:val="333333"/>
                <w:kern w:val="1"/>
                <w:sz w:val="24"/>
                <w:szCs w:val="24"/>
                <w:u w:val="single"/>
                <w:lang w:val="ro-MD" w:eastAsia="zh-CN"/>
              </w:rPr>
              <w:lastRenderedPageBreak/>
              <w:t>Vaccinarea copiilor cu imunodeficiență congenitală</w:t>
            </w:r>
          </w:p>
          <w:p w14:paraId="68EA7A0A"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Vaccinurile vii, inclusiv VPO și BCG sunt contraindicate la pacienții cu deficiențe severe ale celulelor B (ex. </w:t>
            </w:r>
            <w:proofErr w:type="spellStart"/>
            <w:r w:rsidRPr="005A0705">
              <w:rPr>
                <w:rFonts w:ascii="Minion Pro" w:eastAsia="font310" w:hAnsi="Minion Pro" w:cs="font310"/>
                <w:color w:val="333333"/>
                <w:kern w:val="1"/>
                <w:sz w:val="24"/>
                <w:szCs w:val="24"/>
                <w:lang w:val="ro-MD" w:eastAsia="zh-CN"/>
              </w:rPr>
              <w:t>agamaglobulinemie</w:t>
            </w:r>
            <w:proofErr w:type="spellEnd"/>
            <w:r w:rsidRPr="005A0705">
              <w:rPr>
                <w:rFonts w:ascii="Minion Pro" w:eastAsia="font310" w:hAnsi="Minion Pro" w:cs="font310"/>
                <w:color w:val="333333"/>
                <w:kern w:val="1"/>
                <w:sz w:val="24"/>
                <w:szCs w:val="24"/>
                <w:lang w:val="ro-MD" w:eastAsia="zh-CN"/>
              </w:rPr>
              <w:t xml:space="preserve"> X-legată). Vaccinurile inactivate pot fi administrate, dar sunt ineficiente. În cazul deficiențelor de celule B mai puțin severe, cum ar fi </w:t>
            </w:r>
            <w:proofErr w:type="spellStart"/>
            <w:r w:rsidRPr="005A0705">
              <w:rPr>
                <w:rFonts w:ascii="Minion Pro" w:eastAsia="font310" w:hAnsi="Minion Pro" w:cs="font310"/>
                <w:color w:val="333333"/>
                <w:kern w:val="1"/>
                <w:sz w:val="24"/>
                <w:szCs w:val="24"/>
                <w:lang w:val="ro-MD" w:eastAsia="zh-CN"/>
              </w:rPr>
              <w:t>deficienţa</w:t>
            </w:r>
            <w:proofErr w:type="spellEnd"/>
            <w:r w:rsidRPr="005A0705">
              <w:rPr>
                <w:rFonts w:ascii="Minion Pro" w:eastAsia="font310" w:hAnsi="Minion Pro" w:cs="font310"/>
                <w:color w:val="333333"/>
                <w:kern w:val="1"/>
                <w:sz w:val="24"/>
                <w:szCs w:val="24"/>
                <w:lang w:val="ro-MD" w:eastAsia="zh-CN"/>
              </w:rPr>
              <w:t xml:space="preserve"> </w:t>
            </w:r>
            <w:proofErr w:type="spellStart"/>
            <w:r w:rsidRPr="005A0705">
              <w:rPr>
                <w:rFonts w:ascii="Minion Pro" w:eastAsia="font310" w:hAnsi="Minion Pro" w:cs="font310"/>
                <w:color w:val="333333"/>
                <w:kern w:val="1"/>
                <w:sz w:val="24"/>
                <w:szCs w:val="24"/>
                <w:lang w:val="ro-MD" w:eastAsia="zh-CN"/>
              </w:rPr>
              <w:t>selectiv</w:t>
            </w:r>
            <w:r w:rsidRPr="005A0705">
              <w:rPr>
                <w:rFonts w:ascii="Cambria" w:eastAsia="font310" w:hAnsi="Cambria" w:cs="Cambria"/>
                <w:color w:val="333333"/>
                <w:kern w:val="1"/>
                <w:sz w:val="24"/>
                <w:szCs w:val="24"/>
                <w:lang w:val="ro-MD" w:eastAsia="zh-CN"/>
              </w:rPr>
              <w:t>ӑ</w:t>
            </w:r>
            <w:proofErr w:type="spellEnd"/>
            <w:r w:rsidRPr="005A0705">
              <w:rPr>
                <w:rFonts w:ascii="Minion Pro" w:eastAsia="font310" w:hAnsi="Minion Pro" w:cs="font310"/>
                <w:color w:val="333333"/>
                <w:kern w:val="1"/>
                <w:sz w:val="24"/>
                <w:szCs w:val="24"/>
                <w:lang w:val="ro-MD" w:eastAsia="zh-CN"/>
              </w:rPr>
              <w:t xml:space="preserve"> de </w:t>
            </w:r>
            <w:proofErr w:type="spellStart"/>
            <w:r w:rsidRPr="005A0705">
              <w:rPr>
                <w:rFonts w:ascii="Minion Pro" w:eastAsia="font310" w:hAnsi="Minion Pro" w:cs="font310"/>
                <w:color w:val="333333"/>
                <w:kern w:val="1"/>
                <w:sz w:val="24"/>
                <w:szCs w:val="24"/>
                <w:lang w:val="ro-MD" w:eastAsia="zh-CN"/>
              </w:rPr>
              <w:t>imunoglobulin</w:t>
            </w:r>
            <w:r w:rsidRPr="005A0705">
              <w:rPr>
                <w:rFonts w:ascii="Cambria" w:eastAsia="font310" w:hAnsi="Cambria" w:cs="Cambria"/>
                <w:color w:val="333333"/>
                <w:kern w:val="1"/>
                <w:sz w:val="24"/>
                <w:szCs w:val="24"/>
                <w:lang w:val="ro-MD" w:eastAsia="zh-CN"/>
              </w:rPr>
              <w:t>ӑ</w:t>
            </w:r>
            <w:proofErr w:type="spellEnd"/>
            <w:r w:rsidRPr="005A0705">
              <w:rPr>
                <w:rFonts w:ascii="Minion Pro" w:eastAsia="font310" w:hAnsi="Minion Pro" w:cs="font310"/>
                <w:color w:val="333333"/>
                <w:kern w:val="1"/>
                <w:sz w:val="24"/>
                <w:szCs w:val="24"/>
                <w:lang w:val="ro-MD" w:eastAsia="zh-CN"/>
              </w:rPr>
              <w:t xml:space="preserve"> A sau </w:t>
            </w:r>
            <w:proofErr w:type="spellStart"/>
            <w:r w:rsidRPr="005A0705">
              <w:rPr>
                <w:rFonts w:ascii="Minion Pro" w:eastAsia="font310" w:hAnsi="Minion Pro" w:cs="font310"/>
                <w:color w:val="333333"/>
                <w:kern w:val="1"/>
                <w:sz w:val="24"/>
                <w:szCs w:val="24"/>
                <w:lang w:val="ro-MD" w:eastAsia="zh-CN"/>
              </w:rPr>
              <w:t>deficienţa</w:t>
            </w:r>
            <w:proofErr w:type="spellEnd"/>
            <w:r w:rsidRPr="005A0705">
              <w:rPr>
                <w:rFonts w:ascii="Minion Pro" w:eastAsia="font310" w:hAnsi="Minion Pro" w:cs="font310"/>
                <w:color w:val="333333"/>
                <w:kern w:val="1"/>
                <w:sz w:val="24"/>
                <w:szCs w:val="24"/>
                <w:lang w:val="ro-MD" w:eastAsia="zh-CN"/>
              </w:rPr>
              <w:t xml:space="preserve"> subclasei de </w:t>
            </w:r>
            <w:proofErr w:type="spellStart"/>
            <w:r w:rsidRPr="005A0705">
              <w:rPr>
                <w:rFonts w:ascii="Minion Pro" w:eastAsia="font310" w:hAnsi="Minion Pro" w:cs="font310"/>
                <w:color w:val="333333"/>
                <w:kern w:val="1"/>
                <w:sz w:val="24"/>
                <w:szCs w:val="24"/>
                <w:lang w:val="ro-MD" w:eastAsia="zh-CN"/>
              </w:rPr>
              <w:t>imunoglobulin</w:t>
            </w:r>
            <w:r w:rsidRPr="005A0705">
              <w:rPr>
                <w:rFonts w:ascii="Cambria" w:eastAsia="font310" w:hAnsi="Cambria" w:cs="Cambria"/>
                <w:color w:val="333333"/>
                <w:kern w:val="1"/>
                <w:sz w:val="24"/>
                <w:szCs w:val="24"/>
                <w:lang w:val="ro-MD" w:eastAsia="zh-CN"/>
              </w:rPr>
              <w:t>ӑ</w:t>
            </w:r>
            <w:proofErr w:type="spellEnd"/>
            <w:r w:rsidRPr="005A0705">
              <w:rPr>
                <w:rFonts w:ascii="Minion Pro" w:eastAsia="font310" w:hAnsi="Minion Pro" w:cs="font310"/>
                <w:color w:val="333333"/>
                <w:kern w:val="1"/>
                <w:sz w:val="24"/>
                <w:szCs w:val="24"/>
                <w:lang w:val="ro-MD" w:eastAsia="zh-CN"/>
              </w:rPr>
              <w:t xml:space="preserve"> G, este contraindicate doar vaccinul VPO. La pacienții cu deficiențe severe ale celulelor T (de exemplu, sindromul de imunodeficiență combinată severă) toate vaccinurile vii sunt contraindicate, iar toate vaccinurile inactivate sunt ineficiente. Pacienții care au primit vaccinuri vii, în special BCG, înainte de a fi diagnosticați, prezintă un risc crescut de complicații, inclusiv tuberculoză diseminată. În cazul pacienților cu imunodeficiență combinată de </w:t>
            </w:r>
            <w:proofErr w:type="spellStart"/>
            <w:r w:rsidRPr="005A0705">
              <w:rPr>
                <w:rFonts w:ascii="Minion Pro" w:eastAsia="font310" w:hAnsi="Minion Pro" w:cs="font310"/>
                <w:color w:val="333333"/>
                <w:kern w:val="1"/>
                <w:sz w:val="24"/>
                <w:szCs w:val="24"/>
                <w:lang w:val="ro-MD" w:eastAsia="zh-CN"/>
              </w:rPr>
              <w:t>cellule</w:t>
            </w:r>
            <w:proofErr w:type="spellEnd"/>
            <w:r w:rsidRPr="005A0705">
              <w:rPr>
                <w:rFonts w:ascii="Minion Pro" w:eastAsia="font310" w:hAnsi="Minion Pro" w:cs="font310"/>
                <w:color w:val="333333"/>
                <w:kern w:val="1"/>
                <w:sz w:val="24"/>
                <w:szCs w:val="24"/>
                <w:lang w:val="ro-MD" w:eastAsia="zh-CN"/>
              </w:rPr>
              <w:t xml:space="preserve"> T și B, cum ar fi sindromul Di George, sindromul </w:t>
            </w:r>
            <w:proofErr w:type="spellStart"/>
            <w:r w:rsidRPr="005A0705">
              <w:rPr>
                <w:rFonts w:ascii="Minion Pro" w:eastAsia="font310" w:hAnsi="Minion Pro" w:cs="font310"/>
                <w:color w:val="333333"/>
                <w:kern w:val="1"/>
                <w:sz w:val="24"/>
                <w:szCs w:val="24"/>
                <w:lang w:val="ro-MD" w:eastAsia="zh-CN"/>
              </w:rPr>
              <w:t>Wiskott-Aldrich</w:t>
            </w:r>
            <w:proofErr w:type="spellEnd"/>
            <w:r w:rsidRPr="005A0705">
              <w:rPr>
                <w:rFonts w:ascii="Minion Pro" w:eastAsia="font310" w:hAnsi="Minion Pro" w:cs="font310"/>
                <w:color w:val="333333"/>
                <w:kern w:val="1"/>
                <w:sz w:val="24"/>
                <w:szCs w:val="24"/>
                <w:lang w:val="ro-MD" w:eastAsia="zh-CN"/>
              </w:rPr>
              <w:t xml:space="preserve"> și ataxia telangiectazie, se pot administra vaccinuri inactivate, dar vaccinurile vii sunt contraindicate. La copiii cu deficit de complement pot fi administrate în siguranță toate vaccinurile, iar vaccinurile pneumococic, </w:t>
            </w:r>
            <w:proofErr w:type="spellStart"/>
            <w:r w:rsidRPr="005A0705">
              <w:rPr>
                <w:rFonts w:ascii="Minion Pro" w:eastAsia="font310" w:hAnsi="Minion Pro" w:cs="font310"/>
                <w:color w:val="333333"/>
                <w:kern w:val="1"/>
                <w:sz w:val="24"/>
                <w:szCs w:val="24"/>
                <w:lang w:val="ro-MD" w:eastAsia="zh-CN"/>
              </w:rPr>
              <w:t>Hib</w:t>
            </w:r>
            <w:proofErr w:type="spellEnd"/>
            <w:r w:rsidRPr="005A0705">
              <w:rPr>
                <w:rFonts w:ascii="Minion Pro" w:eastAsia="font310" w:hAnsi="Minion Pro" w:cs="font310"/>
                <w:color w:val="333333"/>
                <w:kern w:val="1"/>
                <w:sz w:val="24"/>
                <w:szCs w:val="24"/>
                <w:lang w:val="ro-MD" w:eastAsia="zh-CN"/>
              </w:rPr>
              <w:t xml:space="preserve"> și </w:t>
            </w:r>
            <w:proofErr w:type="spellStart"/>
            <w:r w:rsidRPr="005A0705">
              <w:rPr>
                <w:rFonts w:ascii="Minion Pro" w:eastAsia="font310" w:hAnsi="Minion Pro" w:cs="font310"/>
                <w:color w:val="333333"/>
                <w:kern w:val="1"/>
                <w:sz w:val="24"/>
                <w:szCs w:val="24"/>
                <w:lang w:val="ro-MD" w:eastAsia="zh-CN"/>
              </w:rPr>
              <w:t>meningococic</w:t>
            </w:r>
            <w:proofErr w:type="spellEnd"/>
            <w:r w:rsidRPr="005A0705">
              <w:rPr>
                <w:rFonts w:ascii="Minion Pro" w:eastAsia="font310" w:hAnsi="Minion Pro" w:cs="font310"/>
                <w:color w:val="333333"/>
                <w:kern w:val="1"/>
                <w:sz w:val="24"/>
                <w:szCs w:val="24"/>
                <w:lang w:val="ro-MD" w:eastAsia="zh-CN"/>
              </w:rPr>
              <w:t xml:space="preserve"> sunt deosebit de indicate. La pacienții cu defecte </w:t>
            </w:r>
            <w:proofErr w:type="spellStart"/>
            <w:r w:rsidRPr="005A0705">
              <w:rPr>
                <w:rFonts w:ascii="Minion Pro" w:eastAsia="font310" w:hAnsi="Minion Pro" w:cs="font310"/>
                <w:color w:val="333333"/>
                <w:kern w:val="1"/>
                <w:sz w:val="24"/>
                <w:szCs w:val="24"/>
                <w:lang w:val="ro-MD" w:eastAsia="zh-CN"/>
              </w:rPr>
              <w:t>fagocitare</w:t>
            </w:r>
            <w:proofErr w:type="spellEnd"/>
            <w:r w:rsidRPr="005A0705">
              <w:rPr>
                <w:rFonts w:ascii="Minion Pro" w:eastAsia="font310" w:hAnsi="Minion Pro" w:cs="font310"/>
                <w:color w:val="333333"/>
                <w:kern w:val="1"/>
                <w:sz w:val="24"/>
                <w:szCs w:val="24"/>
                <w:lang w:val="ro-MD" w:eastAsia="zh-CN"/>
              </w:rPr>
              <w:t>, cum ar fi boala granulomatoasă cronică, sunt contraindicate doar vaccinurile bacteriene vii; alte vaccinuri pot fi administrate în siguranță și în mod eficient.</w:t>
            </w:r>
          </w:p>
          <w:p w14:paraId="0658C15B" w14:textId="77777777" w:rsidR="005A0705" w:rsidRPr="005A0705" w:rsidRDefault="005A0705" w:rsidP="005A0705">
            <w:pPr>
              <w:suppressAutoHyphens/>
              <w:spacing w:after="0" w:line="240" w:lineRule="auto"/>
              <w:jc w:val="center"/>
              <w:rPr>
                <w:rFonts w:ascii="Minion Pro" w:eastAsia="Times New Roman" w:hAnsi="Minion Pro" w:cs="font310"/>
                <w:b/>
                <w:bCs/>
                <w:kern w:val="1"/>
                <w:sz w:val="24"/>
                <w:szCs w:val="24"/>
                <w:lang w:val="ro-MD" w:eastAsia="ru-RU"/>
              </w:rPr>
            </w:pPr>
          </w:p>
          <w:p w14:paraId="15FE6CDE" w14:textId="77777777" w:rsidR="005A0705" w:rsidRPr="005A0705" w:rsidRDefault="005A0705" w:rsidP="005A0705">
            <w:pPr>
              <w:suppressAutoHyphens/>
              <w:spacing w:after="0" w:line="240" w:lineRule="auto"/>
              <w:jc w:val="center"/>
              <w:rPr>
                <w:rFonts w:ascii="Minion Pro" w:eastAsia="Times New Roman" w:hAnsi="Minion Pro" w:cs="font310"/>
                <w:b/>
                <w:bCs/>
                <w:kern w:val="1"/>
                <w:sz w:val="24"/>
                <w:szCs w:val="24"/>
                <w:lang w:val="ro-MD" w:eastAsia="ru-RU"/>
              </w:rPr>
            </w:pPr>
            <w:r w:rsidRPr="005A0705">
              <w:rPr>
                <w:rFonts w:ascii="Minion Pro" w:eastAsia="Times New Roman" w:hAnsi="Minion Pro" w:cs="font310"/>
                <w:b/>
                <w:bCs/>
                <w:kern w:val="1"/>
                <w:sz w:val="24"/>
                <w:szCs w:val="24"/>
                <w:lang w:val="ro-MD" w:eastAsia="ru-RU"/>
              </w:rPr>
              <w:t>Vaccinarea recomandată în principalele tipuri de imunodeficiență</w:t>
            </w:r>
          </w:p>
          <w:tbl>
            <w:tblPr>
              <w:tblStyle w:val="Tabelgril"/>
              <w:tblW w:w="0" w:type="auto"/>
              <w:tblLayout w:type="fixed"/>
              <w:tblLook w:val="04A0" w:firstRow="1" w:lastRow="0" w:firstColumn="1" w:lastColumn="0" w:noHBand="0" w:noVBand="1"/>
            </w:tblPr>
            <w:tblGrid>
              <w:gridCol w:w="2472"/>
              <w:gridCol w:w="2472"/>
              <w:gridCol w:w="2472"/>
              <w:gridCol w:w="2473"/>
            </w:tblGrid>
            <w:tr w:rsidR="005A0705" w:rsidRPr="005A0705" w14:paraId="3B592409" w14:textId="77777777" w:rsidTr="00115A18">
              <w:tc>
                <w:tcPr>
                  <w:tcW w:w="2472" w:type="dxa"/>
                  <w:vAlign w:val="center"/>
                </w:tcPr>
                <w:p w14:paraId="5CA34BF3" w14:textId="77777777" w:rsidR="005A0705" w:rsidRPr="005A0705" w:rsidRDefault="005A0705" w:rsidP="005A0705">
                  <w:pPr>
                    <w:suppressAutoHyphens/>
                    <w:jc w:val="center"/>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Tipul imunodeficienței</w:t>
                  </w:r>
                </w:p>
              </w:tc>
              <w:tc>
                <w:tcPr>
                  <w:tcW w:w="2472" w:type="dxa"/>
                  <w:vAlign w:val="center"/>
                </w:tcPr>
                <w:p w14:paraId="7FA5982B" w14:textId="77777777" w:rsidR="005A0705" w:rsidRPr="005A0705" w:rsidRDefault="005A0705" w:rsidP="005A0705">
                  <w:pPr>
                    <w:suppressAutoHyphens/>
                    <w:jc w:val="center"/>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Vaccinurile care sunt contraindicate</w:t>
                  </w:r>
                </w:p>
              </w:tc>
              <w:tc>
                <w:tcPr>
                  <w:tcW w:w="2472" w:type="dxa"/>
                  <w:vAlign w:val="center"/>
                </w:tcPr>
                <w:p w14:paraId="0ECBA33C" w14:textId="77777777" w:rsidR="005A0705" w:rsidRPr="005A0705" w:rsidRDefault="005A0705" w:rsidP="005A0705">
                  <w:pPr>
                    <w:suppressAutoHyphens/>
                    <w:jc w:val="center"/>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Vaccinurile recomandate</w:t>
                  </w:r>
                </w:p>
              </w:tc>
              <w:tc>
                <w:tcPr>
                  <w:tcW w:w="2473" w:type="dxa"/>
                  <w:vAlign w:val="center"/>
                </w:tcPr>
                <w:p w14:paraId="3541E0C8" w14:textId="77777777" w:rsidR="005A0705" w:rsidRPr="005A0705" w:rsidRDefault="005A0705" w:rsidP="005A0705">
                  <w:pPr>
                    <w:suppressAutoHyphens/>
                    <w:jc w:val="center"/>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Comentarii</w:t>
                  </w:r>
                </w:p>
              </w:tc>
            </w:tr>
            <w:tr w:rsidR="005A0705" w:rsidRPr="005A0705" w14:paraId="4C3E87A3" w14:textId="77777777" w:rsidTr="00115A18">
              <w:tc>
                <w:tcPr>
                  <w:tcW w:w="2472" w:type="dxa"/>
                </w:tcPr>
                <w:p w14:paraId="65C83CC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Deficite majore de anticorpi (</w:t>
                  </w:r>
                  <w:proofErr w:type="spellStart"/>
                  <w:r w:rsidRPr="005A0705">
                    <w:rPr>
                      <w:rFonts w:ascii="Minion Pro" w:eastAsia="Times New Roman" w:hAnsi="Minion Pro" w:cs="font310"/>
                      <w:color w:val="141414"/>
                      <w:kern w:val="1"/>
                      <w:sz w:val="20"/>
                      <w:szCs w:val="20"/>
                      <w:lang w:val="ro-MD" w:eastAsia="ru-RU"/>
                    </w:rPr>
                    <w:t>agamaglobulinemie</w:t>
                  </w:r>
                  <w:proofErr w:type="spellEnd"/>
                  <w:r w:rsidRPr="005A0705">
                    <w:rPr>
                      <w:rFonts w:ascii="Minion Pro" w:eastAsia="Times New Roman" w:hAnsi="Minion Pro" w:cs="font310"/>
                      <w:color w:val="141414"/>
                      <w:kern w:val="1"/>
                      <w:sz w:val="20"/>
                      <w:szCs w:val="20"/>
                      <w:lang w:val="ro-MD" w:eastAsia="ru-RU"/>
                    </w:rPr>
                    <w:t xml:space="preserve">, </w:t>
                  </w:r>
                  <w:proofErr w:type="spellStart"/>
                  <w:r w:rsidRPr="005A0705">
                    <w:rPr>
                      <w:rFonts w:ascii="Minion Pro" w:eastAsia="Times New Roman" w:hAnsi="Minion Pro" w:cs="font310"/>
                      <w:color w:val="141414"/>
                      <w:kern w:val="1"/>
                      <w:sz w:val="20"/>
                      <w:szCs w:val="20"/>
                      <w:lang w:val="ro-MD" w:eastAsia="ru-RU"/>
                    </w:rPr>
                    <w:t>hipogamaglobulinemie</w:t>
                  </w:r>
                  <w:proofErr w:type="spellEnd"/>
                  <w:r w:rsidRPr="005A0705">
                    <w:rPr>
                      <w:rFonts w:ascii="Minion Pro" w:eastAsia="Times New Roman" w:hAnsi="Minion Pro" w:cs="font310"/>
                      <w:color w:val="141414"/>
                      <w:kern w:val="1"/>
                      <w:sz w:val="20"/>
                      <w:szCs w:val="20"/>
                      <w:lang w:val="ro-MD" w:eastAsia="ru-RU"/>
                    </w:rPr>
                    <w:t>)</w:t>
                  </w:r>
                </w:p>
              </w:tc>
              <w:tc>
                <w:tcPr>
                  <w:tcW w:w="2472" w:type="dxa"/>
                </w:tcPr>
                <w:p w14:paraId="4DD020B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Toate vaccinurile vii atenuate</w:t>
                  </w:r>
                </w:p>
              </w:tc>
              <w:tc>
                <w:tcPr>
                  <w:tcW w:w="2472" w:type="dxa"/>
                </w:tcPr>
                <w:p w14:paraId="4482F8F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Vaccinurile inactivate din calendarul de imunizare și vaccinul antigripal</w:t>
                  </w:r>
                </w:p>
              </w:tc>
              <w:tc>
                <w:tcPr>
                  <w:tcW w:w="2473" w:type="dxa"/>
                </w:tcPr>
                <w:p w14:paraId="6F95432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Se recomandă vaccinarea cu vaccinul </w:t>
                  </w:r>
                  <w:proofErr w:type="spellStart"/>
                  <w:r w:rsidRPr="005A0705">
                    <w:rPr>
                      <w:rFonts w:ascii="Minion Pro" w:eastAsia="Times New Roman" w:hAnsi="Minion Pro" w:cs="font310"/>
                      <w:color w:val="141414"/>
                      <w:kern w:val="1"/>
                      <w:sz w:val="20"/>
                      <w:szCs w:val="20"/>
                      <w:lang w:val="ro-MD" w:eastAsia="ru-RU"/>
                    </w:rPr>
                    <w:t>MenC</w:t>
                  </w:r>
                  <w:proofErr w:type="spellEnd"/>
                  <w:r w:rsidRPr="005A0705">
                    <w:rPr>
                      <w:rFonts w:ascii="Minion Pro" w:eastAsia="Times New Roman" w:hAnsi="Minion Pro" w:cs="font310"/>
                      <w:color w:val="141414"/>
                      <w:kern w:val="1"/>
                      <w:sz w:val="20"/>
                      <w:szCs w:val="20"/>
                      <w:lang w:val="ro-MD" w:eastAsia="ru-RU"/>
                    </w:rPr>
                    <w:t xml:space="preserve">, preferabil </w:t>
                  </w:r>
                  <w:proofErr w:type="spellStart"/>
                  <w:r w:rsidRPr="005A0705">
                    <w:rPr>
                      <w:rFonts w:ascii="Minion Pro" w:eastAsia="Times New Roman" w:hAnsi="Minion Pro" w:cs="font310"/>
                      <w:color w:val="141414"/>
                      <w:kern w:val="1"/>
                      <w:sz w:val="20"/>
                      <w:szCs w:val="20"/>
                      <w:lang w:val="ro-MD" w:eastAsia="ru-RU"/>
                    </w:rPr>
                    <w:t>Men</w:t>
                  </w:r>
                  <w:proofErr w:type="spellEnd"/>
                  <w:r w:rsidRPr="005A0705">
                    <w:rPr>
                      <w:rFonts w:ascii="Minion Pro" w:eastAsia="Times New Roman" w:hAnsi="Minion Pro" w:cs="font310"/>
                      <w:color w:val="141414"/>
                      <w:kern w:val="1"/>
                      <w:sz w:val="20"/>
                      <w:szCs w:val="20"/>
                      <w:lang w:val="ro-MD" w:eastAsia="ru-RU"/>
                    </w:rPr>
                    <w:t xml:space="preserve"> ACWY</w:t>
                  </w:r>
                </w:p>
              </w:tc>
            </w:tr>
            <w:tr w:rsidR="005A0705" w:rsidRPr="005A0705" w14:paraId="16D15112" w14:textId="77777777" w:rsidTr="00115A18">
              <w:tc>
                <w:tcPr>
                  <w:tcW w:w="2472" w:type="dxa"/>
                </w:tcPr>
                <w:p w14:paraId="15E648E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Deficite minore de anticorpi (deficit izolat de IgA sau de anticorpi împotriva antigenilor </w:t>
                  </w:r>
                  <w:proofErr w:type="spellStart"/>
                  <w:r w:rsidRPr="005A0705">
                    <w:rPr>
                      <w:rFonts w:ascii="Minion Pro" w:eastAsia="Times New Roman" w:hAnsi="Minion Pro" w:cs="font310"/>
                      <w:color w:val="141414"/>
                      <w:kern w:val="1"/>
                      <w:sz w:val="20"/>
                      <w:szCs w:val="20"/>
                      <w:lang w:val="ro-MD" w:eastAsia="ru-RU"/>
                    </w:rPr>
                    <w:t>polizaharidici</w:t>
                  </w:r>
                  <w:proofErr w:type="spellEnd"/>
                  <w:r w:rsidRPr="005A0705">
                    <w:rPr>
                      <w:rFonts w:ascii="Minion Pro" w:eastAsia="Times New Roman" w:hAnsi="Minion Pro" w:cs="font310"/>
                      <w:color w:val="141414"/>
                      <w:kern w:val="1"/>
                      <w:sz w:val="20"/>
                      <w:szCs w:val="20"/>
                      <w:lang w:val="ro-MD" w:eastAsia="ru-RU"/>
                    </w:rPr>
                    <w:t>)</w:t>
                  </w:r>
                </w:p>
              </w:tc>
              <w:tc>
                <w:tcPr>
                  <w:tcW w:w="2472" w:type="dxa"/>
                </w:tcPr>
                <w:p w14:paraId="3E88048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VPO</w:t>
                  </w:r>
                </w:p>
              </w:tc>
              <w:tc>
                <w:tcPr>
                  <w:tcW w:w="2472" w:type="dxa"/>
                </w:tcPr>
                <w:p w14:paraId="0322D93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Toate vaccinurile din calendarul de imunizare, inclusiv vaccinurile vii și vaccinul antigripal</w:t>
                  </w:r>
                </w:p>
                <w:p w14:paraId="6AF38D2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2473" w:type="dxa"/>
                </w:tcPr>
                <w:p w14:paraId="1C7A4B1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Se recomandă vaccinarea cu vaccinul </w:t>
                  </w:r>
                  <w:proofErr w:type="spellStart"/>
                  <w:r w:rsidRPr="005A0705">
                    <w:rPr>
                      <w:rFonts w:ascii="Minion Pro" w:eastAsia="Times New Roman" w:hAnsi="Minion Pro" w:cs="font310"/>
                      <w:color w:val="141414"/>
                      <w:kern w:val="1"/>
                      <w:sz w:val="20"/>
                      <w:szCs w:val="20"/>
                      <w:lang w:val="ro-MD" w:eastAsia="ru-RU"/>
                    </w:rPr>
                    <w:t>MenC</w:t>
                  </w:r>
                  <w:proofErr w:type="spellEnd"/>
                  <w:r w:rsidRPr="005A0705">
                    <w:rPr>
                      <w:rFonts w:ascii="Minion Pro" w:eastAsia="Times New Roman" w:hAnsi="Minion Pro" w:cs="font310"/>
                      <w:color w:val="141414"/>
                      <w:kern w:val="1"/>
                      <w:sz w:val="20"/>
                      <w:szCs w:val="20"/>
                      <w:lang w:val="ro-MD" w:eastAsia="ru-RU"/>
                    </w:rPr>
                    <w:t xml:space="preserve">, preferabil </w:t>
                  </w:r>
                  <w:proofErr w:type="spellStart"/>
                  <w:r w:rsidRPr="005A0705">
                    <w:rPr>
                      <w:rFonts w:ascii="Minion Pro" w:eastAsia="Times New Roman" w:hAnsi="Minion Pro" w:cs="font310"/>
                      <w:color w:val="141414"/>
                      <w:kern w:val="1"/>
                      <w:sz w:val="20"/>
                      <w:szCs w:val="20"/>
                      <w:lang w:val="ro-MD" w:eastAsia="ru-RU"/>
                    </w:rPr>
                    <w:t>Men</w:t>
                  </w:r>
                  <w:proofErr w:type="spellEnd"/>
                  <w:r w:rsidRPr="005A0705">
                    <w:rPr>
                      <w:rFonts w:ascii="Minion Pro" w:eastAsia="Times New Roman" w:hAnsi="Minion Pro" w:cs="font310"/>
                      <w:color w:val="141414"/>
                      <w:kern w:val="1"/>
                      <w:sz w:val="20"/>
                      <w:szCs w:val="20"/>
                      <w:lang w:val="ro-MD" w:eastAsia="ru-RU"/>
                    </w:rPr>
                    <w:t xml:space="preserve"> ACWY</w:t>
                  </w:r>
                </w:p>
                <w:p w14:paraId="1AA0686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Se recomandă vaccinarea antipneumococică combinată (PC13+PC23)</w:t>
                  </w:r>
                </w:p>
              </w:tc>
            </w:tr>
            <w:tr w:rsidR="005A0705" w:rsidRPr="005A0705" w14:paraId="2B6F5A10" w14:textId="77777777" w:rsidTr="00115A18">
              <w:tc>
                <w:tcPr>
                  <w:tcW w:w="2472" w:type="dxa"/>
                </w:tcPr>
                <w:p w14:paraId="771FCE5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Deficiența de complement (calea clasică sau alternativă)</w:t>
                  </w:r>
                </w:p>
              </w:tc>
              <w:tc>
                <w:tcPr>
                  <w:tcW w:w="2472" w:type="dxa"/>
                </w:tcPr>
                <w:p w14:paraId="1A3CDA2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Nu sunt contraindicații</w:t>
                  </w:r>
                </w:p>
              </w:tc>
              <w:tc>
                <w:tcPr>
                  <w:tcW w:w="2472" w:type="dxa"/>
                </w:tcPr>
                <w:p w14:paraId="2B8989C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Toate vaccinurile din calendarul de imunizare</w:t>
                  </w:r>
                </w:p>
                <w:p w14:paraId="56780E1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Este </w:t>
                  </w:r>
                  <w:r w:rsidRPr="005A0705">
                    <w:rPr>
                      <w:rFonts w:ascii="Minion Pro" w:eastAsia="Times New Roman" w:hAnsi="Minion Pro" w:cs="font310"/>
                      <w:b/>
                      <w:bCs/>
                      <w:color w:val="141414"/>
                      <w:kern w:val="1"/>
                      <w:sz w:val="20"/>
                      <w:szCs w:val="20"/>
                      <w:lang w:val="ro-MD" w:eastAsia="ru-RU"/>
                    </w:rPr>
                    <w:t>obligatorie</w:t>
                  </w:r>
                  <w:r w:rsidRPr="005A0705">
                    <w:rPr>
                      <w:rFonts w:ascii="Minion Pro" w:eastAsia="Times New Roman" w:hAnsi="Minion Pro" w:cs="font310"/>
                      <w:color w:val="141414"/>
                      <w:kern w:val="1"/>
                      <w:sz w:val="20"/>
                      <w:szCs w:val="20"/>
                      <w:lang w:val="ro-MD" w:eastAsia="ru-RU"/>
                    </w:rPr>
                    <w:t xml:space="preserve"> vaccinarea cu vaccin pneumococic, </w:t>
                  </w:r>
                  <w:proofErr w:type="spellStart"/>
                  <w:r w:rsidRPr="005A0705">
                    <w:rPr>
                      <w:rFonts w:ascii="Minion Pro" w:eastAsia="Times New Roman" w:hAnsi="Minion Pro" w:cs="font310"/>
                      <w:color w:val="141414"/>
                      <w:kern w:val="1"/>
                      <w:sz w:val="20"/>
                      <w:szCs w:val="20"/>
                      <w:lang w:val="ro-MD" w:eastAsia="ru-RU"/>
                    </w:rPr>
                    <w:t>Hib</w:t>
                  </w:r>
                  <w:proofErr w:type="spellEnd"/>
                  <w:r w:rsidRPr="005A0705">
                    <w:rPr>
                      <w:rFonts w:ascii="Minion Pro" w:eastAsia="Times New Roman" w:hAnsi="Minion Pro" w:cs="font310"/>
                      <w:color w:val="141414"/>
                      <w:kern w:val="1"/>
                      <w:sz w:val="20"/>
                      <w:szCs w:val="20"/>
                      <w:lang w:val="ro-MD" w:eastAsia="ru-RU"/>
                    </w:rPr>
                    <w:t xml:space="preserve"> și </w:t>
                  </w:r>
                  <w:proofErr w:type="spellStart"/>
                  <w:r w:rsidRPr="005A0705">
                    <w:rPr>
                      <w:rFonts w:ascii="Minion Pro" w:eastAsia="Times New Roman" w:hAnsi="Minion Pro" w:cs="font310"/>
                      <w:color w:val="141414"/>
                      <w:kern w:val="1"/>
                      <w:sz w:val="20"/>
                      <w:szCs w:val="20"/>
                      <w:lang w:val="ro-MD" w:eastAsia="ru-RU"/>
                    </w:rPr>
                    <w:t>meningococic</w:t>
                  </w:r>
                  <w:proofErr w:type="spellEnd"/>
                </w:p>
              </w:tc>
              <w:tc>
                <w:tcPr>
                  <w:tcW w:w="2473" w:type="dxa"/>
                </w:tcPr>
                <w:p w14:paraId="56C2081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Se recomandă vaccinarea cu vaccinul </w:t>
                  </w:r>
                  <w:proofErr w:type="spellStart"/>
                  <w:r w:rsidRPr="005A0705">
                    <w:rPr>
                      <w:rFonts w:ascii="Minion Pro" w:eastAsia="Times New Roman" w:hAnsi="Minion Pro" w:cs="font310"/>
                      <w:color w:val="141414"/>
                      <w:kern w:val="1"/>
                      <w:sz w:val="20"/>
                      <w:szCs w:val="20"/>
                      <w:lang w:val="ro-MD" w:eastAsia="ru-RU"/>
                    </w:rPr>
                    <w:t>MenC</w:t>
                  </w:r>
                  <w:proofErr w:type="spellEnd"/>
                  <w:r w:rsidRPr="005A0705">
                    <w:rPr>
                      <w:rFonts w:ascii="Minion Pro" w:eastAsia="Times New Roman" w:hAnsi="Minion Pro" w:cs="font310"/>
                      <w:color w:val="141414"/>
                      <w:kern w:val="1"/>
                      <w:sz w:val="20"/>
                      <w:szCs w:val="20"/>
                      <w:lang w:val="ro-MD" w:eastAsia="ru-RU"/>
                    </w:rPr>
                    <w:t xml:space="preserve"> (preferabil </w:t>
                  </w:r>
                  <w:proofErr w:type="spellStart"/>
                  <w:r w:rsidRPr="005A0705">
                    <w:rPr>
                      <w:rFonts w:ascii="Minion Pro" w:eastAsia="Times New Roman" w:hAnsi="Minion Pro" w:cs="font310"/>
                      <w:color w:val="141414"/>
                      <w:kern w:val="1"/>
                      <w:sz w:val="20"/>
                      <w:szCs w:val="20"/>
                      <w:lang w:val="ro-MD" w:eastAsia="ru-RU"/>
                    </w:rPr>
                    <w:t>Men</w:t>
                  </w:r>
                  <w:proofErr w:type="spellEnd"/>
                  <w:r w:rsidRPr="005A0705">
                    <w:rPr>
                      <w:rFonts w:ascii="Minion Pro" w:eastAsia="Times New Roman" w:hAnsi="Minion Pro" w:cs="font310"/>
                      <w:color w:val="141414"/>
                      <w:kern w:val="1"/>
                      <w:sz w:val="20"/>
                      <w:szCs w:val="20"/>
                      <w:lang w:val="ro-MD" w:eastAsia="ru-RU"/>
                    </w:rPr>
                    <w:t xml:space="preserve"> ACWY) și </w:t>
                  </w:r>
                  <w:proofErr w:type="spellStart"/>
                  <w:r w:rsidRPr="005A0705">
                    <w:rPr>
                      <w:rFonts w:ascii="Minion Pro" w:eastAsia="Times New Roman" w:hAnsi="Minion Pro" w:cs="font310"/>
                      <w:color w:val="141414"/>
                      <w:kern w:val="1"/>
                      <w:sz w:val="20"/>
                      <w:szCs w:val="20"/>
                      <w:lang w:val="ro-MD" w:eastAsia="ru-RU"/>
                    </w:rPr>
                    <w:t>MenB</w:t>
                  </w:r>
                  <w:proofErr w:type="spellEnd"/>
                </w:p>
                <w:p w14:paraId="6CBD0B8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r>
            <w:tr w:rsidR="005A0705" w:rsidRPr="005A0705" w14:paraId="767E1BF3" w14:textId="77777777" w:rsidTr="00115A18">
              <w:tc>
                <w:tcPr>
                  <w:tcW w:w="2472" w:type="dxa"/>
                </w:tcPr>
                <w:p w14:paraId="69DED79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Defectele sistemului de fagocitoză (boala granulomatoasă cronică), defectele moleculelor de adeziune, sindromul </w:t>
                  </w:r>
                </w:p>
                <w:p w14:paraId="25011259" w14:textId="77777777" w:rsidR="005A0705" w:rsidRPr="005A0705" w:rsidRDefault="005A0705" w:rsidP="005A0705">
                  <w:pPr>
                    <w:rPr>
                      <w:rFonts w:ascii="Minion Pro" w:eastAsia="Times New Roman" w:hAnsi="Minion Pro" w:cs="font310"/>
                      <w:color w:val="141414"/>
                      <w:kern w:val="1"/>
                      <w:sz w:val="20"/>
                      <w:szCs w:val="20"/>
                      <w:lang w:val="ro-MD" w:eastAsia="ru-RU"/>
                    </w:rPr>
                  </w:pPr>
                  <w:proofErr w:type="spellStart"/>
                  <w:r w:rsidRPr="005A0705">
                    <w:rPr>
                      <w:rFonts w:ascii="Minion Pro" w:eastAsia="Times New Roman" w:hAnsi="Minion Pro" w:cs="font310"/>
                      <w:color w:val="141414"/>
                      <w:kern w:val="1"/>
                      <w:sz w:val="20"/>
                      <w:szCs w:val="20"/>
                      <w:lang w:val="ro-MD" w:eastAsia="ru-RU"/>
                    </w:rPr>
                    <w:t>Chédiak</w:t>
                  </w:r>
                  <w:proofErr w:type="spellEnd"/>
                  <w:r w:rsidRPr="005A0705">
                    <w:rPr>
                      <w:rFonts w:ascii="Minion Pro" w:eastAsia="Times New Roman" w:hAnsi="Minion Pro" w:cs="font310"/>
                      <w:color w:val="141414"/>
                      <w:kern w:val="1"/>
                      <w:sz w:val="20"/>
                      <w:szCs w:val="20"/>
                      <w:lang w:val="ro-MD" w:eastAsia="ru-RU"/>
                    </w:rPr>
                    <w:t>–</w:t>
                  </w:r>
                  <w:proofErr w:type="spellStart"/>
                  <w:r w:rsidRPr="005A0705">
                    <w:rPr>
                      <w:rFonts w:ascii="Minion Pro" w:eastAsia="Times New Roman" w:hAnsi="Minion Pro" w:cs="font310"/>
                      <w:color w:val="141414"/>
                      <w:kern w:val="1"/>
                      <w:sz w:val="20"/>
                      <w:szCs w:val="20"/>
                      <w:lang w:val="ro-MD" w:eastAsia="ru-RU"/>
                    </w:rPr>
                    <w:t>Higashi</w:t>
                  </w:r>
                  <w:proofErr w:type="spellEnd"/>
                  <w:r w:rsidRPr="005A0705">
                    <w:rPr>
                      <w:rFonts w:ascii="Minion Pro" w:eastAsia="Times New Roman" w:hAnsi="Minion Pro" w:cs="font310"/>
                      <w:color w:val="141414"/>
                      <w:kern w:val="1"/>
                      <w:sz w:val="20"/>
                      <w:szCs w:val="20"/>
                      <w:lang w:val="ro-MD" w:eastAsia="ru-RU"/>
                    </w:rPr>
                    <w:t xml:space="preserve">, </w:t>
                  </w:r>
                  <w:proofErr w:type="spellStart"/>
                  <w:r w:rsidRPr="005A0705">
                    <w:rPr>
                      <w:rFonts w:ascii="Minion Pro" w:eastAsia="Times New Roman" w:hAnsi="Minion Pro" w:cs="font310"/>
                      <w:color w:val="141414"/>
                      <w:kern w:val="1"/>
                      <w:sz w:val="20"/>
                      <w:szCs w:val="20"/>
                      <w:lang w:val="ro-MD" w:eastAsia="ru-RU"/>
                    </w:rPr>
                    <w:t>neutropenia</w:t>
                  </w:r>
                  <w:proofErr w:type="spellEnd"/>
                  <w:r w:rsidRPr="005A0705">
                    <w:rPr>
                      <w:rFonts w:ascii="Minion Pro" w:eastAsia="Times New Roman" w:hAnsi="Minion Pro" w:cs="font310"/>
                      <w:color w:val="141414"/>
                      <w:kern w:val="1"/>
                      <w:sz w:val="20"/>
                      <w:szCs w:val="20"/>
                      <w:lang w:val="ro-MD" w:eastAsia="ru-RU"/>
                    </w:rPr>
                    <w:t xml:space="preserve"> congenitală</w:t>
                  </w:r>
                </w:p>
              </w:tc>
              <w:tc>
                <w:tcPr>
                  <w:tcW w:w="2472" w:type="dxa"/>
                </w:tcPr>
                <w:p w14:paraId="3529A20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În boala granulomatoasă cronică sunt contraindicate vaccinurile bacteriene vii (BCG) </w:t>
                  </w:r>
                </w:p>
                <w:p w14:paraId="193A654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În cazul defectelor moleculelor de adeziune și în sindromului </w:t>
                  </w:r>
                  <w:proofErr w:type="spellStart"/>
                  <w:r w:rsidRPr="005A0705">
                    <w:rPr>
                      <w:rFonts w:ascii="Minion Pro" w:eastAsia="Times New Roman" w:hAnsi="Minion Pro" w:cs="font310"/>
                      <w:color w:val="141414"/>
                      <w:kern w:val="1"/>
                      <w:sz w:val="20"/>
                      <w:szCs w:val="20"/>
                      <w:lang w:val="ro-MD" w:eastAsia="ru-RU"/>
                    </w:rPr>
                    <w:t>Chédiak-Higashi</w:t>
                  </w:r>
                  <w:proofErr w:type="spellEnd"/>
                  <w:r w:rsidRPr="005A0705">
                    <w:rPr>
                      <w:rFonts w:ascii="Minion Pro" w:eastAsia="Times New Roman" w:hAnsi="Minion Pro" w:cs="font310"/>
                      <w:color w:val="141414"/>
                      <w:kern w:val="1"/>
                      <w:sz w:val="20"/>
                      <w:szCs w:val="20"/>
                      <w:lang w:val="ro-MD" w:eastAsia="ru-RU"/>
                    </w:rPr>
                    <w:t xml:space="preserve"> sunt contraindicate toate vaccinurile vii</w:t>
                  </w:r>
                </w:p>
              </w:tc>
              <w:tc>
                <w:tcPr>
                  <w:tcW w:w="2472" w:type="dxa"/>
                </w:tcPr>
                <w:p w14:paraId="704D04A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Toate vaccinurile din calendarul de imunizare, cu excepția vaccinurilor vii în cazul defectelor moleculelor de adeziune și în sindromului </w:t>
                  </w:r>
                  <w:proofErr w:type="spellStart"/>
                  <w:r w:rsidRPr="005A0705">
                    <w:rPr>
                      <w:rFonts w:ascii="Minion Pro" w:eastAsia="Times New Roman" w:hAnsi="Minion Pro" w:cs="font310"/>
                      <w:color w:val="141414"/>
                      <w:kern w:val="1"/>
                      <w:sz w:val="20"/>
                      <w:szCs w:val="20"/>
                      <w:lang w:val="ro-MD" w:eastAsia="ru-RU"/>
                    </w:rPr>
                    <w:t>Chédiak-Higashi</w:t>
                  </w:r>
                  <w:proofErr w:type="spellEnd"/>
                </w:p>
              </w:tc>
              <w:tc>
                <w:tcPr>
                  <w:tcW w:w="2473" w:type="dxa"/>
                </w:tcPr>
                <w:p w14:paraId="55B75D2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Se recomandă vaccinarea antipneumococică combinată (PC13+PC23)</w:t>
                  </w:r>
                </w:p>
              </w:tc>
            </w:tr>
            <w:tr w:rsidR="005A0705" w:rsidRPr="005A0705" w14:paraId="53DA514C" w14:textId="77777777" w:rsidTr="00115A18">
              <w:tc>
                <w:tcPr>
                  <w:tcW w:w="2472" w:type="dxa"/>
                </w:tcPr>
                <w:p w14:paraId="5F03379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Defecte ale imunității </w:t>
                  </w:r>
                  <w:proofErr w:type="spellStart"/>
                  <w:r w:rsidRPr="005A0705">
                    <w:rPr>
                      <w:rFonts w:ascii="Minion Pro" w:eastAsia="Times New Roman" w:hAnsi="Minion Pro" w:cs="font310"/>
                      <w:color w:val="141414"/>
                      <w:kern w:val="1"/>
                      <w:sz w:val="20"/>
                      <w:szCs w:val="20"/>
                      <w:lang w:val="ro-MD" w:eastAsia="ru-RU"/>
                    </w:rPr>
                    <w:t>înăscute</w:t>
                  </w:r>
                  <w:proofErr w:type="spellEnd"/>
                  <w:r w:rsidRPr="005A0705">
                    <w:rPr>
                      <w:rFonts w:ascii="Minion Pro" w:eastAsia="Times New Roman" w:hAnsi="Minion Pro" w:cs="font310"/>
                      <w:color w:val="141414"/>
                      <w:kern w:val="1"/>
                      <w:sz w:val="20"/>
                      <w:szCs w:val="20"/>
                      <w:lang w:val="ro-MD" w:eastAsia="ru-RU"/>
                    </w:rPr>
                    <w:t xml:space="preserve"> (IL-12, gamma (γ)-interferonului)</w:t>
                  </w:r>
                </w:p>
              </w:tc>
              <w:tc>
                <w:tcPr>
                  <w:tcW w:w="2472" w:type="dxa"/>
                </w:tcPr>
                <w:p w14:paraId="197918B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Toate vaccinurile vii (BCG, ROR, </w:t>
                  </w:r>
                  <w:proofErr w:type="spellStart"/>
                  <w:r w:rsidRPr="005A0705">
                    <w:rPr>
                      <w:rFonts w:ascii="Minion Pro" w:eastAsia="Times New Roman" w:hAnsi="Minion Pro" w:cs="font310"/>
                      <w:color w:val="141414"/>
                      <w:kern w:val="1"/>
                      <w:sz w:val="20"/>
                      <w:szCs w:val="20"/>
                      <w:lang w:val="ro-MD" w:eastAsia="ru-RU"/>
                    </w:rPr>
                    <w:t>antivaricelic</w:t>
                  </w:r>
                  <w:proofErr w:type="spellEnd"/>
                  <w:r w:rsidRPr="005A0705">
                    <w:rPr>
                      <w:rFonts w:ascii="Minion Pro" w:eastAsia="Times New Roman" w:hAnsi="Minion Pro" w:cs="font310"/>
                      <w:color w:val="141414"/>
                      <w:kern w:val="1"/>
                      <w:sz w:val="20"/>
                      <w:szCs w:val="20"/>
                      <w:lang w:val="ro-MD" w:eastAsia="ru-RU"/>
                    </w:rPr>
                    <w:t>)</w:t>
                  </w:r>
                </w:p>
              </w:tc>
              <w:tc>
                <w:tcPr>
                  <w:tcW w:w="2472" w:type="dxa"/>
                </w:tcPr>
                <w:p w14:paraId="55B6E5E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Toate vaccinurile din calendarul de imunizare, cu excepția vaccinurilor vii și vaccinul antigripal</w:t>
                  </w:r>
                </w:p>
              </w:tc>
              <w:tc>
                <w:tcPr>
                  <w:tcW w:w="2473" w:type="dxa"/>
                </w:tcPr>
                <w:p w14:paraId="649F71B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Se recomandă vaccinarea antipneumococică combinată (PC13+PC23)</w:t>
                  </w:r>
                </w:p>
              </w:tc>
            </w:tr>
            <w:tr w:rsidR="005A0705" w:rsidRPr="005A0705" w14:paraId="5B209187" w14:textId="77777777" w:rsidTr="00115A18">
              <w:tc>
                <w:tcPr>
                  <w:tcW w:w="2472" w:type="dxa"/>
                </w:tcPr>
                <w:p w14:paraId="796DA5F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Deficiență imună mixtă sau combinată de celule T (sindromul </w:t>
                  </w:r>
                  <w:proofErr w:type="spellStart"/>
                  <w:r w:rsidRPr="005A0705">
                    <w:rPr>
                      <w:rFonts w:ascii="Minion Pro" w:eastAsia="Times New Roman" w:hAnsi="Minion Pro" w:cs="font310"/>
                      <w:color w:val="141414"/>
                      <w:kern w:val="1"/>
                      <w:sz w:val="20"/>
                      <w:szCs w:val="20"/>
                      <w:lang w:val="ro-MD" w:eastAsia="ru-RU"/>
                    </w:rPr>
                    <w:t>DiGeorge</w:t>
                  </w:r>
                  <w:proofErr w:type="spellEnd"/>
                  <w:r w:rsidRPr="005A0705">
                    <w:rPr>
                      <w:rFonts w:ascii="Minion Pro" w:eastAsia="Times New Roman" w:hAnsi="Minion Pro" w:cs="font310"/>
                      <w:color w:val="141414"/>
                      <w:kern w:val="1"/>
                      <w:sz w:val="20"/>
                      <w:szCs w:val="20"/>
                      <w:lang w:val="ro-MD" w:eastAsia="ru-RU"/>
                    </w:rPr>
                    <w:t xml:space="preserve"> complet, ataxia telangiectazie, sindromul </w:t>
                  </w:r>
                  <w:proofErr w:type="spellStart"/>
                  <w:r w:rsidRPr="005A0705">
                    <w:rPr>
                      <w:rFonts w:ascii="Minion Pro" w:eastAsia="Times New Roman" w:hAnsi="Minion Pro" w:cs="font310"/>
                      <w:color w:val="141414"/>
                      <w:kern w:val="1"/>
                      <w:sz w:val="20"/>
                      <w:szCs w:val="20"/>
                      <w:lang w:val="ro-MD" w:eastAsia="ru-RU"/>
                    </w:rPr>
                    <w:t>Wiskott-Aldrich</w:t>
                  </w:r>
                  <w:proofErr w:type="spellEnd"/>
                  <w:r w:rsidRPr="005A0705">
                    <w:rPr>
                      <w:rFonts w:ascii="Minion Pro" w:eastAsia="Times New Roman" w:hAnsi="Minion Pro" w:cs="font310"/>
                      <w:color w:val="141414"/>
                      <w:kern w:val="1"/>
                      <w:sz w:val="20"/>
                      <w:szCs w:val="20"/>
                      <w:lang w:val="ro-MD" w:eastAsia="ru-RU"/>
                    </w:rPr>
                    <w:t xml:space="preserve">, sindromul </w:t>
                  </w:r>
                  <w:proofErr w:type="spellStart"/>
                  <w:r w:rsidRPr="005A0705">
                    <w:rPr>
                      <w:rFonts w:ascii="Minion Pro" w:eastAsia="Times New Roman" w:hAnsi="Minion Pro" w:cs="font310"/>
                      <w:color w:val="141414"/>
                      <w:kern w:val="1"/>
                      <w:sz w:val="20"/>
                      <w:szCs w:val="20"/>
                      <w:lang w:val="ro-MD" w:eastAsia="ru-RU"/>
                    </w:rPr>
                    <w:t>hiperIgE</w:t>
                  </w:r>
                  <w:proofErr w:type="spellEnd"/>
                  <w:r w:rsidRPr="005A0705">
                    <w:rPr>
                      <w:rFonts w:ascii="Minion Pro" w:eastAsia="Times New Roman" w:hAnsi="Minion Pro" w:cs="font310"/>
                      <w:color w:val="141414"/>
                      <w:kern w:val="1"/>
                      <w:sz w:val="20"/>
                      <w:szCs w:val="20"/>
                      <w:lang w:val="ro-MD" w:eastAsia="ru-RU"/>
                    </w:rPr>
                    <w:t>)</w:t>
                  </w:r>
                </w:p>
              </w:tc>
              <w:tc>
                <w:tcPr>
                  <w:tcW w:w="2472" w:type="dxa"/>
                </w:tcPr>
                <w:p w14:paraId="7E84573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Toate vaccinurile vii (BCG, ROR, </w:t>
                  </w:r>
                  <w:proofErr w:type="spellStart"/>
                  <w:r w:rsidRPr="005A0705">
                    <w:rPr>
                      <w:rFonts w:ascii="Minion Pro" w:eastAsia="Times New Roman" w:hAnsi="Minion Pro" w:cs="font310"/>
                      <w:color w:val="141414"/>
                      <w:kern w:val="1"/>
                      <w:sz w:val="20"/>
                      <w:szCs w:val="20"/>
                      <w:lang w:val="ro-MD" w:eastAsia="ru-RU"/>
                    </w:rPr>
                    <w:t>antivaricelic</w:t>
                  </w:r>
                  <w:proofErr w:type="spellEnd"/>
                  <w:r w:rsidRPr="005A0705">
                    <w:rPr>
                      <w:rFonts w:ascii="Minion Pro" w:eastAsia="Times New Roman" w:hAnsi="Minion Pro" w:cs="font310"/>
                      <w:color w:val="141414"/>
                      <w:kern w:val="1"/>
                      <w:sz w:val="20"/>
                      <w:szCs w:val="20"/>
                      <w:lang w:val="ro-MD" w:eastAsia="ru-RU"/>
                    </w:rPr>
                    <w:t>)</w:t>
                  </w:r>
                </w:p>
              </w:tc>
              <w:tc>
                <w:tcPr>
                  <w:tcW w:w="2472" w:type="dxa"/>
                </w:tcPr>
                <w:p w14:paraId="361276E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Unele ghiduri nu recomandă vaccinurile inactivate dacă pacientul primește imunoglobulină intravenoasă</w:t>
                  </w:r>
                </w:p>
                <w:p w14:paraId="7D675B7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Se recomandă vaccinul antigripal</w:t>
                  </w:r>
                </w:p>
              </w:tc>
              <w:tc>
                <w:tcPr>
                  <w:tcW w:w="2473" w:type="dxa"/>
                </w:tcPr>
                <w:p w14:paraId="012DF51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Pacienții cu sindromul </w:t>
                  </w:r>
                  <w:proofErr w:type="spellStart"/>
                  <w:r w:rsidRPr="005A0705">
                    <w:rPr>
                      <w:rFonts w:ascii="Minion Pro" w:eastAsia="Times New Roman" w:hAnsi="Minion Pro" w:cs="font310"/>
                      <w:color w:val="141414"/>
                      <w:kern w:val="1"/>
                      <w:sz w:val="20"/>
                      <w:szCs w:val="20"/>
                      <w:lang w:val="ro-MD" w:eastAsia="ru-RU"/>
                    </w:rPr>
                    <w:t>DiGeorge</w:t>
                  </w:r>
                  <w:proofErr w:type="spellEnd"/>
                  <w:r w:rsidRPr="005A0705">
                    <w:rPr>
                      <w:rFonts w:ascii="Minion Pro" w:eastAsia="Times New Roman" w:hAnsi="Minion Pro" w:cs="font310"/>
                      <w:color w:val="141414"/>
                      <w:kern w:val="1"/>
                      <w:sz w:val="20"/>
                      <w:szCs w:val="20"/>
                      <w:lang w:val="ro-MD" w:eastAsia="ru-RU"/>
                    </w:rPr>
                    <w:t xml:space="preserve"> incomplet pot primi vaccinurile ROR și </w:t>
                  </w:r>
                  <w:proofErr w:type="spellStart"/>
                  <w:r w:rsidRPr="005A0705">
                    <w:rPr>
                      <w:rFonts w:ascii="Minion Pro" w:eastAsia="Times New Roman" w:hAnsi="Minion Pro" w:cs="font310"/>
                      <w:color w:val="141414"/>
                      <w:kern w:val="1"/>
                      <w:sz w:val="20"/>
                      <w:szCs w:val="20"/>
                      <w:lang w:val="ro-MD" w:eastAsia="ru-RU"/>
                    </w:rPr>
                    <w:t>antivaricelic</w:t>
                  </w:r>
                  <w:proofErr w:type="spellEnd"/>
                  <w:r w:rsidRPr="005A0705">
                    <w:rPr>
                      <w:rFonts w:ascii="Minion Pro" w:eastAsia="Times New Roman" w:hAnsi="Minion Pro" w:cs="font310"/>
                      <w:color w:val="141414"/>
                      <w:kern w:val="1"/>
                      <w:sz w:val="20"/>
                      <w:szCs w:val="20"/>
                      <w:lang w:val="ro-MD" w:eastAsia="ru-RU"/>
                    </w:rPr>
                    <w:t xml:space="preserve"> dacă numărul de CD3 este &gt; 500/m</w:t>
                  </w:r>
                  <w:r w:rsidRPr="005A0705">
                    <w:rPr>
                      <w:rFonts w:ascii="Minion Pro" w:eastAsia="Times New Roman" w:hAnsi="Minion Pro" w:cs="font310"/>
                      <w:color w:val="141414"/>
                      <w:kern w:val="1"/>
                      <w:sz w:val="20"/>
                      <w:szCs w:val="20"/>
                      <w:vertAlign w:val="superscript"/>
                      <w:lang w:val="ro-MD" w:eastAsia="ru-RU"/>
                    </w:rPr>
                    <w:t>3</w:t>
                  </w:r>
                  <w:r w:rsidRPr="005A0705">
                    <w:rPr>
                      <w:rFonts w:ascii="Minion Pro" w:eastAsia="Times New Roman" w:hAnsi="Minion Pro" w:cs="font310"/>
                      <w:color w:val="141414"/>
                      <w:kern w:val="1"/>
                      <w:sz w:val="20"/>
                      <w:szCs w:val="20"/>
                      <w:lang w:val="ro-MD" w:eastAsia="ru-RU"/>
                    </w:rPr>
                    <w:t>, numărul de CD8 ≥ 200/m</w:t>
                  </w:r>
                  <w:r w:rsidRPr="005A0705">
                    <w:rPr>
                      <w:rFonts w:ascii="Minion Pro" w:eastAsia="Times New Roman" w:hAnsi="Minion Pro" w:cs="font310"/>
                      <w:color w:val="141414"/>
                      <w:kern w:val="1"/>
                      <w:sz w:val="20"/>
                      <w:szCs w:val="20"/>
                      <w:vertAlign w:val="superscript"/>
                      <w:lang w:val="ro-MD" w:eastAsia="ru-RU"/>
                    </w:rPr>
                    <w:t>3</w:t>
                  </w:r>
                  <w:r w:rsidRPr="005A0705">
                    <w:rPr>
                      <w:rFonts w:ascii="Minion Pro" w:eastAsia="Times New Roman" w:hAnsi="Minion Pro" w:cs="font310"/>
                      <w:color w:val="141414"/>
                      <w:kern w:val="1"/>
                      <w:sz w:val="20"/>
                      <w:szCs w:val="20"/>
                      <w:lang w:val="ro-MD" w:eastAsia="ru-RU"/>
                    </w:rPr>
                    <w:t xml:space="preserve"> și pacientul are un răspuns mitogen normal</w:t>
                  </w:r>
                </w:p>
              </w:tc>
            </w:tr>
          </w:tbl>
          <w:p w14:paraId="0B7BD2E5"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p>
          <w:p w14:paraId="28565AE2"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r w:rsidRPr="005A0705">
              <w:rPr>
                <w:rFonts w:ascii="Minion Pro" w:eastAsia="font310" w:hAnsi="Minion Pro" w:cs="font310"/>
                <w:kern w:val="1"/>
                <w:sz w:val="24"/>
                <w:szCs w:val="24"/>
                <w:u w:val="single"/>
                <w:lang w:val="ro-MD" w:eastAsia="zh-CN"/>
              </w:rPr>
              <w:t xml:space="preserve">Vaccinarea după transplant de celule stem hematopoietice </w:t>
            </w:r>
          </w:p>
          <w:p w14:paraId="13E952B7" w14:textId="77777777" w:rsidR="005A0705" w:rsidRPr="005A0705" w:rsidRDefault="005A0705" w:rsidP="005A0705">
            <w:pPr>
              <w:suppressAutoHyphens/>
              <w:spacing w:after="0" w:line="240" w:lineRule="auto"/>
              <w:jc w:val="both"/>
              <w:rPr>
                <w:rFonts w:ascii="Minion Pro" w:eastAsia="font310" w:hAnsi="Minion Pro" w:cs="font310"/>
                <w:kern w:val="1"/>
                <w:sz w:val="24"/>
                <w:szCs w:val="24"/>
                <w:lang w:val="ro-MD" w:eastAsia="zh-CN"/>
              </w:rPr>
            </w:pPr>
            <w:proofErr w:type="spellStart"/>
            <w:r w:rsidRPr="005A0705">
              <w:rPr>
                <w:rFonts w:ascii="Minion Pro" w:eastAsia="font310" w:hAnsi="Minion Pro" w:cs="font310"/>
                <w:kern w:val="1"/>
                <w:sz w:val="24"/>
                <w:szCs w:val="24"/>
                <w:lang w:val="ro-MD" w:eastAsia="zh-CN"/>
              </w:rPr>
              <w:t>Recipienții</w:t>
            </w:r>
            <w:proofErr w:type="spellEnd"/>
            <w:r w:rsidRPr="005A0705">
              <w:rPr>
                <w:rFonts w:ascii="Minion Pro" w:eastAsia="font310" w:hAnsi="Minion Pro" w:cs="font310"/>
                <w:kern w:val="1"/>
                <w:sz w:val="24"/>
                <w:szCs w:val="24"/>
                <w:lang w:val="ro-MD" w:eastAsia="zh-CN"/>
              </w:rPr>
              <w:t xml:space="preserve"> de transplant de celule stem hematopoietice pierd memoria imunologică după terapia de ablație a măduvei. Din aceste considerente, vaccinul antigripal trebuie administrat înainte de transplant, la 6 luni după transplant și anual pe viață. Vaccinurile ROR și </w:t>
            </w:r>
            <w:proofErr w:type="spellStart"/>
            <w:r w:rsidRPr="005A0705">
              <w:rPr>
                <w:rFonts w:ascii="Minion Pro" w:eastAsia="font310" w:hAnsi="Minion Pro" w:cs="font310"/>
                <w:kern w:val="1"/>
                <w:sz w:val="24"/>
                <w:szCs w:val="24"/>
                <w:lang w:val="ro-MD" w:eastAsia="zh-CN"/>
              </w:rPr>
              <w:t>antivaricelic</w:t>
            </w:r>
            <w:proofErr w:type="spellEnd"/>
            <w:r w:rsidRPr="005A0705">
              <w:rPr>
                <w:rFonts w:ascii="Minion Pro" w:eastAsia="font310" w:hAnsi="Minion Pro" w:cs="font310"/>
                <w:kern w:val="1"/>
                <w:sz w:val="24"/>
                <w:szCs w:val="24"/>
                <w:lang w:val="ro-MD" w:eastAsia="zh-CN"/>
              </w:rPr>
              <w:t xml:space="preserve"> pot fi administrate la 24 de luni după transplant, dacă se constată că recipientul de transplant este imunocompetent. Vaccinurile inactivate pot fi administrate la 6-12 luni după transplant. Toți contacții și membrii familiei </w:t>
            </w:r>
            <w:proofErr w:type="spellStart"/>
            <w:r w:rsidRPr="005A0705">
              <w:rPr>
                <w:rFonts w:ascii="Minion Pro" w:eastAsia="font310" w:hAnsi="Minion Pro" w:cs="font310"/>
                <w:kern w:val="1"/>
                <w:sz w:val="24"/>
                <w:szCs w:val="24"/>
                <w:lang w:val="ro-MD" w:eastAsia="zh-CN"/>
              </w:rPr>
              <w:t>recipienților</w:t>
            </w:r>
            <w:proofErr w:type="spellEnd"/>
            <w:r w:rsidRPr="005A0705">
              <w:rPr>
                <w:rFonts w:ascii="Minion Pro" w:eastAsia="font310" w:hAnsi="Minion Pro" w:cs="font310"/>
                <w:kern w:val="1"/>
                <w:sz w:val="24"/>
                <w:szCs w:val="24"/>
                <w:lang w:val="ro-MD" w:eastAsia="zh-CN"/>
              </w:rPr>
              <w:t xml:space="preserve"> de transplant de celule stem hematopoietice, inclusiv cadrele medicale din secțiile de profil oncologic, trebuie să fie vaccinați împotriva varicelei și a gripei cu 6 săptămâni înainte de procedura de transplant.</w:t>
            </w:r>
          </w:p>
          <w:p w14:paraId="7916FC4F"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p>
          <w:p w14:paraId="01DA6DFF" w14:textId="77777777" w:rsidR="005A0705" w:rsidRPr="005A0705" w:rsidRDefault="005A0705" w:rsidP="005A0705">
            <w:pPr>
              <w:suppressAutoHyphens/>
              <w:spacing w:after="0" w:line="240" w:lineRule="auto"/>
              <w:jc w:val="both"/>
              <w:rPr>
                <w:rFonts w:ascii="Minion Pro" w:eastAsia="font310" w:hAnsi="Minion Pro" w:cs="font310"/>
                <w:kern w:val="1"/>
                <w:sz w:val="24"/>
                <w:szCs w:val="24"/>
                <w:lang w:val="ro-MD" w:eastAsia="zh-CN"/>
              </w:rPr>
            </w:pPr>
            <w:r w:rsidRPr="005A0705">
              <w:rPr>
                <w:rFonts w:ascii="Minion Pro" w:eastAsia="font310" w:hAnsi="Minion Pro" w:cs="font310"/>
                <w:kern w:val="1"/>
                <w:sz w:val="24"/>
                <w:szCs w:val="24"/>
                <w:u w:val="single"/>
                <w:lang w:val="ro-MD" w:eastAsia="zh-CN"/>
              </w:rPr>
              <w:t>Vaccinarea după transplant de organe solide</w:t>
            </w:r>
            <w:r w:rsidRPr="005A0705">
              <w:rPr>
                <w:rFonts w:ascii="Minion Pro" w:eastAsia="font310" w:hAnsi="Minion Pro" w:cs="font310"/>
                <w:kern w:val="1"/>
                <w:sz w:val="24"/>
                <w:szCs w:val="24"/>
                <w:lang w:val="ro-MD" w:eastAsia="zh-CN"/>
              </w:rPr>
              <w:t xml:space="preserve"> </w:t>
            </w:r>
          </w:p>
          <w:p w14:paraId="33BA7687" w14:textId="77777777" w:rsidR="005A0705" w:rsidRPr="005A0705" w:rsidRDefault="005A0705" w:rsidP="005A0705">
            <w:pPr>
              <w:suppressAutoHyphens/>
              <w:spacing w:after="0" w:line="240" w:lineRule="auto"/>
              <w:jc w:val="both"/>
              <w:rPr>
                <w:rFonts w:ascii="Minion Pro" w:eastAsia="font310" w:hAnsi="Minion Pro" w:cs="font310"/>
                <w:kern w:val="1"/>
                <w:sz w:val="24"/>
                <w:szCs w:val="24"/>
                <w:lang w:val="ro-MD" w:eastAsia="zh-CN"/>
              </w:rPr>
            </w:pPr>
            <w:proofErr w:type="spellStart"/>
            <w:r w:rsidRPr="005A0705">
              <w:rPr>
                <w:rFonts w:ascii="Minion Pro" w:eastAsia="font310" w:hAnsi="Minion Pro" w:cs="font310"/>
                <w:kern w:val="1"/>
                <w:sz w:val="24"/>
                <w:szCs w:val="24"/>
                <w:lang w:val="ro-MD" w:eastAsia="zh-CN"/>
              </w:rPr>
              <w:t>Recipienții</w:t>
            </w:r>
            <w:proofErr w:type="spellEnd"/>
            <w:r w:rsidRPr="005A0705">
              <w:rPr>
                <w:rFonts w:ascii="Minion Pro" w:eastAsia="font310" w:hAnsi="Minion Pro" w:cs="font310"/>
                <w:kern w:val="1"/>
                <w:sz w:val="24"/>
                <w:szCs w:val="24"/>
                <w:lang w:val="ro-MD" w:eastAsia="zh-CN"/>
              </w:rPr>
              <w:t xml:space="preserve"> de transplant de organe solide trebuie să efectueze toate vaccinările înainte de transplantare, dacă este necesar după un program accelerat. Vaccinarea cu vaccinuri vii atenuate trebuie finalizată cu cel puțin 4 săptămâni înainte de transplant, iar seroconversia trebuie documentată. După transplant, toate vaccinurile vii sunt contraindicate. La pacienții care nu au finalizat vaccinarea înainte de transplant, vaccinurile inactivate pot fi administrate la 6 luni după transplantare, odată cu reducerea dozei medicamentelor imunosupresoare. Rapelurile pentru vaccinurile inactivate trebuie administrate la 6 luni după transplant, atunci când nivelul anticorpilor scade (hepatita A și B). Se recomandă vaccinarea anuală împotriva gripei. Toți contacții și membrii familiei </w:t>
            </w:r>
            <w:proofErr w:type="spellStart"/>
            <w:r w:rsidRPr="005A0705">
              <w:rPr>
                <w:rFonts w:ascii="Minion Pro" w:eastAsia="font310" w:hAnsi="Minion Pro" w:cs="font310"/>
                <w:kern w:val="1"/>
                <w:sz w:val="24"/>
                <w:szCs w:val="24"/>
                <w:lang w:val="ro-MD" w:eastAsia="zh-CN"/>
              </w:rPr>
              <w:t>recipienților</w:t>
            </w:r>
            <w:proofErr w:type="spellEnd"/>
            <w:r w:rsidRPr="005A0705">
              <w:rPr>
                <w:rFonts w:ascii="Minion Pro" w:eastAsia="font310" w:hAnsi="Minion Pro" w:cs="font310"/>
                <w:kern w:val="1"/>
                <w:sz w:val="24"/>
                <w:szCs w:val="24"/>
                <w:lang w:val="ro-MD" w:eastAsia="zh-CN"/>
              </w:rPr>
              <w:t xml:space="preserve"> de transplant de organe solide, inclusiv cadrele medicale din secțiile de profil oncologic trebuie să fie vaccinați împotriva gripei și a varicelei.</w:t>
            </w:r>
          </w:p>
          <w:p w14:paraId="1361D6F0"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p>
          <w:p w14:paraId="2B7F8104"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r w:rsidRPr="005A0705">
              <w:rPr>
                <w:rFonts w:ascii="Minion Pro" w:eastAsia="font310" w:hAnsi="Minion Pro" w:cs="font310"/>
                <w:kern w:val="1"/>
                <w:sz w:val="24"/>
                <w:szCs w:val="24"/>
                <w:u w:val="single"/>
                <w:lang w:val="ro-MD" w:eastAsia="zh-CN"/>
              </w:rPr>
              <w:t xml:space="preserve">Vaccinarea în caz de </w:t>
            </w:r>
            <w:proofErr w:type="spellStart"/>
            <w:r w:rsidRPr="005A0705">
              <w:rPr>
                <w:rFonts w:ascii="Minion Pro" w:eastAsia="font310" w:hAnsi="Minion Pro" w:cs="font310"/>
                <w:kern w:val="1"/>
                <w:sz w:val="24"/>
                <w:szCs w:val="24"/>
                <w:u w:val="single"/>
                <w:lang w:val="ro-MD" w:eastAsia="zh-CN"/>
              </w:rPr>
              <w:t>asplenie</w:t>
            </w:r>
            <w:proofErr w:type="spellEnd"/>
            <w:r w:rsidRPr="005A0705">
              <w:rPr>
                <w:rFonts w:ascii="Minion Pro" w:eastAsia="font310" w:hAnsi="Minion Pro" w:cs="font310"/>
                <w:kern w:val="1"/>
                <w:sz w:val="24"/>
                <w:szCs w:val="24"/>
                <w:u w:val="single"/>
                <w:lang w:val="ro-MD" w:eastAsia="zh-CN"/>
              </w:rPr>
              <w:t xml:space="preserve"> anatomică sau funcțională </w:t>
            </w:r>
          </w:p>
          <w:p w14:paraId="55854966" w14:textId="77777777" w:rsidR="005A0705" w:rsidRPr="005A0705" w:rsidRDefault="005A0705" w:rsidP="005A0705">
            <w:pPr>
              <w:suppressAutoHyphens/>
              <w:spacing w:after="0" w:line="240" w:lineRule="auto"/>
              <w:jc w:val="both"/>
              <w:rPr>
                <w:rFonts w:ascii="Minion Pro" w:eastAsia="Times New Roman" w:hAnsi="Minion Pro" w:cs="font310"/>
                <w:kern w:val="1"/>
                <w:sz w:val="24"/>
                <w:szCs w:val="24"/>
                <w:u w:val="single"/>
                <w:lang w:val="ro-MD" w:eastAsia="ru-RU"/>
              </w:rPr>
            </w:pPr>
            <w:r w:rsidRPr="005A0705">
              <w:rPr>
                <w:rFonts w:ascii="Minion Pro" w:eastAsia="font310" w:hAnsi="Minion Pro" w:cs="font310"/>
                <w:kern w:val="1"/>
                <w:sz w:val="24"/>
                <w:szCs w:val="24"/>
                <w:lang w:val="ro-MD" w:eastAsia="zh-CN"/>
              </w:rPr>
              <w:t xml:space="preserve">Persoanele cu </w:t>
            </w:r>
            <w:proofErr w:type="spellStart"/>
            <w:r w:rsidRPr="005A0705">
              <w:rPr>
                <w:rFonts w:ascii="Minion Pro" w:eastAsia="font310" w:hAnsi="Minion Pro" w:cs="font310"/>
                <w:kern w:val="1"/>
                <w:sz w:val="24"/>
                <w:szCs w:val="24"/>
                <w:lang w:val="ro-MD" w:eastAsia="zh-CN"/>
              </w:rPr>
              <w:t>asplenie</w:t>
            </w:r>
            <w:proofErr w:type="spellEnd"/>
            <w:r w:rsidRPr="005A0705">
              <w:rPr>
                <w:rFonts w:ascii="Minion Pro" w:eastAsia="font310" w:hAnsi="Minion Pro" w:cs="font310"/>
                <w:kern w:val="1"/>
                <w:sz w:val="24"/>
                <w:szCs w:val="24"/>
                <w:lang w:val="ro-MD" w:eastAsia="zh-CN"/>
              </w:rPr>
              <w:t xml:space="preserve"> anatomică (de ex. după îndepărtarea chirurgicală sau absența congenitală a splinei) sau </w:t>
            </w:r>
            <w:proofErr w:type="spellStart"/>
            <w:r w:rsidRPr="005A0705">
              <w:rPr>
                <w:rFonts w:ascii="Minion Pro" w:eastAsia="font310" w:hAnsi="Minion Pro" w:cs="font310"/>
                <w:kern w:val="1"/>
                <w:sz w:val="24"/>
                <w:szCs w:val="24"/>
                <w:lang w:val="ro-MD" w:eastAsia="zh-CN"/>
              </w:rPr>
              <w:t>asplenia</w:t>
            </w:r>
            <w:proofErr w:type="spellEnd"/>
            <w:r w:rsidRPr="005A0705">
              <w:rPr>
                <w:rFonts w:ascii="Minion Pro" w:eastAsia="font310" w:hAnsi="Minion Pro" w:cs="font310"/>
                <w:kern w:val="1"/>
                <w:sz w:val="24"/>
                <w:szCs w:val="24"/>
                <w:lang w:val="ro-MD" w:eastAsia="zh-CN"/>
              </w:rPr>
              <w:t xml:space="preserve"> funcțională (de ex. anemie </w:t>
            </w:r>
            <w:proofErr w:type="spellStart"/>
            <w:r w:rsidRPr="005A0705">
              <w:rPr>
                <w:rFonts w:ascii="Minion Pro" w:eastAsia="font310" w:hAnsi="Minion Pro" w:cs="font310"/>
                <w:kern w:val="1"/>
                <w:sz w:val="24"/>
                <w:szCs w:val="24"/>
                <w:lang w:val="ro-MD" w:eastAsia="zh-CN"/>
              </w:rPr>
              <w:t>falciformă</w:t>
            </w:r>
            <w:proofErr w:type="spellEnd"/>
            <w:r w:rsidRPr="005A0705">
              <w:rPr>
                <w:rFonts w:ascii="Minion Pro" w:eastAsia="font310" w:hAnsi="Minion Pro" w:cs="font310"/>
                <w:kern w:val="1"/>
                <w:sz w:val="24"/>
                <w:szCs w:val="24"/>
                <w:lang w:val="ro-MD" w:eastAsia="zh-CN"/>
              </w:rPr>
              <w:t xml:space="preserve">) prezintă un risc crescut de infectare cu bacterii încapsulate, în special </w:t>
            </w:r>
            <w:proofErr w:type="spellStart"/>
            <w:r w:rsidRPr="005A0705">
              <w:rPr>
                <w:rFonts w:ascii="Minion Pro" w:eastAsia="font310" w:hAnsi="Minion Pro" w:cs="font310"/>
                <w:i/>
                <w:iCs/>
                <w:kern w:val="1"/>
                <w:sz w:val="24"/>
                <w:szCs w:val="24"/>
                <w:lang w:val="ro-MD" w:eastAsia="zh-CN"/>
              </w:rPr>
              <w:t>Streptococcus</w:t>
            </w:r>
            <w:proofErr w:type="spellEnd"/>
            <w:r w:rsidRPr="005A0705">
              <w:rPr>
                <w:rFonts w:ascii="Minion Pro" w:eastAsia="font310" w:hAnsi="Minion Pro" w:cs="font310"/>
                <w:i/>
                <w:iCs/>
                <w:kern w:val="1"/>
                <w:sz w:val="24"/>
                <w:szCs w:val="24"/>
                <w:lang w:val="ro-MD" w:eastAsia="zh-CN"/>
              </w:rPr>
              <w:t xml:space="preserve"> </w:t>
            </w:r>
            <w:proofErr w:type="spellStart"/>
            <w:r w:rsidRPr="005A0705">
              <w:rPr>
                <w:rFonts w:ascii="Minion Pro" w:eastAsia="font310" w:hAnsi="Minion Pro" w:cs="font310"/>
                <w:i/>
                <w:iCs/>
                <w:kern w:val="1"/>
                <w:sz w:val="24"/>
                <w:szCs w:val="24"/>
                <w:lang w:val="ro-MD" w:eastAsia="zh-CN"/>
              </w:rPr>
              <w:t>pneumoniae</w:t>
            </w:r>
            <w:proofErr w:type="spellEnd"/>
            <w:r w:rsidRPr="005A0705">
              <w:rPr>
                <w:rFonts w:ascii="Minion Pro" w:eastAsia="font310" w:hAnsi="Minion Pro" w:cs="font310"/>
                <w:kern w:val="1"/>
                <w:sz w:val="24"/>
                <w:szCs w:val="24"/>
                <w:lang w:val="ro-MD" w:eastAsia="zh-CN"/>
              </w:rPr>
              <w:t xml:space="preserve">, </w:t>
            </w:r>
            <w:proofErr w:type="spellStart"/>
            <w:r w:rsidRPr="005A0705">
              <w:rPr>
                <w:rFonts w:ascii="Minion Pro" w:eastAsia="font310" w:hAnsi="Minion Pro" w:cs="font310"/>
                <w:i/>
                <w:iCs/>
                <w:kern w:val="1"/>
                <w:sz w:val="24"/>
                <w:szCs w:val="24"/>
                <w:lang w:val="ro-MD" w:eastAsia="zh-CN"/>
              </w:rPr>
              <w:t>Neisseria</w:t>
            </w:r>
            <w:proofErr w:type="spellEnd"/>
            <w:r w:rsidRPr="005A0705">
              <w:rPr>
                <w:rFonts w:ascii="Minion Pro" w:eastAsia="font310" w:hAnsi="Minion Pro" w:cs="font310"/>
                <w:i/>
                <w:iCs/>
                <w:kern w:val="1"/>
                <w:sz w:val="24"/>
                <w:szCs w:val="24"/>
                <w:lang w:val="ro-MD" w:eastAsia="zh-CN"/>
              </w:rPr>
              <w:t xml:space="preserve"> </w:t>
            </w:r>
            <w:proofErr w:type="spellStart"/>
            <w:r w:rsidRPr="005A0705">
              <w:rPr>
                <w:rFonts w:ascii="Minion Pro" w:eastAsia="font310" w:hAnsi="Minion Pro" w:cs="font310"/>
                <w:i/>
                <w:iCs/>
                <w:kern w:val="1"/>
                <w:sz w:val="24"/>
                <w:szCs w:val="24"/>
                <w:lang w:val="ro-MD" w:eastAsia="zh-CN"/>
              </w:rPr>
              <w:t>meningitidis</w:t>
            </w:r>
            <w:proofErr w:type="spellEnd"/>
            <w:r w:rsidRPr="005A0705">
              <w:rPr>
                <w:rFonts w:ascii="Minion Pro" w:eastAsia="font310" w:hAnsi="Minion Pro" w:cs="font310"/>
                <w:kern w:val="1"/>
                <w:sz w:val="24"/>
                <w:szCs w:val="24"/>
                <w:lang w:val="ro-MD" w:eastAsia="zh-CN"/>
              </w:rPr>
              <w:t xml:space="preserve"> și </w:t>
            </w:r>
            <w:r w:rsidRPr="005A0705">
              <w:rPr>
                <w:rFonts w:ascii="Minion Pro" w:eastAsia="Times New Roman" w:hAnsi="Minion Pro" w:cs="font310"/>
                <w:i/>
                <w:iCs/>
                <w:kern w:val="1"/>
                <w:sz w:val="24"/>
                <w:szCs w:val="24"/>
                <w:lang w:val="ro-MD" w:eastAsia="ru-RU"/>
              </w:rPr>
              <w:t>Haemophilus influenzae</w:t>
            </w:r>
            <w:r w:rsidRPr="005A0705">
              <w:rPr>
                <w:rFonts w:ascii="Minion Pro" w:eastAsia="Times New Roman" w:hAnsi="Minion Pro" w:cs="font310"/>
                <w:kern w:val="1"/>
                <w:sz w:val="24"/>
                <w:szCs w:val="24"/>
                <w:lang w:val="ro-MD" w:eastAsia="ru-RU"/>
              </w:rPr>
              <w:t xml:space="preserve"> tip B</w:t>
            </w:r>
            <w:r w:rsidRPr="005A0705">
              <w:rPr>
                <w:rFonts w:ascii="Minion Pro" w:eastAsia="font310" w:hAnsi="Minion Pro" w:cs="font310"/>
                <w:kern w:val="1"/>
                <w:sz w:val="24"/>
                <w:szCs w:val="24"/>
                <w:lang w:val="ro-MD" w:eastAsia="zh-CN"/>
              </w:rPr>
              <w:t xml:space="preserve">. Copiii cu vârsta &lt; 5 ani cu </w:t>
            </w:r>
            <w:proofErr w:type="spellStart"/>
            <w:r w:rsidRPr="005A0705">
              <w:rPr>
                <w:rFonts w:ascii="Minion Pro" w:eastAsia="font310" w:hAnsi="Minion Pro" w:cs="font310"/>
                <w:kern w:val="1"/>
                <w:sz w:val="24"/>
                <w:szCs w:val="24"/>
                <w:lang w:val="ro-MD" w:eastAsia="zh-CN"/>
              </w:rPr>
              <w:t>asplenie</w:t>
            </w:r>
            <w:proofErr w:type="spellEnd"/>
            <w:r w:rsidRPr="005A0705">
              <w:rPr>
                <w:rFonts w:ascii="Minion Pro" w:eastAsia="font310" w:hAnsi="Minion Pro" w:cs="font310"/>
                <w:kern w:val="1"/>
                <w:sz w:val="24"/>
                <w:szCs w:val="24"/>
                <w:lang w:val="ro-MD" w:eastAsia="zh-CN"/>
              </w:rPr>
              <w:t xml:space="preserve"> anatomică sau funcțională trebuie să primească seria de vaccin conjugat </w:t>
            </w:r>
            <w:proofErr w:type="spellStart"/>
            <w:r w:rsidRPr="005A0705">
              <w:rPr>
                <w:rFonts w:ascii="Minion Pro" w:eastAsia="font310" w:hAnsi="Minion Pro" w:cs="font310"/>
                <w:kern w:val="1"/>
                <w:sz w:val="24"/>
                <w:szCs w:val="24"/>
                <w:lang w:val="ro-MD" w:eastAsia="zh-CN"/>
              </w:rPr>
              <w:t>pneumococcic</w:t>
            </w:r>
            <w:proofErr w:type="spellEnd"/>
            <w:r w:rsidRPr="005A0705">
              <w:rPr>
                <w:rFonts w:ascii="Minion Pro" w:eastAsia="font310" w:hAnsi="Minion Pro" w:cs="font310"/>
                <w:kern w:val="1"/>
                <w:sz w:val="24"/>
                <w:szCs w:val="24"/>
                <w:lang w:val="ro-MD" w:eastAsia="zh-CN"/>
              </w:rPr>
              <w:t xml:space="preserve"> corespunzătoare vârstei, iar cei cu vârsta ≥ 2 ani trebuie să primească două doze de vaccin pneumococic </w:t>
            </w:r>
            <w:proofErr w:type="spellStart"/>
            <w:r w:rsidRPr="005A0705">
              <w:rPr>
                <w:rFonts w:ascii="Minion Pro" w:eastAsia="font310" w:hAnsi="Minion Pro" w:cs="font310"/>
                <w:kern w:val="1"/>
                <w:sz w:val="24"/>
                <w:szCs w:val="24"/>
                <w:lang w:val="ro-MD" w:eastAsia="zh-CN"/>
              </w:rPr>
              <w:t>polizaharidic</w:t>
            </w:r>
            <w:proofErr w:type="spellEnd"/>
            <w:r w:rsidRPr="005A0705">
              <w:rPr>
                <w:rFonts w:ascii="Minion Pro" w:eastAsia="font310" w:hAnsi="Minion Pro" w:cs="font310"/>
                <w:kern w:val="1"/>
                <w:sz w:val="24"/>
                <w:szCs w:val="24"/>
                <w:lang w:val="ro-MD" w:eastAsia="zh-CN"/>
              </w:rPr>
              <w:t xml:space="preserve">, separate de 5 ani. Vaccinul </w:t>
            </w:r>
            <w:proofErr w:type="spellStart"/>
            <w:r w:rsidRPr="005A0705">
              <w:rPr>
                <w:rFonts w:ascii="Minion Pro" w:eastAsia="font310" w:hAnsi="Minion Pro" w:cs="font310"/>
                <w:kern w:val="1"/>
                <w:sz w:val="24"/>
                <w:szCs w:val="24"/>
                <w:lang w:val="ro-MD" w:eastAsia="zh-CN"/>
              </w:rPr>
              <w:t>meningococic</w:t>
            </w:r>
            <w:proofErr w:type="spellEnd"/>
            <w:r w:rsidRPr="005A0705">
              <w:rPr>
                <w:rFonts w:ascii="Minion Pro" w:eastAsia="font310" w:hAnsi="Minion Pro" w:cs="font310"/>
                <w:kern w:val="1"/>
                <w:sz w:val="24"/>
                <w:szCs w:val="24"/>
                <w:lang w:val="ro-MD" w:eastAsia="zh-CN"/>
              </w:rPr>
              <w:t xml:space="preserve"> </w:t>
            </w:r>
            <w:proofErr w:type="spellStart"/>
            <w:r w:rsidRPr="005A0705">
              <w:rPr>
                <w:rFonts w:ascii="Minion Pro" w:eastAsia="font310" w:hAnsi="Minion Pro" w:cs="font310"/>
                <w:kern w:val="1"/>
                <w:sz w:val="24"/>
                <w:szCs w:val="24"/>
                <w:lang w:val="ro-MD" w:eastAsia="zh-CN"/>
              </w:rPr>
              <w:t>polizaharidic</w:t>
            </w:r>
            <w:proofErr w:type="spellEnd"/>
            <w:r w:rsidRPr="005A0705">
              <w:rPr>
                <w:rFonts w:ascii="Minion Pro" w:eastAsia="font310" w:hAnsi="Minion Pro" w:cs="font310"/>
                <w:kern w:val="1"/>
                <w:sz w:val="24"/>
                <w:szCs w:val="24"/>
                <w:lang w:val="ro-MD" w:eastAsia="zh-CN"/>
              </w:rPr>
              <w:t xml:space="preserve"> </w:t>
            </w:r>
            <w:proofErr w:type="spellStart"/>
            <w:r w:rsidRPr="005A0705">
              <w:rPr>
                <w:rFonts w:ascii="Minion Pro" w:eastAsia="font310" w:hAnsi="Minion Pro" w:cs="font310"/>
                <w:kern w:val="1"/>
                <w:sz w:val="24"/>
                <w:szCs w:val="24"/>
                <w:lang w:val="ro-MD" w:eastAsia="zh-CN"/>
              </w:rPr>
              <w:t>cvadrivalent</w:t>
            </w:r>
            <w:proofErr w:type="spellEnd"/>
            <w:r w:rsidRPr="005A0705">
              <w:rPr>
                <w:rFonts w:ascii="Minion Pro" w:eastAsia="font310" w:hAnsi="Minion Pro" w:cs="font310"/>
                <w:kern w:val="1"/>
                <w:sz w:val="24"/>
                <w:szCs w:val="24"/>
                <w:lang w:val="ro-MD" w:eastAsia="zh-CN"/>
              </w:rPr>
              <w:t xml:space="preserve"> trebuie administrat, de asemenea, la copiii </w:t>
            </w:r>
            <w:proofErr w:type="spellStart"/>
            <w:r w:rsidRPr="005A0705">
              <w:rPr>
                <w:rFonts w:ascii="Minion Pro" w:eastAsia="font310" w:hAnsi="Minion Pro" w:cs="font310"/>
                <w:kern w:val="1"/>
                <w:sz w:val="24"/>
                <w:szCs w:val="24"/>
                <w:lang w:val="ro-MD" w:eastAsia="zh-CN"/>
              </w:rPr>
              <w:t>aspenici</w:t>
            </w:r>
            <w:proofErr w:type="spellEnd"/>
            <w:r w:rsidRPr="005A0705">
              <w:rPr>
                <w:rFonts w:ascii="Minion Pro" w:eastAsia="font310" w:hAnsi="Minion Pro" w:cs="font310"/>
                <w:kern w:val="1"/>
                <w:sz w:val="24"/>
                <w:szCs w:val="24"/>
                <w:lang w:val="ro-MD" w:eastAsia="zh-CN"/>
              </w:rPr>
              <w:t xml:space="preserve"> cu vârsta mai mare sau egală cu 2 ani. Imunizarea cu vaccinul </w:t>
            </w:r>
            <w:proofErr w:type="spellStart"/>
            <w:r w:rsidRPr="005A0705">
              <w:rPr>
                <w:rFonts w:ascii="Minion Pro" w:eastAsia="font310" w:hAnsi="Minion Pro" w:cs="font310"/>
                <w:kern w:val="1"/>
                <w:sz w:val="24"/>
                <w:szCs w:val="24"/>
                <w:lang w:val="ro-MD" w:eastAsia="zh-CN"/>
              </w:rPr>
              <w:t>Hib</w:t>
            </w:r>
            <w:proofErr w:type="spellEnd"/>
            <w:r w:rsidRPr="005A0705">
              <w:rPr>
                <w:rFonts w:ascii="Minion Pro" w:eastAsia="font310" w:hAnsi="Minion Pro" w:cs="font310"/>
                <w:kern w:val="1"/>
                <w:sz w:val="24"/>
                <w:szCs w:val="24"/>
                <w:lang w:val="ro-MD" w:eastAsia="zh-CN"/>
              </w:rPr>
              <w:t xml:space="preserve"> trebuie inițiată în copilărie, în aceeași doză și după același program recomandat pentru copiii sănătoși. Vaccinurile pneumococic, </w:t>
            </w:r>
            <w:proofErr w:type="spellStart"/>
            <w:r w:rsidRPr="005A0705">
              <w:rPr>
                <w:rFonts w:ascii="Minion Pro" w:eastAsia="font310" w:hAnsi="Minion Pro" w:cs="font310"/>
                <w:kern w:val="1"/>
                <w:sz w:val="24"/>
                <w:szCs w:val="24"/>
                <w:lang w:val="ro-MD" w:eastAsia="zh-CN"/>
              </w:rPr>
              <w:t>meningocococic</w:t>
            </w:r>
            <w:proofErr w:type="spellEnd"/>
            <w:r w:rsidRPr="005A0705">
              <w:rPr>
                <w:rFonts w:ascii="Minion Pro" w:eastAsia="font310" w:hAnsi="Minion Pro" w:cs="font310"/>
                <w:kern w:val="1"/>
                <w:sz w:val="24"/>
                <w:szCs w:val="24"/>
                <w:lang w:val="ro-MD" w:eastAsia="zh-CN"/>
              </w:rPr>
              <w:t xml:space="preserve"> și </w:t>
            </w:r>
            <w:proofErr w:type="spellStart"/>
            <w:r w:rsidRPr="005A0705">
              <w:rPr>
                <w:rFonts w:ascii="Minion Pro" w:eastAsia="font310" w:hAnsi="Minion Pro" w:cs="font310"/>
                <w:kern w:val="1"/>
                <w:sz w:val="24"/>
                <w:szCs w:val="24"/>
                <w:lang w:val="ro-MD" w:eastAsia="zh-CN"/>
              </w:rPr>
              <w:t>Hib</w:t>
            </w:r>
            <w:proofErr w:type="spellEnd"/>
            <w:r w:rsidRPr="005A0705">
              <w:rPr>
                <w:rFonts w:ascii="Minion Pro" w:eastAsia="font310" w:hAnsi="Minion Pro" w:cs="font310"/>
                <w:kern w:val="1"/>
                <w:sz w:val="24"/>
                <w:szCs w:val="24"/>
                <w:lang w:val="ro-MD" w:eastAsia="zh-CN"/>
              </w:rPr>
              <w:t xml:space="preserve"> trebuie administrate cu cel puțin 14 zile înainte de </w:t>
            </w:r>
            <w:proofErr w:type="spellStart"/>
            <w:r w:rsidRPr="005A0705">
              <w:rPr>
                <w:rFonts w:ascii="Minion Pro" w:eastAsia="font310" w:hAnsi="Minion Pro" w:cs="font310"/>
                <w:kern w:val="1"/>
                <w:sz w:val="24"/>
                <w:szCs w:val="24"/>
                <w:lang w:val="ro-MD" w:eastAsia="zh-CN"/>
              </w:rPr>
              <w:t>splenectomia</w:t>
            </w:r>
            <w:proofErr w:type="spellEnd"/>
            <w:r w:rsidRPr="005A0705">
              <w:rPr>
                <w:rFonts w:ascii="Minion Pro" w:eastAsia="font310" w:hAnsi="Minion Pro" w:cs="font310"/>
                <w:kern w:val="1"/>
                <w:sz w:val="24"/>
                <w:szCs w:val="24"/>
                <w:lang w:val="ro-MD" w:eastAsia="zh-CN"/>
              </w:rPr>
              <w:t xml:space="preserve"> electivă, dacă este posibil. Dacă nu sunt administrate înainte de </w:t>
            </w:r>
            <w:proofErr w:type="spellStart"/>
            <w:r w:rsidRPr="005A0705">
              <w:rPr>
                <w:rFonts w:ascii="Minion Pro" w:eastAsia="font310" w:hAnsi="Minion Pro" w:cs="font310"/>
                <w:kern w:val="1"/>
                <w:sz w:val="24"/>
                <w:szCs w:val="24"/>
                <w:lang w:val="ro-MD" w:eastAsia="zh-CN"/>
              </w:rPr>
              <w:t>intervențiar</w:t>
            </w:r>
            <w:proofErr w:type="spellEnd"/>
            <w:r w:rsidRPr="005A0705">
              <w:rPr>
                <w:rFonts w:ascii="Minion Pro" w:eastAsia="font310" w:hAnsi="Minion Pro" w:cs="font310"/>
                <w:kern w:val="1"/>
                <w:sz w:val="24"/>
                <w:szCs w:val="24"/>
                <w:lang w:val="ro-MD" w:eastAsia="zh-CN"/>
              </w:rPr>
              <w:t xml:space="preserve"> chirurgicală, acestea trebuie administrate la 2 săptămâni după procedură, de îndată ce starea pacientului este stabilă.</w:t>
            </w:r>
          </w:p>
          <w:p w14:paraId="755DAAD0"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p>
          <w:p w14:paraId="256EE8D2"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r w:rsidRPr="005A0705">
              <w:rPr>
                <w:rFonts w:ascii="Minion Pro" w:eastAsia="font310" w:hAnsi="Minion Pro" w:cs="font310"/>
                <w:kern w:val="1"/>
                <w:sz w:val="24"/>
                <w:szCs w:val="24"/>
                <w:u w:val="single"/>
                <w:lang w:val="ro-MD" w:eastAsia="zh-CN"/>
              </w:rPr>
              <w:t xml:space="preserve">Vaccinarea în caz de coagulopatii </w:t>
            </w:r>
          </w:p>
          <w:p w14:paraId="2AE6927D" w14:textId="77777777" w:rsidR="005A0705" w:rsidRPr="005A0705" w:rsidRDefault="005A0705" w:rsidP="005A0705">
            <w:pPr>
              <w:suppressAutoHyphens/>
              <w:spacing w:after="0" w:line="240" w:lineRule="auto"/>
              <w:jc w:val="both"/>
              <w:rPr>
                <w:rFonts w:ascii="Minion Pro" w:eastAsia="font310" w:hAnsi="Minion Pro" w:cs="font310"/>
                <w:kern w:val="1"/>
                <w:sz w:val="24"/>
                <w:szCs w:val="24"/>
                <w:lang w:val="ro-MD" w:eastAsia="zh-CN"/>
              </w:rPr>
            </w:pPr>
            <w:r w:rsidRPr="005A0705">
              <w:rPr>
                <w:rFonts w:ascii="Minion Pro" w:eastAsia="font310" w:hAnsi="Minion Pro" w:cs="font310"/>
                <w:kern w:val="1"/>
                <w:sz w:val="24"/>
                <w:szCs w:val="24"/>
                <w:lang w:val="ro-MD" w:eastAsia="zh-CN"/>
              </w:rPr>
              <w:t xml:space="preserve">Din cauza riscului de formare a hematomului după injectarea intramusculară, persoanelor cu tulburări de coagulare a sângelui se recomandă administrarea vaccinurilor subcutanat sau intradermal. Administrarea intramusculară poate fi efectuată doar de specialiștii familiarizați cu complicațiile posibile și disponibilitatea medicației necesare în caz de apariție a complicațiilor. La pacienții </w:t>
            </w:r>
            <w:proofErr w:type="spellStart"/>
            <w:r w:rsidRPr="005A0705">
              <w:rPr>
                <w:rFonts w:ascii="Minion Pro" w:eastAsia="font310" w:hAnsi="Minion Pro" w:cs="font310"/>
                <w:kern w:val="1"/>
                <w:sz w:val="24"/>
                <w:szCs w:val="24"/>
                <w:lang w:val="ro-MD" w:eastAsia="zh-CN"/>
              </w:rPr>
              <w:t>hemofilici</w:t>
            </w:r>
            <w:proofErr w:type="spellEnd"/>
            <w:r w:rsidRPr="005A0705">
              <w:rPr>
                <w:rFonts w:ascii="Minion Pro" w:eastAsia="font310" w:hAnsi="Minion Pro" w:cs="font310"/>
                <w:kern w:val="1"/>
                <w:sz w:val="24"/>
                <w:szCs w:val="24"/>
                <w:lang w:val="ro-MD" w:eastAsia="zh-CN"/>
              </w:rPr>
              <w:t xml:space="preserve"> care primesc tratamentul de substituție, vaccinurile pot fi administrate intramuscular la scurt timp după administrarea factorilor de coagulare. Se recomandă utilizarea acului de calibru fin (23 sau mai mic), urmat de o presiune fermă pe locul de aplicare a vaccinului, fără frecare, timp de cel puțin 2 minute. Pacientul și membrii familiei trebuie să fie informați privind riscul de apariție a hematomului în urma injecției. Pacienții care primesc tratament anticoagulant prezintă același risc de sângerare ca și pacienții cu tulburări ale factorilor de coagulare. Prin urmare, trebuie respectate aceleași recomandări de administrare intramusculară a vaccinurilor.</w:t>
            </w:r>
          </w:p>
          <w:p w14:paraId="783EBCEF" w14:textId="77777777" w:rsid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p>
          <w:p w14:paraId="66D36CF9" w14:textId="77777777" w:rsidR="00883035" w:rsidRPr="005A0705" w:rsidRDefault="00883035" w:rsidP="005A0705">
            <w:pPr>
              <w:suppressAutoHyphens/>
              <w:spacing w:after="0" w:line="240" w:lineRule="auto"/>
              <w:jc w:val="both"/>
              <w:rPr>
                <w:rFonts w:ascii="Minion Pro" w:eastAsia="font310" w:hAnsi="Minion Pro" w:cs="font310"/>
                <w:kern w:val="1"/>
                <w:sz w:val="24"/>
                <w:szCs w:val="24"/>
                <w:u w:val="single"/>
                <w:lang w:val="ro-MD" w:eastAsia="zh-CN"/>
              </w:rPr>
            </w:pPr>
          </w:p>
          <w:p w14:paraId="19E31191" w14:textId="77777777" w:rsidR="005A0705" w:rsidRPr="005A0705" w:rsidRDefault="005A0705" w:rsidP="005A0705">
            <w:pPr>
              <w:suppressAutoHyphens/>
              <w:spacing w:after="0" w:line="240" w:lineRule="auto"/>
              <w:jc w:val="both"/>
              <w:rPr>
                <w:rFonts w:ascii="Minion Pro" w:eastAsia="font310" w:hAnsi="Minion Pro" w:cs="font310"/>
                <w:kern w:val="1"/>
                <w:sz w:val="24"/>
                <w:szCs w:val="24"/>
                <w:u w:val="single"/>
                <w:lang w:val="ro-MD" w:eastAsia="zh-CN"/>
              </w:rPr>
            </w:pPr>
            <w:r w:rsidRPr="005A0705">
              <w:rPr>
                <w:rFonts w:ascii="Minion Pro" w:eastAsia="font310" w:hAnsi="Minion Pro" w:cs="font310"/>
                <w:kern w:val="1"/>
                <w:sz w:val="24"/>
                <w:szCs w:val="24"/>
                <w:u w:val="single"/>
                <w:lang w:val="ro-MD" w:eastAsia="zh-CN"/>
              </w:rPr>
              <w:t xml:space="preserve">Vaccinarea copiilor cu maladii cronice </w:t>
            </w:r>
          </w:p>
          <w:p w14:paraId="37259B27" w14:textId="77777777" w:rsidR="005A0705" w:rsidRPr="005A0705" w:rsidRDefault="005A0705" w:rsidP="005A0705">
            <w:pPr>
              <w:suppressAutoHyphens/>
              <w:spacing w:after="0" w:line="240" w:lineRule="auto"/>
              <w:jc w:val="both"/>
              <w:rPr>
                <w:rFonts w:ascii="Minion Pro" w:eastAsia="font310" w:hAnsi="Minion Pro" w:cs="font310"/>
                <w:kern w:val="1"/>
                <w:sz w:val="24"/>
                <w:szCs w:val="24"/>
                <w:lang w:val="ro-MD" w:eastAsia="zh-CN"/>
              </w:rPr>
            </w:pPr>
            <w:r w:rsidRPr="005A0705">
              <w:rPr>
                <w:rFonts w:ascii="Minion Pro" w:eastAsia="font310" w:hAnsi="Minion Pro" w:cs="font310"/>
                <w:kern w:val="1"/>
                <w:sz w:val="24"/>
                <w:szCs w:val="24"/>
                <w:lang w:val="ro-MD" w:eastAsia="zh-CN"/>
              </w:rPr>
              <w:t xml:space="preserve">Copiii cu afecțiuni cronice neurologice, endocrine (diabet), hepatice, renale, hematologice, cardiace, pulmonare sau gastrointestinale prezintă un risc crescut de infecții grave. Această categorie de copii poate fi vaccinate cu vaccinuri vii atenuate în siguranță (cu excepția stărilor de imunosupresie). Se recomandă vaccinarea antipneumococică, împotriva hepatitei A și B, meningococică, </w:t>
            </w:r>
            <w:proofErr w:type="spellStart"/>
            <w:r w:rsidRPr="005A0705">
              <w:rPr>
                <w:rFonts w:ascii="Minion Pro" w:eastAsia="font310" w:hAnsi="Minion Pro" w:cs="font310"/>
                <w:kern w:val="1"/>
                <w:sz w:val="24"/>
                <w:szCs w:val="24"/>
                <w:lang w:val="ro-MD" w:eastAsia="zh-CN"/>
              </w:rPr>
              <w:t>antivaricelică</w:t>
            </w:r>
            <w:proofErr w:type="spellEnd"/>
            <w:r w:rsidRPr="005A0705">
              <w:rPr>
                <w:rFonts w:ascii="Minion Pro" w:eastAsia="font310" w:hAnsi="Minion Pro" w:cs="font310"/>
                <w:kern w:val="1"/>
                <w:sz w:val="24"/>
                <w:szCs w:val="24"/>
                <w:lang w:val="ro-MD" w:eastAsia="zh-CN"/>
              </w:rPr>
              <w:t xml:space="preserve"> și antigripală. Este important de subliniat rolul vaccinului împotriva hepatitei A la pacienții cu afecțiuni hepatice, al vaccinului împotriva </w:t>
            </w:r>
            <w:proofErr w:type="spellStart"/>
            <w:r w:rsidRPr="005A0705">
              <w:rPr>
                <w:rFonts w:ascii="Minion Pro" w:eastAsia="font310" w:hAnsi="Minion Pro" w:cs="font310"/>
                <w:kern w:val="1"/>
                <w:sz w:val="24"/>
                <w:szCs w:val="24"/>
                <w:lang w:val="ro-MD" w:eastAsia="zh-CN"/>
              </w:rPr>
              <w:t>pertussisului</w:t>
            </w:r>
            <w:proofErr w:type="spellEnd"/>
            <w:r w:rsidRPr="005A0705">
              <w:rPr>
                <w:rFonts w:ascii="Minion Pro" w:eastAsia="font310" w:hAnsi="Minion Pro" w:cs="font310"/>
                <w:kern w:val="1"/>
                <w:sz w:val="24"/>
                <w:szCs w:val="24"/>
                <w:lang w:val="ro-MD" w:eastAsia="zh-CN"/>
              </w:rPr>
              <w:t xml:space="preserve"> la cei cu afecțiuni neurologice cu evoluție stabilă și al vaccinului antigripal la cei cu afecțiuni cardiace sau pulmonare cronice.</w:t>
            </w:r>
          </w:p>
          <w:p w14:paraId="38BDF8D7"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u w:val="single"/>
                <w:lang w:val="ro-MD" w:eastAsia="ru-RU"/>
              </w:rPr>
            </w:pPr>
            <w:r w:rsidRPr="005A0705">
              <w:rPr>
                <w:rFonts w:ascii="Minion Pro" w:eastAsia="font310" w:hAnsi="Minion Pro" w:cs="font310"/>
                <w:b/>
                <w:bCs/>
                <w:kern w:val="1"/>
                <w:sz w:val="24"/>
                <w:szCs w:val="24"/>
                <w:lang w:val="ro-MD" w:eastAsia="zh-CN"/>
              </w:rPr>
              <w:t>Vaccinurile recomandate la pacienții cu boli cronice</w:t>
            </w:r>
          </w:p>
          <w:tbl>
            <w:tblPr>
              <w:tblStyle w:val="Tabelgril"/>
              <w:tblW w:w="9810" w:type="dxa"/>
              <w:tblLayout w:type="fixed"/>
              <w:tblLook w:val="04A0" w:firstRow="1" w:lastRow="0" w:firstColumn="1" w:lastColumn="0" w:noHBand="0" w:noVBand="1"/>
            </w:tblPr>
            <w:tblGrid>
              <w:gridCol w:w="835"/>
              <w:gridCol w:w="997"/>
              <w:gridCol w:w="997"/>
              <w:gridCol w:w="997"/>
              <w:gridCol w:w="997"/>
              <w:gridCol w:w="998"/>
              <w:gridCol w:w="997"/>
              <w:gridCol w:w="997"/>
              <w:gridCol w:w="997"/>
              <w:gridCol w:w="998"/>
            </w:tblGrid>
            <w:tr w:rsidR="005A0705" w:rsidRPr="005A0705" w14:paraId="31913CB7" w14:textId="77777777" w:rsidTr="00115A18">
              <w:tc>
                <w:tcPr>
                  <w:tcW w:w="835" w:type="dxa"/>
                </w:tcPr>
                <w:p w14:paraId="6B00297E"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Vaccin</w:t>
                  </w:r>
                </w:p>
              </w:tc>
              <w:tc>
                <w:tcPr>
                  <w:tcW w:w="997" w:type="dxa"/>
                </w:tcPr>
                <w:p w14:paraId="0044BB5E"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proofErr w:type="spellStart"/>
                  <w:r w:rsidRPr="005A0705">
                    <w:rPr>
                      <w:rFonts w:ascii="Minion Pro" w:eastAsia="Times New Roman" w:hAnsi="Minion Pro" w:cs="font310"/>
                      <w:b/>
                      <w:bCs/>
                      <w:color w:val="141414"/>
                      <w:kern w:val="1"/>
                      <w:sz w:val="20"/>
                      <w:szCs w:val="20"/>
                      <w:lang w:val="ro-MD" w:eastAsia="ru-RU"/>
                    </w:rPr>
                    <w:t>Asplenie</w:t>
                  </w:r>
                  <w:proofErr w:type="spellEnd"/>
                  <w:r w:rsidRPr="005A0705">
                    <w:rPr>
                      <w:rFonts w:ascii="Minion Pro" w:eastAsia="Times New Roman" w:hAnsi="Minion Pro" w:cs="font310"/>
                      <w:b/>
                      <w:bCs/>
                      <w:color w:val="141414"/>
                      <w:kern w:val="1"/>
                      <w:sz w:val="20"/>
                      <w:szCs w:val="20"/>
                      <w:lang w:val="ro-MD" w:eastAsia="ru-RU"/>
                    </w:rPr>
                    <w:t xml:space="preserve">/ </w:t>
                  </w:r>
                  <w:proofErr w:type="spellStart"/>
                  <w:r w:rsidRPr="005A0705">
                    <w:rPr>
                      <w:rFonts w:ascii="Minion Pro" w:eastAsia="Times New Roman" w:hAnsi="Minion Pro" w:cs="font310"/>
                      <w:b/>
                      <w:bCs/>
                      <w:color w:val="141414"/>
                      <w:kern w:val="1"/>
                      <w:sz w:val="20"/>
                      <w:szCs w:val="20"/>
                      <w:lang w:val="ro-MD" w:eastAsia="ru-RU"/>
                    </w:rPr>
                    <w:t>hiposplenie</w:t>
                  </w:r>
                  <w:proofErr w:type="spellEnd"/>
                </w:p>
              </w:tc>
              <w:tc>
                <w:tcPr>
                  <w:tcW w:w="997" w:type="dxa"/>
                </w:tcPr>
                <w:p w14:paraId="67D4AA89"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renale sau hemodializă</w:t>
                  </w:r>
                </w:p>
              </w:tc>
              <w:tc>
                <w:tcPr>
                  <w:tcW w:w="997" w:type="dxa"/>
                </w:tcPr>
                <w:p w14:paraId="649F3C1C"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neurologice</w:t>
                  </w:r>
                </w:p>
              </w:tc>
              <w:tc>
                <w:tcPr>
                  <w:tcW w:w="997" w:type="dxa"/>
                </w:tcPr>
                <w:p w14:paraId="4BD1ED71"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pulmonare</w:t>
                  </w:r>
                </w:p>
              </w:tc>
              <w:tc>
                <w:tcPr>
                  <w:tcW w:w="998" w:type="dxa"/>
                </w:tcPr>
                <w:p w14:paraId="4F8ED7C6"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hepatice</w:t>
                  </w:r>
                </w:p>
              </w:tc>
              <w:tc>
                <w:tcPr>
                  <w:tcW w:w="997" w:type="dxa"/>
                </w:tcPr>
                <w:p w14:paraId="35F8AAF6"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endocrine sau metabolice</w:t>
                  </w:r>
                </w:p>
              </w:tc>
              <w:tc>
                <w:tcPr>
                  <w:tcW w:w="997" w:type="dxa"/>
                </w:tcPr>
                <w:p w14:paraId="1FC365A7"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cardiace</w:t>
                  </w:r>
                </w:p>
              </w:tc>
              <w:tc>
                <w:tcPr>
                  <w:tcW w:w="997" w:type="dxa"/>
                </w:tcPr>
                <w:p w14:paraId="261F79AF"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inflamatorii cronice</w:t>
                  </w:r>
                </w:p>
              </w:tc>
              <w:tc>
                <w:tcPr>
                  <w:tcW w:w="998" w:type="dxa"/>
                </w:tcPr>
                <w:p w14:paraId="208BE307" w14:textId="77777777" w:rsidR="005A0705" w:rsidRPr="005A0705" w:rsidRDefault="005A0705" w:rsidP="005A0705">
                  <w:pPr>
                    <w:suppressAutoHyphens/>
                    <w:rPr>
                      <w:rFonts w:ascii="Minion Pro" w:eastAsia="Times New Roman" w:hAnsi="Minion Pro" w:cs="font310"/>
                      <w:b/>
                      <w:bCs/>
                      <w:color w:val="141414"/>
                      <w:kern w:val="1"/>
                      <w:sz w:val="20"/>
                      <w:szCs w:val="20"/>
                      <w:lang w:val="ro-MD" w:eastAsia="ru-RU"/>
                    </w:rPr>
                  </w:pPr>
                  <w:r w:rsidRPr="005A0705">
                    <w:rPr>
                      <w:rFonts w:ascii="Minion Pro" w:eastAsia="Times New Roman" w:hAnsi="Minion Pro" w:cs="font310"/>
                      <w:b/>
                      <w:bCs/>
                      <w:color w:val="141414"/>
                      <w:kern w:val="1"/>
                      <w:sz w:val="20"/>
                      <w:szCs w:val="20"/>
                      <w:lang w:val="ro-MD" w:eastAsia="ru-RU"/>
                    </w:rPr>
                    <w:t>Boli hematologice non-</w:t>
                  </w:r>
                  <w:proofErr w:type="spellStart"/>
                  <w:r w:rsidRPr="005A0705">
                    <w:rPr>
                      <w:rFonts w:ascii="Minion Pro" w:eastAsia="Times New Roman" w:hAnsi="Minion Pro" w:cs="font310"/>
                      <w:b/>
                      <w:bCs/>
                      <w:color w:val="141414"/>
                      <w:kern w:val="1"/>
                      <w:sz w:val="20"/>
                      <w:szCs w:val="20"/>
                      <w:lang w:val="ro-MD" w:eastAsia="ru-RU"/>
                    </w:rPr>
                    <w:t>malige</w:t>
                  </w:r>
                  <w:proofErr w:type="spellEnd"/>
                </w:p>
              </w:tc>
            </w:tr>
            <w:tr w:rsidR="005A0705" w:rsidRPr="005A0705" w14:paraId="2E5DFA43" w14:textId="77777777" w:rsidTr="00115A18">
              <w:tc>
                <w:tcPr>
                  <w:tcW w:w="835" w:type="dxa"/>
                </w:tcPr>
                <w:p w14:paraId="2BD302A9" w14:textId="77777777" w:rsidR="005A0705" w:rsidRPr="005A0705" w:rsidRDefault="005A0705" w:rsidP="005A0705">
                  <w:pPr>
                    <w:suppressAutoHyphens/>
                    <w:rPr>
                      <w:rFonts w:ascii="Minion Pro" w:eastAsia="Times New Roman" w:hAnsi="Minion Pro" w:cs="font310"/>
                      <w:b/>
                      <w:bCs/>
                      <w:i/>
                      <w:iCs/>
                      <w:color w:val="141414"/>
                      <w:kern w:val="1"/>
                      <w:sz w:val="20"/>
                      <w:szCs w:val="20"/>
                      <w:lang w:val="ro-MD" w:eastAsia="ru-RU"/>
                    </w:rPr>
                  </w:pPr>
                  <w:r w:rsidRPr="005A0705">
                    <w:rPr>
                      <w:rFonts w:ascii="Minion Pro" w:eastAsia="Times New Roman" w:hAnsi="Minion Pro" w:cs="font310"/>
                      <w:b/>
                      <w:bCs/>
                      <w:i/>
                      <w:iCs/>
                      <w:color w:val="141414"/>
                      <w:kern w:val="1"/>
                      <w:sz w:val="20"/>
                      <w:szCs w:val="20"/>
                      <w:lang w:val="ro-MD" w:eastAsia="ru-RU"/>
                    </w:rPr>
                    <w:t xml:space="preserve">Inactivat </w:t>
                  </w:r>
                </w:p>
              </w:tc>
              <w:tc>
                <w:tcPr>
                  <w:tcW w:w="997" w:type="dxa"/>
                </w:tcPr>
                <w:p w14:paraId="5919E07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50C6061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57E52CD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0DF56D8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8" w:type="dxa"/>
                </w:tcPr>
                <w:p w14:paraId="1B77837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52FB91F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181BCF3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7DE8DE3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8" w:type="dxa"/>
                </w:tcPr>
                <w:p w14:paraId="69A3075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r>
            <w:tr w:rsidR="005A0705" w:rsidRPr="005A0705" w14:paraId="7028FA41" w14:textId="77777777" w:rsidTr="00115A18">
              <w:tc>
                <w:tcPr>
                  <w:tcW w:w="835" w:type="dxa"/>
                </w:tcPr>
                <w:p w14:paraId="6656ABC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roofErr w:type="spellStart"/>
                  <w:r w:rsidRPr="005A0705">
                    <w:rPr>
                      <w:rFonts w:ascii="Minion Pro" w:eastAsia="Times New Roman" w:hAnsi="Minion Pro" w:cs="font310"/>
                      <w:color w:val="141414"/>
                      <w:kern w:val="1"/>
                      <w:sz w:val="20"/>
                      <w:szCs w:val="20"/>
                      <w:lang w:val="ro-MD" w:eastAsia="ru-RU"/>
                    </w:rPr>
                    <w:t>DTPa</w:t>
                  </w:r>
                  <w:proofErr w:type="spellEnd"/>
                </w:p>
              </w:tc>
              <w:tc>
                <w:tcPr>
                  <w:tcW w:w="997" w:type="dxa"/>
                </w:tcPr>
                <w:p w14:paraId="2608465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6800E3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19AD2E5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3D69BF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7B2A119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17F1DD4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4C26D0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1DD213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3B4F66D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r w:rsidR="005A0705" w:rsidRPr="005A0705" w14:paraId="17F352E3" w14:textId="77777777" w:rsidTr="00115A18">
              <w:tc>
                <w:tcPr>
                  <w:tcW w:w="835" w:type="dxa"/>
                </w:tcPr>
                <w:p w14:paraId="6F1579A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roofErr w:type="spellStart"/>
                  <w:r w:rsidRPr="005A0705">
                    <w:rPr>
                      <w:rFonts w:ascii="Minion Pro" w:eastAsia="Times New Roman" w:hAnsi="Minion Pro" w:cs="font310"/>
                      <w:color w:val="141414"/>
                      <w:kern w:val="1"/>
                      <w:sz w:val="20"/>
                      <w:szCs w:val="20"/>
                      <w:lang w:val="ro-MD" w:eastAsia="ru-RU"/>
                    </w:rPr>
                    <w:t>Hib</w:t>
                  </w:r>
                  <w:proofErr w:type="spellEnd"/>
                </w:p>
              </w:tc>
              <w:tc>
                <w:tcPr>
                  <w:tcW w:w="997" w:type="dxa"/>
                </w:tcPr>
                <w:p w14:paraId="25E83CF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(toate vârstele)</w:t>
                  </w:r>
                </w:p>
              </w:tc>
              <w:tc>
                <w:tcPr>
                  <w:tcW w:w="997" w:type="dxa"/>
                </w:tcPr>
                <w:p w14:paraId="5977354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4D43E06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4005843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2EAD60C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4C65D03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78F18A5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655647C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3A0CCBC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r w:rsidR="005A0705" w:rsidRPr="005A0705" w14:paraId="34F66847" w14:textId="77777777" w:rsidTr="00115A18">
              <w:tc>
                <w:tcPr>
                  <w:tcW w:w="835" w:type="dxa"/>
                </w:tcPr>
                <w:p w14:paraId="6CBF990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Hepatita A</w:t>
                  </w:r>
                </w:p>
              </w:tc>
              <w:tc>
                <w:tcPr>
                  <w:tcW w:w="997" w:type="dxa"/>
                </w:tcPr>
                <w:p w14:paraId="0D5E246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înainte de terapie infuzională</w:t>
                  </w:r>
                </w:p>
              </w:tc>
              <w:tc>
                <w:tcPr>
                  <w:tcW w:w="997" w:type="dxa"/>
                </w:tcPr>
                <w:p w14:paraId="6FA6E69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70E84B7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1AA54D0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8" w:type="dxa"/>
                </w:tcPr>
                <w:p w14:paraId="52891C8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71181AB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La indicații</w:t>
                  </w:r>
                </w:p>
              </w:tc>
              <w:tc>
                <w:tcPr>
                  <w:tcW w:w="997" w:type="dxa"/>
                </w:tcPr>
                <w:p w14:paraId="44C6D19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1A63CE0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8" w:type="dxa"/>
                </w:tcPr>
                <w:p w14:paraId="01E478A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hemofilie și înainte de terapie infuzională</w:t>
                  </w:r>
                </w:p>
              </w:tc>
            </w:tr>
            <w:tr w:rsidR="005A0705" w:rsidRPr="005A0705" w14:paraId="733DC18D" w14:textId="77777777" w:rsidTr="00115A18">
              <w:tc>
                <w:tcPr>
                  <w:tcW w:w="835" w:type="dxa"/>
                </w:tcPr>
                <w:p w14:paraId="6C0B470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Hepatita B</w:t>
                  </w:r>
                </w:p>
              </w:tc>
              <w:tc>
                <w:tcPr>
                  <w:tcW w:w="997" w:type="dxa"/>
                </w:tcPr>
                <w:p w14:paraId="07B1DE1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De rutină și recomandat înainte de terapie infuzională</w:t>
                  </w:r>
                </w:p>
              </w:tc>
              <w:tc>
                <w:tcPr>
                  <w:tcW w:w="997" w:type="dxa"/>
                </w:tcPr>
                <w:p w14:paraId="4DA1274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3A6D180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640803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7383A17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1BD6F44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06626B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9E88CB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396BAFA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hemofilie și înainte de terapie infuzională</w:t>
                  </w:r>
                </w:p>
              </w:tc>
            </w:tr>
            <w:tr w:rsidR="005A0705" w:rsidRPr="005A0705" w14:paraId="1E2B0F41" w14:textId="77777777" w:rsidTr="00115A18">
              <w:tc>
                <w:tcPr>
                  <w:tcW w:w="835" w:type="dxa"/>
                </w:tcPr>
                <w:p w14:paraId="2337270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Gripa (trivalent)</w:t>
                  </w:r>
                </w:p>
              </w:tc>
              <w:tc>
                <w:tcPr>
                  <w:tcW w:w="997" w:type="dxa"/>
                </w:tcPr>
                <w:p w14:paraId="15E1D5B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7" w:type="dxa"/>
                </w:tcPr>
                <w:p w14:paraId="13CFDB7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7" w:type="dxa"/>
                </w:tcPr>
                <w:p w14:paraId="2822465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7" w:type="dxa"/>
                </w:tcPr>
                <w:p w14:paraId="45F1F5C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8" w:type="dxa"/>
                </w:tcPr>
                <w:p w14:paraId="6E6E187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7" w:type="dxa"/>
                </w:tcPr>
                <w:p w14:paraId="10ADC39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7" w:type="dxa"/>
                </w:tcPr>
                <w:p w14:paraId="7535EFA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w:t>
                  </w:r>
                </w:p>
              </w:tc>
              <w:tc>
                <w:tcPr>
                  <w:tcW w:w="997" w:type="dxa"/>
                </w:tcPr>
                <w:p w14:paraId="31375AB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 în caz de imunosupresie</w:t>
                  </w:r>
                </w:p>
              </w:tc>
              <w:tc>
                <w:tcPr>
                  <w:tcW w:w="998" w:type="dxa"/>
                </w:tcPr>
                <w:p w14:paraId="33A00D4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 în anemie și hemoglobinopatii</w:t>
                  </w:r>
                </w:p>
              </w:tc>
            </w:tr>
            <w:tr w:rsidR="005A0705" w:rsidRPr="005A0705" w14:paraId="4DAA5E54" w14:textId="77777777" w:rsidTr="00115A18">
              <w:tc>
                <w:tcPr>
                  <w:tcW w:w="835" w:type="dxa"/>
                </w:tcPr>
                <w:p w14:paraId="74F4E0A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roofErr w:type="spellStart"/>
                  <w:r w:rsidRPr="005A0705">
                    <w:rPr>
                      <w:rFonts w:ascii="Minion Pro" w:eastAsia="Times New Roman" w:hAnsi="Minion Pro" w:cs="font310"/>
                      <w:color w:val="141414"/>
                      <w:kern w:val="1"/>
                      <w:sz w:val="20"/>
                      <w:szCs w:val="20"/>
                      <w:lang w:val="ro-MD" w:eastAsia="ru-RU"/>
                    </w:rPr>
                    <w:t>Meningo-cocic</w:t>
                  </w:r>
                  <w:proofErr w:type="spellEnd"/>
                </w:p>
              </w:tc>
              <w:tc>
                <w:tcPr>
                  <w:tcW w:w="997" w:type="dxa"/>
                </w:tcPr>
                <w:p w14:paraId="715ADDF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(toate vârstele)</w:t>
                  </w:r>
                </w:p>
                <w:p w14:paraId="460296F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Este indicat vaccinul </w:t>
                  </w:r>
                </w:p>
                <w:p w14:paraId="6C663ECB" w14:textId="77777777" w:rsidR="005A0705" w:rsidRPr="005A0705" w:rsidRDefault="005A0705" w:rsidP="005A0705">
                  <w:pPr>
                    <w:rPr>
                      <w:rFonts w:ascii="Minion Pro" w:eastAsia="Times New Roman" w:hAnsi="Minion Pro" w:cs="font310"/>
                      <w:color w:val="141414"/>
                      <w:kern w:val="1"/>
                      <w:sz w:val="20"/>
                      <w:szCs w:val="20"/>
                      <w:lang w:val="ro-MD" w:eastAsia="ru-RU"/>
                    </w:rPr>
                  </w:pPr>
                  <w:proofErr w:type="spellStart"/>
                  <w:r w:rsidRPr="005A0705">
                    <w:rPr>
                      <w:rFonts w:ascii="Minion Pro" w:eastAsia="Times New Roman" w:hAnsi="Minion Pro" w:cs="font310"/>
                      <w:color w:val="141414"/>
                      <w:kern w:val="1"/>
                      <w:sz w:val="20"/>
                      <w:szCs w:val="20"/>
                      <w:lang w:val="ro-MD" w:eastAsia="ru-RU"/>
                    </w:rPr>
                    <w:t>Men</w:t>
                  </w:r>
                  <w:proofErr w:type="spellEnd"/>
                  <w:r w:rsidRPr="005A0705">
                    <w:rPr>
                      <w:rFonts w:ascii="Minion Pro" w:eastAsia="Times New Roman" w:hAnsi="Minion Pro" w:cs="font310"/>
                      <w:color w:val="141414"/>
                      <w:kern w:val="1"/>
                      <w:sz w:val="20"/>
                      <w:szCs w:val="20"/>
                      <w:lang w:val="ro-MD" w:eastAsia="ru-RU"/>
                    </w:rPr>
                    <w:t xml:space="preserve"> ACYW</w:t>
                  </w:r>
                </w:p>
              </w:tc>
              <w:tc>
                <w:tcPr>
                  <w:tcW w:w="997" w:type="dxa"/>
                </w:tcPr>
                <w:p w14:paraId="2983F36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461C66A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4A9A875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8" w:type="dxa"/>
                </w:tcPr>
                <w:p w14:paraId="254694F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1FCE378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45340CE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7" w:type="dxa"/>
                </w:tcPr>
                <w:p w14:paraId="78E0E1B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c>
                <w:tcPr>
                  <w:tcW w:w="998" w:type="dxa"/>
                </w:tcPr>
                <w:p w14:paraId="6640592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dacă nu este inclus în PNI </w:t>
                  </w:r>
                </w:p>
              </w:tc>
            </w:tr>
            <w:tr w:rsidR="005A0705" w:rsidRPr="005A0705" w14:paraId="0BB9A7BC" w14:textId="77777777" w:rsidTr="00115A18">
              <w:tc>
                <w:tcPr>
                  <w:tcW w:w="835" w:type="dxa"/>
                </w:tcPr>
                <w:p w14:paraId="1BF198D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lastRenderedPageBreak/>
                    <w:t>PC13</w:t>
                  </w:r>
                </w:p>
              </w:tc>
              <w:tc>
                <w:tcPr>
                  <w:tcW w:w="997" w:type="dxa"/>
                </w:tcPr>
                <w:p w14:paraId="1E80CE7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(toate vârstele)</w:t>
                  </w:r>
                </w:p>
              </w:tc>
              <w:tc>
                <w:tcPr>
                  <w:tcW w:w="997" w:type="dxa"/>
                </w:tcPr>
                <w:p w14:paraId="4E7D6FB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3D339A1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7FAA6F2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8" w:type="dxa"/>
                </w:tcPr>
                <w:p w14:paraId="48779B2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2F886C4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1FAFC23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 xml:space="preserve">Recomandat </w:t>
                  </w:r>
                </w:p>
              </w:tc>
              <w:tc>
                <w:tcPr>
                  <w:tcW w:w="997" w:type="dxa"/>
                </w:tcPr>
                <w:p w14:paraId="34BA24E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caz de imunosupresie</w:t>
                  </w:r>
                </w:p>
              </w:tc>
              <w:tc>
                <w:tcPr>
                  <w:tcW w:w="998" w:type="dxa"/>
                </w:tcPr>
                <w:p w14:paraId="6425730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 în hemoglobinopatii</w:t>
                  </w:r>
                </w:p>
              </w:tc>
            </w:tr>
            <w:tr w:rsidR="005A0705" w:rsidRPr="005A0705" w14:paraId="64376665" w14:textId="77777777" w:rsidTr="00115A18">
              <w:tc>
                <w:tcPr>
                  <w:tcW w:w="835" w:type="dxa"/>
                </w:tcPr>
                <w:p w14:paraId="6C649DE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PC23</w:t>
                  </w:r>
                </w:p>
              </w:tc>
              <w:tc>
                <w:tcPr>
                  <w:tcW w:w="997" w:type="dxa"/>
                </w:tcPr>
                <w:p w14:paraId="6B099E9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(vârsta &gt;2 ani)</w:t>
                  </w:r>
                </w:p>
              </w:tc>
              <w:tc>
                <w:tcPr>
                  <w:tcW w:w="997" w:type="dxa"/>
                </w:tcPr>
                <w:p w14:paraId="6B172A8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(vârsta &gt;2 ani)</w:t>
                  </w:r>
                </w:p>
              </w:tc>
              <w:tc>
                <w:tcPr>
                  <w:tcW w:w="997" w:type="dxa"/>
                </w:tcPr>
                <w:p w14:paraId="72C7651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(vârsta &gt;2 ani)</w:t>
                  </w:r>
                </w:p>
              </w:tc>
              <w:tc>
                <w:tcPr>
                  <w:tcW w:w="997" w:type="dxa"/>
                </w:tcPr>
                <w:p w14:paraId="667F154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(vârsta &gt;2 ani)</w:t>
                  </w:r>
                </w:p>
              </w:tc>
              <w:tc>
                <w:tcPr>
                  <w:tcW w:w="998" w:type="dxa"/>
                </w:tcPr>
                <w:p w14:paraId="3460157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(vârsta &gt;2 ani)</w:t>
                  </w:r>
                </w:p>
              </w:tc>
              <w:tc>
                <w:tcPr>
                  <w:tcW w:w="997" w:type="dxa"/>
                </w:tcPr>
                <w:p w14:paraId="65254E4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diabet zaharat</w:t>
                  </w:r>
                </w:p>
              </w:tc>
              <w:tc>
                <w:tcPr>
                  <w:tcW w:w="997" w:type="dxa"/>
                </w:tcPr>
                <w:p w14:paraId="6339BD6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(vârsta &gt;2 ani)</w:t>
                  </w:r>
                </w:p>
              </w:tc>
              <w:tc>
                <w:tcPr>
                  <w:tcW w:w="997" w:type="dxa"/>
                </w:tcPr>
                <w:p w14:paraId="39242C0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caz de imunosupresie</w:t>
                  </w:r>
                </w:p>
              </w:tc>
              <w:tc>
                <w:tcPr>
                  <w:tcW w:w="998" w:type="dxa"/>
                </w:tcPr>
                <w:p w14:paraId="3BB9DBF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Recomandată anual în hemoglobinopatii</w:t>
                  </w:r>
                </w:p>
              </w:tc>
            </w:tr>
            <w:tr w:rsidR="005A0705" w:rsidRPr="005A0705" w14:paraId="060B17B8" w14:textId="77777777" w:rsidTr="00115A18">
              <w:tc>
                <w:tcPr>
                  <w:tcW w:w="835" w:type="dxa"/>
                </w:tcPr>
                <w:p w14:paraId="3C601339" w14:textId="77777777" w:rsidR="005A0705" w:rsidRPr="005A0705" w:rsidRDefault="005A0705" w:rsidP="005A0705">
                  <w:pPr>
                    <w:suppressAutoHyphens/>
                    <w:rPr>
                      <w:rFonts w:ascii="Minion Pro" w:eastAsia="Times New Roman" w:hAnsi="Minion Pro" w:cs="font310"/>
                      <w:b/>
                      <w:bCs/>
                      <w:i/>
                      <w:iCs/>
                      <w:color w:val="141414"/>
                      <w:kern w:val="1"/>
                      <w:sz w:val="20"/>
                      <w:szCs w:val="20"/>
                      <w:lang w:val="ro-MD" w:eastAsia="ru-RU"/>
                    </w:rPr>
                  </w:pPr>
                  <w:r w:rsidRPr="005A0705">
                    <w:rPr>
                      <w:rFonts w:ascii="Minion Pro" w:eastAsia="Times New Roman" w:hAnsi="Minion Pro" w:cs="font310"/>
                      <w:b/>
                      <w:bCs/>
                      <w:i/>
                      <w:iCs/>
                      <w:color w:val="141414"/>
                      <w:kern w:val="1"/>
                      <w:sz w:val="20"/>
                      <w:szCs w:val="20"/>
                      <w:lang w:val="ro-MD" w:eastAsia="ru-RU"/>
                    </w:rPr>
                    <w:t>Vaccin viu</w:t>
                  </w:r>
                </w:p>
              </w:tc>
              <w:tc>
                <w:tcPr>
                  <w:tcW w:w="997" w:type="dxa"/>
                </w:tcPr>
                <w:p w14:paraId="4CCE461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206334F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18F407C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64DB368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8" w:type="dxa"/>
                </w:tcPr>
                <w:p w14:paraId="48C7E60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37D1A17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002B5DA5"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7" w:type="dxa"/>
                </w:tcPr>
                <w:p w14:paraId="1AB4448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c>
                <w:tcPr>
                  <w:tcW w:w="998" w:type="dxa"/>
                </w:tcPr>
                <w:p w14:paraId="10B4E03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
              </w:tc>
            </w:tr>
            <w:tr w:rsidR="005A0705" w:rsidRPr="005A0705" w14:paraId="31BFDB8E" w14:textId="77777777" w:rsidTr="00115A18">
              <w:tc>
                <w:tcPr>
                  <w:tcW w:w="835" w:type="dxa"/>
                </w:tcPr>
                <w:p w14:paraId="7299B0F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BCG</w:t>
                  </w:r>
                </w:p>
              </w:tc>
              <w:tc>
                <w:tcPr>
                  <w:tcW w:w="997" w:type="dxa"/>
                </w:tcPr>
                <w:p w14:paraId="0D275D6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A38337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191BCC7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5A7F3EA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5E93759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5A1220E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48526F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334C4E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1A72660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r w:rsidR="005A0705" w:rsidRPr="005A0705" w14:paraId="520F7F47" w14:textId="77777777" w:rsidTr="00115A18">
              <w:tc>
                <w:tcPr>
                  <w:tcW w:w="835" w:type="dxa"/>
                </w:tcPr>
                <w:p w14:paraId="2856A0F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ROR</w:t>
                  </w:r>
                </w:p>
              </w:tc>
              <w:tc>
                <w:tcPr>
                  <w:tcW w:w="997" w:type="dxa"/>
                </w:tcPr>
                <w:p w14:paraId="1E6AF1E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7CF55F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8224BF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16C8E4AD"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33F97F3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591331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E61233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5F8FC69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caz dacă nu este imunosupresie</w:t>
                  </w:r>
                </w:p>
              </w:tc>
              <w:tc>
                <w:tcPr>
                  <w:tcW w:w="998" w:type="dxa"/>
                </w:tcPr>
                <w:p w14:paraId="29C3A7F7"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r w:rsidR="005A0705" w:rsidRPr="005A0705" w14:paraId="3084EE94" w14:textId="77777777" w:rsidTr="00115A18">
              <w:tc>
                <w:tcPr>
                  <w:tcW w:w="835" w:type="dxa"/>
                </w:tcPr>
                <w:p w14:paraId="3792AAC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VPO</w:t>
                  </w:r>
                </w:p>
              </w:tc>
              <w:tc>
                <w:tcPr>
                  <w:tcW w:w="997" w:type="dxa"/>
                </w:tcPr>
                <w:p w14:paraId="10AD471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628C1D4F"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44D3A24"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11BC33C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7C1AEB5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FC3ACE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0CD895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6819A90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caz dacă nu este imunosupresie</w:t>
                  </w:r>
                </w:p>
              </w:tc>
              <w:tc>
                <w:tcPr>
                  <w:tcW w:w="998" w:type="dxa"/>
                </w:tcPr>
                <w:p w14:paraId="3B75C7F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r w:rsidR="005A0705" w:rsidRPr="005A0705" w14:paraId="113E9DB0" w14:textId="77777777" w:rsidTr="00115A18">
              <w:tc>
                <w:tcPr>
                  <w:tcW w:w="835" w:type="dxa"/>
                </w:tcPr>
                <w:p w14:paraId="76C15EC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Rotaviral</w:t>
                  </w:r>
                </w:p>
              </w:tc>
              <w:tc>
                <w:tcPr>
                  <w:tcW w:w="997" w:type="dxa"/>
                </w:tcPr>
                <w:p w14:paraId="735F0A2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0149996"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5154E43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40C4BC58"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567A610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FE9E47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AEECB0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75EE9F0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caz dacă nu este imunosupresie</w:t>
                  </w:r>
                </w:p>
              </w:tc>
              <w:tc>
                <w:tcPr>
                  <w:tcW w:w="998" w:type="dxa"/>
                </w:tcPr>
                <w:p w14:paraId="5E58D70B"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r w:rsidR="005A0705" w:rsidRPr="005A0705" w14:paraId="63E93280" w14:textId="77777777" w:rsidTr="00115A18">
              <w:tc>
                <w:tcPr>
                  <w:tcW w:w="835" w:type="dxa"/>
                </w:tcPr>
                <w:p w14:paraId="2A341080"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proofErr w:type="spellStart"/>
                  <w:r w:rsidRPr="005A0705">
                    <w:rPr>
                      <w:rFonts w:ascii="Minion Pro" w:eastAsia="Times New Roman" w:hAnsi="Minion Pro" w:cs="font310"/>
                      <w:color w:val="141414"/>
                      <w:kern w:val="1"/>
                      <w:sz w:val="20"/>
                      <w:szCs w:val="20"/>
                      <w:lang w:val="ro-MD" w:eastAsia="ru-RU"/>
                    </w:rPr>
                    <w:t>Varicelic</w:t>
                  </w:r>
                  <w:proofErr w:type="spellEnd"/>
                  <w:r w:rsidRPr="005A0705">
                    <w:rPr>
                      <w:rFonts w:ascii="Minion Pro" w:eastAsia="Times New Roman" w:hAnsi="Minion Pro" w:cs="font310"/>
                      <w:color w:val="141414"/>
                      <w:kern w:val="1"/>
                      <w:sz w:val="20"/>
                      <w:szCs w:val="20"/>
                      <w:lang w:val="ro-MD" w:eastAsia="ru-RU"/>
                    </w:rPr>
                    <w:t xml:space="preserve"> </w:t>
                  </w:r>
                </w:p>
              </w:tc>
              <w:tc>
                <w:tcPr>
                  <w:tcW w:w="997" w:type="dxa"/>
                </w:tcPr>
                <w:p w14:paraId="2A69D4B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913597C"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365CC96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20A86392"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8" w:type="dxa"/>
                </w:tcPr>
                <w:p w14:paraId="77008D03"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6B2E9609"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753ED17A"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c>
                <w:tcPr>
                  <w:tcW w:w="997" w:type="dxa"/>
                </w:tcPr>
                <w:p w14:paraId="05F7190E"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Recomandat în caz dacă nu este imunosupresie</w:t>
                  </w:r>
                </w:p>
              </w:tc>
              <w:tc>
                <w:tcPr>
                  <w:tcW w:w="998" w:type="dxa"/>
                </w:tcPr>
                <w:p w14:paraId="7388D891" w14:textId="77777777" w:rsidR="005A0705" w:rsidRPr="005A0705" w:rsidRDefault="005A0705" w:rsidP="005A0705">
                  <w:pPr>
                    <w:suppressAutoHyphens/>
                    <w:rPr>
                      <w:rFonts w:ascii="Minion Pro" w:eastAsia="Times New Roman" w:hAnsi="Minion Pro" w:cs="font310"/>
                      <w:color w:val="141414"/>
                      <w:kern w:val="1"/>
                      <w:sz w:val="20"/>
                      <w:szCs w:val="20"/>
                      <w:lang w:val="ro-MD" w:eastAsia="ru-RU"/>
                    </w:rPr>
                  </w:pPr>
                  <w:r w:rsidRPr="005A0705">
                    <w:rPr>
                      <w:rFonts w:ascii="Minion Pro" w:eastAsia="Times New Roman" w:hAnsi="Minion Pro" w:cs="font310"/>
                      <w:color w:val="141414"/>
                      <w:kern w:val="1"/>
                      <w:sz w:val="20"/>
                      <w:szCs w:val="20"/>
                      <w:lang w:val="ro-MD" w:eastAsia="ru-RU"/>
                    </w:rPr>
                    <w:t>Conform PNI</w:t>
                  </w:r>
                </w:p>
              </w:tc>
            </w:tr>
          </w:tbl>
          <w:p w14:paraId="0443543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u w:val="single"/>
                <w:lang w:val="ro-MD" w:eastAsia="ru-RU"/>
              </w:rPr>
            </w:pPr>
          </w:p>
          <w:p w14:paraId="26024AD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u w:val="single"/>
                <w:lang w:val="ro-MD" w:eastAsia="ru-RU"/>
              </w:rPr>
            </w:pPr>
            <w:r w:rsidRPr="005A0705">
              <w:rPr>
                <w:rFonts w:ascii="Minion Pro" w:eastAsia="Times New Roman" w:hAnsi="Minion Pro" w:cs="font310"/>
                <w:color w:val="141414"/>
                <w:kern w:val="1"/>
                <w:sz w:val="24"/>
                <w:szCs w:val="24"/>
                <w:u w:val="single"/>
                <w:lang w:val="ro-MD" w:eastAsia="ru-RU"/>
              </w:rPr>
              <w:t>Vaccinarea copiilor cu maladii alergice</w:t>
            </w:r>
          </w:p>
          <w:p w14:paraId="40FD44C3"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La baza vaccinării copiilor cu maladii alergice se află conduita individuală către fiecare copil. La vaccinarea acestor copii, este necesar de respectat următoarele criterii generale:</w:t>
            </w:r>
          </w:p>
          <w:p w14:paraId="4F43CAF3" w14:textId="77777777" w:rsidR="005A0705" w:rsidRPr="005A0705" w:rsidRDefault="005A0705" w:rsidP="00407F81">
            <w:pPr>
              <w:numPr>
                <w:ilvl w:val="0"/>
                <w:numId w:val="127"/>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Copiii cu maladii alergice se vaccinează contra tuturor </w:t>
            </w:r>
            <w:proofErr w:type="spellStart"/>
            <w:r w:rsidRPr="005A0705">
              <w:rPr>
                <w:rFonts w:ascii="Minion Pro" w:eastAsia="Times New Roman" w:hAnsi="Minion Pro" w:cs="font310"/>
                <w:color w:val="141414"/>
                <w:kern w:val="1"/>
                <w:sz w:val="24"/>
                <w:szCs w:val="24"/>
                <w:lang w:val="ro-MD" w:eastAsia="ru-RU"/>
              </w:rPr>
              <w:t>infecţiilor</w:t>
            </w:r>
            <w:proofErr w:type="spellEnd"/>
            <w:r w:rsidRPr="005A0705">
              <w:rPr>
                <w:rFonts w:ascii="Minion Pro" w:eastAsia="Times New Roman" w:hAnsi="Minion Pro" w:cs="font310"/>
                <w:color w:val="141414"/>
                <w:kern w:val="1"/>
                <w:sz w:val="24"/>
                <w:szCs w:val="24"/>
                <w:lang w:val="ro-MD" w:eastAsia="ru-RU"/>
              </w:rPr>
              <w:t xml:space="preserve"> incluse în PNI. </w:t>
            </w:r>
          </w:p>
          <w:p w14:paraId="76CDAB82" w14:textId="77777777" w:rsidR="005A0705" w:rsidRPr="005A0705" w:rsidRDefault="005A0705" w:rsidP="00407F81">
            <w:pPr>
              <w:numPr>
                <w:ilvl w:val="0"/>
                <w:numId w:val="127"/>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Este dorită şi imunizarea contra gripei, mai ales a copiilor cu patologie </w:t>
            </w:r>
            <w:proofErr w:type="spellStart"/>
            <w:r w:rsidRPr="005A0705">
              <w:rPr>
                <w:rFonts w:ascii="Minion Pro" w:eastAsia="Times New Roman" w:hAnsi="Minion Pro" w:cs="font310"/>
                <w:color w:val="141414"/>
                <w:kern w:val="1"/>
                <w:sz w:val="24"/>
                <w:szCs w:val="24"/>
                <w:lang w:val="ro-MD" w:eastAsia="ru-RU"/>
              </w:rPr>
              <w:t>bronhopulmonară</w:t>
            </w:r>
            <w:proofErr w:type="spellEnd"/>
            <w:r w:rsidRPr="005A0705">
              <w:rPr>
                <w:rFonts w:ascii="Minion Pro" w:eastAsia="Times New Roman" w:hAnsi="Minion Pro" w:cs="font310"/>
                <w:color w:val="141414"/>
                <w:kern w:val="1"/>
                <w:sz w:val="24"/>
                <w:szCs w:val="24"/>
                <w:lang w:val="ro-MD" w:eastAsia="ru-RU"/>
              </w:rPr>
              <w:t xml:space="preserve"> cronică.</w:t>
            </w:r>
          </w:p>
          <w:p w14:paraId="4B399542" w14:textId="77777777" w:rsidR="005A0705" w:rsidRPr="005A0705" w:rsidRDefault="005A0705" w:rsidP="00407F81">
            <w:pPr>
              <w:numPr>
                <w:ilvl w:val="0"/>
                <w:numId w:val="127"/>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Vaccinarea copiilor cu </w:t>
            </w:r>
            <w:proofErr w:type="spellStart"/>
            <w:r w:rsidRPr="005A0705">
              <w:rPr>
                <w:rFonts w:ascii="Minion Pro" w:eastAsia="Times New Roman" w:hAnsi="Minion Pro" w:cs="font310"/>
                <w:color w:val="141414"/>
                <w:kern w:val="1"/>
                <w:sz w:val="24"/>
                <w:szCs w:val="24"/>
                <w:lang w:val="ro-MD" w:eastAsia="ru-RU"/>
              </w:rPr>
              <w:t>maladi</w:t>
            </w:r>
            <w:proofErr w:type="spellEnd"/>
            <w:r w:rsidRPr="005A0705">
              <w:rPr>
                <w:rFonts w:ascii="Minion Pro" w:eastAsia="Times New Roman" w:hAnsi="Minion Pro" w:cs="font310"/>
                <w:color w:val="141414"/>
                <w:kern w:val="1"/>
                <w:sz w:val="24"/>
                <w:szCs w:val="24"/>
                <w:lang w:val="ro-MD" w:eastAsia="ru-RU"/>
              </w:rPr>
              <w:t xml:space="preserve"> alergice se petrece numai în faza de remisiune a acestora (completă sau incompletă) pe fundalul terapiei preventive, volumul şi longitudinea căreia depinde de gravitatea acestor maladii și este prescrisă de medicul alergolog.</w:t>
            </w:r>
          </w:p>
          <w:p w14:paraId="7B1FE8B4" w14:textId="77777777" w:rsidR="005A0705" w:rsidRPr="005A0705" w:rsidRDefault="005A0705" w:rsidP="00407F81">
            <w:pPr>
              <w:numPr>
                <w:ilvl w:val="0"/>
                <w:numId w:val="127"/>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În perioada de vaccinare, copiii trebuie să respecte dieta cu excluderea alergenilor cauzali (</w:t>
            </w:r>
            <w:proofErr w:type="spellStart"/>
            <w:r w:rsidRPr="005A0705">
              <w:rPr>
                <w:rFonts w:ascii="Minion Pro" w:eastAsia="Times New Roman" w:hAnsi="Minion Pro" w:cs="font310"/>
                <w:color w:val="141414"/>
                <w:kern w:val="1"/>
                <w:sz w:val="24"/>
                <w:szCs w:val="24"/>
                <w:lang w:val="ro-MD" w:eastAsia="ru-RU"/>
              </w:rPr>
              <w:t>peşte</w:t>
            </w:r>
            <w:proofErr w:type="spellEnd"/>
            <w:r w:rsidRPr="005A0705">
              <w:rPr>
                <w:rFonts w:ascii="Minion Pro" w:eastAsia="Times New Roman" w:hAnsi="Minion Pro" w:cs="font310"/>
                <w:color w:val="141414"/>
                <w:kern w:val="1"/>
                <w:sz w:val="24"/>
                <w:szCs w:val="24"/>
                <w:lang w:val="ro-MD" w:eastAsia="ru-RU"/>
              </w:rPr>
              <w:t xml:space="preserve">, ouă, miere, ciocolată, nuci, cacao, citrice, </w:t>
            </w:r>
            <w:proofErr w:type="spellStart"/>
            <w:r w:rsidRPr="005A0705">
              <w:rPr>
                <w:rFonts w:ascii="Minion Pro" w:eastAsia="Times New Roman" w:hAnsi="Minion Pro" w:cs="font310"/>
                <w:color w:val="141414"/>
                <w:kern w:val="1"/>
                <w:sz w:val="24"/>
                <w:szCs w:val="24"/>
                <w:lang w:val="ro-MD" w:eastAsia="ru-RU"/>
              </w:rPr>
              <w:t>căpşune</w:t>
            </w:r>
            <w:proofErr w:type="spellEnd"/>
            <w:r w:rsidRPr="005A0705">
              <w:rPr>
                <w:rFonts w:ascii="Minion Pro" w:eastAsia="Times New Roman" w:hAnsi="Minion Pro" w:cs="font310"/>
                <w:color w:val="141414"/>
                <w:kern w:val="1"/>
                <w:sz w:val="24"/>
                <w:szCs w:val="24"/>
                <w:lang w:val="ro-MD" w:eastAsia="ru-RU"/>
              </w:rPr>
              <w:t xml:space="preserve">, zmeură, etc.) şi să evite folosirea produselor alimentare la care deja au avut loc reacţii alergice. </w:t>
            </w:r>
          </w:p>
          <w:p w14:paraId="122F3888" w14:textId="77777777" w:rsidR="005A0705" w:rsidRPr="005A0705" w:rsidRDefault="005A0705" w:rsidP="00407F81">
            <w:pPr>
              <w:numPr>
                <w:ilvl w:val="0"/>
                <w:numId w:val="127"/>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În această perioadă nu se introduc în alimentație produse noi. Dieta trebuie respectată nu mai puţin de 1 săptămână înainte şi 1 lună după vaccinare.</w:t>
            </w:r>
          </w:p>
          <w:p w14:paraId="389865B1" w14:textId="77777777" w:rsidR="005A0705" w:rsidRPr="005A0705" w:rsidRDefault="005A0705" w:rsidP="00407F81">
            <w:pPr>
              <w:numPr>
                <w:ilvl w:val="0"/>
                <w:numId w:val="127"/>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Copii cu astm </w:t>
            </w:r>
            <w:proofErr w:type="spellStart"/>
            <w:r w:rsidRPr="005A0705">
              <w:rPr>
                <w:rFonts w:ascii="Minion Pro" w:eastAsia="Times New Roman" w:hAnsi="Minion Pro" w:cs="font310"/>
                <w:color w:val="141414"/>
                <w:kern w:val="1"/>
                <w:sz w:val="24"/>
                <w:szCs w:val="24"/>
                <w:lang w:val="ro-MD" w:eastAsia="ru-RU"/>
              </w:rPr>
              <w:t>bronşic</w:t>
            </w:r>
            <w:proofErr w:type="spellEnd"/>
            <w:r w:rsidRPr="005A0705">
              <w:rPr>
                <w:rFonts w:ascii="Minion Pro" w:eastAsia="Times New Roman" w:hAnsi="Minion Pro" w:cs="font310"/>
                <w:color w:val="141414"/>
                <w:kern w:val="1"/>
                <w:sz w:val="24"/>
                <w:szCs w:val="24"/>
                <w:lang w:val="ro-MD" w:eastAsia="ru-RU"/>
              </w:rPr>
              <w:t xml:space="preserve"> sever persistent se vaccinează în condiţii de staţionar.</w:t>
            </w:r>
          </w:p>
          <w:p w14:paraId="4981F830"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u w:val="single"/>
                <w:lang w:val="ro-MD" w:eastAsia="zh-CN"/>
              </w:rPr>
            </w:pPr>
          </w:p>
          <w:p w14:paraId="1A1B2ED1"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u w:val="single"/>
                <w:lang w:val="ro-MD" w:eastAsia="ru-RU"/>
              </w:rPr>
            </w:pPr>
            <w:proofErr w:type="spellStart"/>
            <w:r w:rsidRPr="005A0705">
              <w:rPr>
                <w:rFonts w:ascii="Minion Pro" w:eastAsia="Times New Roman" w:hAnsi="Minion Pro" w:cs="font310"/>
                <w:color w:val="141414"/>
                <w:kern w:val="1"/>
                <w:sz w:val="24"/>
                <w:szCs w:val="24"/>
                <w:u w:val="single"/>
                <w:lang w:val="ro-MD" w:eastAsia="ru-RU"/>
              </w:rPr>
              <w:t>Precauţii</w:t>
            </w:r>
            <w:proofErr w:type="spellEnd"/>
            <w:r w:rsidRPr="005A0705">
              <w:rPr>
                <w:rFonts w:ascii="Minion Pro" w:eastAsia="Times New Roman" w:hAnsi="Minion Pro" w:cs="font310"/>
                <w:color w:val="141414"/>
                <w:kern w:val="1"/>
                <w:sz w:val="24"/>
                <w:szCs w:val="24"/>
                <w:u w:val="single"/>
                <w:lang w:val="ro-MD" w:eastAsia="ru-RU"/>
              </w:rPr>
              <w:t xml:space="preserve"> şi profilaxia complicaţiilor neurologice la copii </w:t>
            </w:r>
            <w:proofErr w:type="spellStart"/>
            <w:r w:rsidRPr="005A0705">
              <w:rPr>
                <w:rFonts w:ascii="Minion Pro" w:eastAsia="Times New Roman" w:hAnsi="Minion Pro" w:cs="font310"/>
                <w:color w:val="141414"/>
                <w:kern w:val="1"/>
                <w:sz w:val="24"/>
                <w:szCs w:val="24"/>
                <w:u w:val="single"/>
                <w:lang w:val="ro-MD" w:eastAsia="ru-RU"/>
              </w:rPr>
              <w:t>supuşi</w:t>
            </w:r>
            <w:proofErr w:type="spellEnd"/>
            <w:r w:rsidRPr="005A0705">
              <w:rPr>
                <w:rFonts w:ascii="Minion Pro" w:eastAsia="Times New Roman" w:hAnsi="Minion Pro" w:cs="font310"/>
                <w:color w:val="141414"/>
                <w:kern w:val="1"/>
                <w:sz w:val="24"/>
                <w:szCs w:val="24"/>
                <w:u w:val="single"/>
                <w:lang w:val="ro-MD" w:eastAsia="ru-RU"/>
              </w:rPr>
              <w:t xml:space="preserve"> vaccinării</w:t>
            </w:r>
          </w:p>
          <w:p w14:paraId="1FDFD88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Copiii de vârstă mică 0-3 ani, spre deosebire de copii mai mari şi maturi, posedă </w:t>
            </w:r>
            <w:proofErr w:type="spellStart"/>
            <w:r w:rsidRPr="005A0705">
              <w:rPr>
                <w:rFonts w:ascii="Minion Pro" w:eastAsia="Times New Roman" w:hAnsi="Minion Pro" w:cs="font310"/>
                <w:color w:val="141414"/>
                <w:kern w:val="1"/>
                <w:sz w:val="24"/>
                <w:szCs w:val="24"/>
                <w:lang w:val="ro-MD" w:eastAsia="ru-RU"/>
              </w:rPr>
              <w:t>particularităţi</w:t>
            </w:r>
            <w:proofErr w:type="spellEnd"/>
            <w:r w:rsidRPr="005A0705">
              <w:rPr>
                <w:rFonts w:ascii="Minion Pro" w:eastAsia="Times New Roman" w:hAnsi="Minion Pro" w:cs="font310"/>
                <w:color w:val="141414"/>
                <w:kern w:val="1"/>
                <w:sz w:val="24"/>
                <w:szCs w:val="24"/>
                <w:lang w:val="ro-MD" w:eastAsia="ru-RU"/>
              </w:rPr>
              <w:t xml:space="preserve"> importante ale sistemului nervos central cum ar fi: </w:t>
            </w:r>
          </w:p>
          <w:p w14:paraId="69835DC8" w14:textId="77777777" w:rsidR="005A0705" w:rsidRPr="005A0705" w:rsidRDefault="005A0705" w:rsidP="00407F81">
            <w:pPr>
              <w:numPr>
                <w:ilvl w:val="0"/>
                <w:numId w:val="128"/>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pragul scăzut de excitabilitate, ceea ce uşor favorizează apariţia sindromului epileptic;</w:t>
            </w:r>
          </w:p>
          <w:p w14:paraId="6FB1A336" w14:textId="77777777" w:rsidR="005A0705" w:rsidRPr="005A0705" w:rsidRDefault="005A0705" w:rsidP="00407F81">
            <w:pPr>
              <w:numPr>
                <w:ilvl w:val="0"/>
                <w:numId w:val="128"/>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hidrofilie avansată care provoacă apariţia rapidă a edemului cerebral;</w:t>
            </w:r>
          </w:p>
          <w:p w14:paraId="0CCF3B7E" w14:textId="77777777" w:rsidR="005A0705" w:rsidRPr="005A0705" w:rsidRDefault="005A0705" w:rsidP="00407F81">
            <w:pPr>
              <w:numPr>
                <w:ilvl w:val="0"/>
                <w:numId w:val="128"/>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afectare difuză şi deseori lipsa semnelor de focar, ce duce la </w:t>
            </w:r>
            <w:proofErr w:type="spellStart"/>
            <w:r w:rsidRPr="005A0705">
              <w:rPr>
                <w:rFonts w:ascii="Minion Pro" w:eastAsia="Times New Roman" w:hAnsi="Minion Pro" w:cs="font310"/>
                <w:color w:val="141414"/>
                <w:kern w:val="1"/>
                <w:sz w:val="24"/>
                <w:szCs w:val="24"/>
                <w:lang w:val="ro-MD" w:eastAsia="ru-RU"/>
              </w:rPr>
              <w:t>ştergerea</w:t>
            </w:r>
            <w:proofErr w:type="spellEnd"/>
            <w:r w:rsidRPr="005A0705">
              <w:rPr>
                <w:rFonts w:ascii="Minion Pro" w:eastAsia="Times New Roman" w:hAnsi="Minion Pro" w:cs="font310"/>
                <w:color w:val="141414"/>
                <w:kern w:val="1"/>
                <w:sz w:val="24"/>
                <w:szCs w:val="24"/>
                <w:lang w:val="ro-MD" w:eastAsia="ru-RU"/>
              </w:rPr>
              <w:t xml:space="preserve"> semnelor de </w:t>
            </w:r>
            <w:proofErr w:type="spellStart"/>
            <w:r w:rsidRPr="005A0705">
              <w:rPr>
                <w:rFonts w:ascii="Minion Pro" w:eastAsia="Times New Roman" w:hAnsi="Minion Pro" w:cs="font310"/>
                <w:color w:val="141414"/>
                <w:kern w:val="1"/>
                <w:sz w:val="24"/>
                <w:szCs w:val="24"/>
                <w:lang w:val="ro-MD" w:eastAsia="ru-RU"/>
              </w:rPr>
              <w:t>diferenţiere</w:t>
            </w:r>
            <w:proofErr w:type="spellEnd"/>
            <w:r w:rsidRPr="005A0705">
              <w:rPr>
                <w:rFonts w:ascii="Minion Pro" w:eastAsia="Times New Roman" w:hAnsi="Minion Pro" w:cs="font310"/>
                <w:color w:val="141414"/>
                <w:kern w:val="1"/>
                <w:sz w:val="24"/>
                <w:szCs w:val="24"/>
                <w:lang w:val="ro-MD" w:eastAsia="ru-RU"/>
              </w:rPr>
              <w:t xml:space="preserve"> între encefalopatie </w:t>
            </w:r>
            <w:proofErr w:type="spellStart"/>
            <w:r w:rsidRPr="005A0705">
              <w:rPr>
                <w:rFonts w:ascii="Minion Pro" w:eastAsia="Times New Roman" w:hAnsi="Minion Pro" w:cs="font310"/>
                <w:color w:val="141414"/>
                <w:kern w:val="1"/>
                <w:sz w:val="24"/>
                <w:szCs w:val="24"/>
                <w:lang w:val="ro-MD" w:eastAsia="ru-RU"/>
              </w:rPr>
              <w:t>toxiinfecţioasă</w:t>
            </w:r>
            <w:proofErr w:type="spellEnd"/>
            <w:r w:rsidRPr="005A0705">
              <w:rPr>
                <w:rFonts w:ascii="Minion Pro" w:eastAsia="Times New Roman" w:hAnsi="Minion Pro" w:cs="font310"/>
                <w:color w:val="141414"/>
                <w:kern w:val="1"/>
                <w:sz w:val="24"/>
                <w:szCs w:val="24"/>
                <w:lang w:val="ro-MD" w:eastAsia="ru-RU"/>
              </w:rPr>
              <w:t xml:space="preserve"> şi encefalită. </w:t>
            </w:r>
          </w:p>
          <w:p w14:paraId="052A016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p w14:paraId="3784A1D6" w14:textId="77777777" w:rsidR="005A0705" w:rsidRPr="005A0705" w:rsidRDefault="005A0705" w:rsidP="00407F81">
            <w:pPr>
              <w:numPr>
                <w:ilvl w:val="0"/>
                <w:numId w:val="111"/>
              </w:numPr>
              <w:pBdr>
                <w:top w:val="single" w:sz="4" w:space="1" w:color="auto"/>
                <w:left w:val="single" w:sz="4" w:space="4" w:color="auto"/>
                <w:bottom w:val="single" w:sz="4" w:space="1" w:color="auto"/>
                <w:right w:val="single" w:sz="4" w:space="4" w:color="auto"/>
              </w:pBd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Copii sănătoși nu au nevoie de o pregătire medicală înainte de vaccinare! </w:t>
            </w:r>
          </w:p>
          <w:p w14:paraId="76416B47" w14:textId="77777777" w:rsidR="005A0705" w:rsidRPr="005A0705" w:rsidRDefault="005A0705" w:rsidP="00407F81">
            <w:pPr>
              <w:numPr>
                <w:ilvl w:val="0"/>
                <w:numId w:val="111"/>
              </w:numPr>
              <w:pBdr>
                <w:top w:val="single" w:sz="4" w:space="1" w:color="auto"/>
                <w:left w:val="single" w:sz="4" w:space="4" w:color="auto"/>
                <w:bottom w:val="single" w:sz="4" w:space="1" w:color="auto"/>
                <w:right w:val="single" w:sz="4" w:space="4" w:color="auto"/>
              </w:pBd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Se va lua în considerare doar informația privind contraindicațiile medicale înscrisă în instrucțiunile ce însoțesc vaccinul!</w:t>
            </w:r>
          </w:p>
          <w:p w14:paraId="46BD692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w:t>
            </w:r>
          </w:p>
          <w:p w14:paraId="6B778F13"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u w:val="single"/>
                <w:lang w:val="ro-MD" w:eastAsia="zh-CN"/>
              </w:rPr>
            </w:pPr>
            <w:r w:rsidRPr="005A0705">
              <w:rPr>
                <w:rFonts w:ascii="Minion Pro" w:eastAsia="font310" w:hAnsi="Minion Pro" w:cs="font310"/>
                <w:color w:val="333333"/>
                <w:kern w:val="1"/>
                <w:sz w:val="24"/>
                <w:szCs w:val="24"/>
                <w:u w:val="single"/>
                <w:lang w:val="ro-MD" w:eastAsia="zh-CN"/>
              </w:rPr>
              <w:t xml:space="preserve">Imunizarea copiilor cu malformații cardiace congenitale (cu sau fără </w:t>
            </w:r>
            <w:proofErr w:type="spellStart"/>
            <w:r w:rsidRPr="005A0705">
              <w:rPr>
                <w:rFonts w:ascii="Minion Pro" w:eastAsia="font310" w:hAnsi="Minion Pro" w:cs="font310"/>
                <w:color w:val="333333"/>
                <w:kern w:val="1"/>
                <w:sz w:val="24"/>
                <w:szCs w:val="24"/>
                <w:u w:val="single"/>
                <w:lang w:val="ro-MD" w:eastAsia="zh-CN"/>
              </w:rPr>
              <w:t>intervenţie</w:t>
            </w:r>
            <w:proofErr w:type="spellEnd"/>
            <w:r w:rsidRPr="005A0705">
              <w:rPr>
                <w:rFonts w:ascii="Minion Pro" w:eastAsia="font310" w:hAnsi="Minion Pro" w:cs="font310"/>
                <w:color w:val="333333"/>
                <w:kern w:val="1"/>
                <w:sz w:val="24"/>
                <w:szCs w:val="24"/>
                <w:u w:val="single"/>
                <w:lang w:val="ro-MD" w:eastAsia="zh-CN"/>
              </w:rPr>
              <w:t xml:space="preserve"> chirurgicală corectivă)</w:t>
            </w:r>
          </w:p>
          <w:p w14:paraId="64B8B58D"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Vaccinarea copiilor cu </w:t>
            </w:r>
            <w:proofErr w:type="spellStart"/>
            <w:r w:rsidRPr="005A0705">
              <w:rPr>
                <w:rFonts w:ascii="Minion Pro" w:eastAsia="font310" w:hAnsi="Minion Pro" w:cs="font310"/>
                <w:color w:val="333333"/>
                <w:kern w:val="1"/>
                <w:sz w:val="24"/>
                <w:szCs w:val="24"/>
                <w:lang w:val="ro-MD" w:eastAsia="zh-CN"/>
              </w:rPr>
              <w:t>malformaţii</w:t>
            </w:r>
            <w:proofErr w:type="spellEnd"/>
            <w:r w:rsidRPr="005A0705">
              <w:rPr>
                <w:rFonts w:ascii="Minion Pro" w:eastAsia="font310" w:hAnsi="Minion Pro" w:cs="font310"/>
                <w:color w:val="333333"/>
                <w:kern w:val="1"/>
                <w:sz w:val="24"/>
                <w:szCs w:val="24"/>
                <w:lang w:val="ro-MD" w:eastAsia="zh-CN"/>
              </w:rPr>
              <w:t xml:space="preserve"> congenitale cardiace depinde de clasificarea riscului de reacţii adverse</w:t>
            </w:r>
            <w:r w:rsidRPr="005A0705">
              <w:rPr>
                <w:rFonts w:ascii="Minion Pro" w:eastAsia="font310" w:hAnsi="Minion Pro" w:cs="font310"/>
                <w:color w:val="333333"/>
                <w:kern w:val="1"/>
                <w:sz w:val="24"/>
                <w:szCs w:val="24"/>
                <w:lang w:val="ro-MD" w:eastAsia="zh-CN"/>
              </w:rPr>
              <w:br/>
              <w:t xml:space="preserve">datorate bolii cardiace şi intervenţiei chirurgicale corective. Înainte şi după </w:t>
            </w:r>
            <w:proofErr w:type="spellStart"/>
            <w:r w:rsidRPr="005A0705">
              <w:rPr>
                <w:rFonts w:ascii="Minion Pro" w:eastAsia="font310" w:hAnsi="Minion Pro" w:cs="font310"/>
                <w:color w:val="333333"/>
                <w:kern w:val="1"/>
                <w:sz w:val="24"/>
                <w:szCs w:val="24"/>
                <w:lang w:val="ro-MD" w:eastAsia="zh-CN"/>
              </w:rPr>
              <w:t>intervenţia</w:t>
            </w:r>
            <w:proofErr w:type="spellEnd"/>
            <w:r w:rsidRPr="005A0705">
              <w:rPr>
                <w:rFonts w:ascii="Minion Pro" w:eastAsia="font310" w:hAnsi="Minion Pro" w:cs="font310"/>
                <w:color w:val="333333"/>
                <w:kern w:val="1"/>
                <w:sz w:val="24"/>
                <w:szCs w:val="24"/>
                <w:lang w:val="ro-MD" w:eastAsia="zh-CN"/>
              </w:rPr>
              <w:t xml:space="preserve"> chirurgicală se asigură un interval care să limiteze riscul evenimentelor adverse.</w:t>
            </w:r>
          </w:p>
          <w:p w14:paraId="1D19C08F"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Copiii cu </w:t>
            </w:r>
            <w:proofErr w:type="spellStart"/>
            <w:r w:rsidRPr="005A0705">
              <w:rPr>
                <w:rFonts w:ascii="Minion Pro" w:eastAsia="font310" w:hAnsi="Minion Pro" w:cs="font310"/>
                <w:color w:val="333333"/>
                <w:kern w:val="1"/>
                <w:sz w:val="24"/>
                <w:szCs w:val="24"/>
                <w:lang w:val="ro-MD" w:eastAsia="zh-CN"/>
              </w:rPr>
              <w:t>malformaţii</w:t>
            </w:r>
            <w:proofErr w:type="spellEnd"/>
            <w:r w:rsidRPr="005A0705">
              <w:rPr>
                <w:rFonts w:ascii="Minion Pro" w:eastAsia="font310" w:hAnsi="Minion Pro" w:cs="font310"/>
                <w:color w:val="333333"/>
                <w:kern w:val="1"/>
                <w:sz w:val="24"/>
                <w:szCs w:val="24"/>
                <w:lang w:val="ro-MD" w:eastAsia="zh-CN"/>
              </w:rPr>
              <w:t xml:space="preserve"> cardiace nu sunt </w:t>
            </w:r>
            <w:proofErr w:type="spellStart"/>
            <w:r w:rsidRPr="005A0705">
              <w:rPr>
                <w:rFonts w:ascii="Minion Pro" w:eastAsia="font310" w:hAnsi="Minion Pro" w:cs="font310"/>
                <w:color w:val="333333"/>
                <w:kern w:val="1"/>
                <w:sz w:val="24"/>
                <w:szCs w:val="24"/>
                <w:lang w:val="ro-MD" w:eastAsia="zh-CN"/>
              </w:rPr>
              <w:t>imunosupresaţi</w:t>
            </w:r>
            <w:proofErr w:type="spellEnd"/>
            <w:r w:rsidRPr="005A0705">
              <w:rPr>
                <w:rFonts w:ascii="Minion Pro" w:eastAsia="font310" w:hAnsi="Minion Pro" w:cs="font310"/>
                <w:color w:val="333333"/>
                <w:kern w:val="1"/>
                <w:sz w:val="24"/>
                <w:szCs w:val="24"/>
                <w:lang w:val="ro-MD" w:eastAsia="zh-CN"/>
              </w:rPr>
              <w:t xml:space="preserve">, exceptând </w:t>
            </w:r>
            <w:proofErr w:type="spellStart"/>
            <w:r w:rsidRPr="005A0705">
              <w:rPr>
                <w:rFonts w:ascii="Minion Pro" w:eastAsia="font310" w:hAnsi="Minion Pro" w:cs="font310"/>
                <w:color w:val="333333"/>
                <w:kern w:val="1"/>
                <w:sz w:val="24"/>
                <w:szCs w:val="24"/>
                <w:lang w:val="ro-MD" w:eastAsia="zh-CN"/>
              </w:rPr>
              <w:t>imunodeficienţele</w:t>
            </w:r>
            <w:proofErr w:type="spellEnd"/>
            <w:r w:rsidRPr="005A0705">
              <w:rPr>
                <w:rFonts w:ascii="Minion Pro" w:eastAsia="font310" w:hAnsi="Minion Pro" w:cs="font310"/>
                <w:color w:val="333333"/>
                <w:kern w:val="1"/>
                <w:sz w:val="24"/>
                <w:szCs w:val="24"/>
                <w:lang w:val="ro-MD" w:eastAsia="zh-CN"/>
              </w:rPr>
              <w:t xml:space="preserve"> primare asociate cu </w:t>
            </w:r>
            <w:proofErr w:type="spellStart"/>
            <w:r w:rsidRPr="005A0705">
              <w:rPr>
                <w:rFonts w:ascii="Minion Pro" w:eastAsia="font310" w:hAnsi="Minion Pro" w:cs="font310"/>
                <w:color w:val="333333"/>
                <w:kern w:val="1"/>
                <w:sz w:val="24"/>
                <w:szCs w:val="24"/>
                <w:lang w:val="ro-MD" w:eastAsia="zh-CN"/>
              </w:rPr>
              <w:t>malformaţii</w:t>
            </w:r>
            <w:proofErr w:type="spellEnd"/>
            <w:r w:rsidRPr="005A0705">
              <w:rPr>
                <w:rFonts w:ascii="Minion Pro" w:eastAsia="font310" w:hAnsi="Minion Pro" w:cs="font310"/>
                <w:color w:val="333333"/>
                <w:kern w:val="1"/>
                <w:sz w:val="24"/>
                <w:szCs w:val="24"/>
                <w:lang w:val="ro-MD" w:eastAsia="zh-CN"/>
              </w:rPr>
              <w:t xml:space="preserve"> cardiace şi prematuritatea/greutatea mică la naştere cu deficitul </w:t>
            </w:r>
            <w:proofErr w:type="spellStart"/>
            <w:r w:rsidRPr="005A0705">
              <w:rPr>
                <w:rFonts w:ascii="Minion Pro" w:eastAsia="font310" w:hAnsi="Minion Pro" w:cs="font310"/>
                <w:color w:val="333333"/>
                <w:kern w:val="1"/>
                <w:sz w:val="24"/>
                <w:szCs w:val="24"/>
                <w:lang w:val="ro-MD" w:eastAsia="zh-CN"/>
              </w:rPr>
              <w:t>creşterii</w:t>
            </w:r>
            <w:proofErr w:type="spellEnd"/>
            <w:r w:rsidRPr="005A0705">
              <w:rPr>
                <w:rFonts w:ascii="Minion Pro" w:eastAsia="font310" w:hAnsi="Minion Pro" w:cs="font310"/>
                <w:color w:val="333333"/>
                <w:kern w:val="1"/>
                <w:sz w:val="24"/>
                <w:szCs w:val="24"/>
                <w:lang w:val="ro-MD" w:eastAsia="zh-CN"/>
              </w:rPr>
              <w:t xml:space="preserve"> datorat patologiei cardiace. Dacă există </w:t>
            </w:r>
            <w:proofErr w:type="spellStart"/>
            <w:r w:rsidRPr="005A0705">
              <w:rPr>
                <w:rFonts w:ascii="Minion Pro" w:eastAsia="font310" w:hAnsi="Minion Pro" w:cs="font310"/>
                <w:color w:val="333333"/>
                <w:kern w:val="1"/>
                <w:sz w:val="24"/>
                <w:szCs w:val="24"/>
                <w:lang w:val="ro-MD" w:eastAsia="zh-CN"/>
              </w:rPr>
              <w:t>imunodeficienţe</w:t>
            </w:r>
            <w:proofErr w:type="spellEnd"/>
            <w:r w:rsidRPr="005A0705">
              <w:rPr>
                <w:rFonts w:ascii="Minion Pro" w:eastAsia="font310" w:hAnsi="Minion Pro" w:cs="font310"/>
                <w:color w:val="333333"/>
                <w:kern w:val="1"/>
                <w:sz w:val="24"/>
                <w:szCs w:val="24"/>
                <w:lang w:val="ro-MD" w:eastAsia="zh-CN"/>
              </w:rPr>
              <w:t xml:space="preserve"> primare </w:t>
            </w:r>
            <w:proofErr w:type="spellStart"/>
            <w:r w:rsidRPr="005A0705">
              <w:rPr>
                <w:rFonts w:ascii="Minion Pro" w:eastAsia="font310" w:hAnsi="Minion Pro" w:cs="font310"/>
                <w:color w:val="333333"/>
                <w:kern w:val="1"/>
                <w:sz w:val="24"/>
                <w:szCs w:val="24"/>
                <w:lang w:val="ro-MD" w:eastAsia="zh-CN"/>
              </w:rPr>
              <w:t>associate</w:t>
            </w:r>
            <w:proofErr w:type="spellEnd"/>
            <w:r w:rsidRPr="005A0705">
              <w:rPr>
                <w:rFonts w:ascii="Minion Pro" w:eastAsia="font310" w:hAnsi="Minion Pro" w:cs="font310"/>
                <w:color w:val="333333"/>
                <w:kern w:val="1"/>
                <w:sz w:val="24"/>
                <w:szCs w:val="24"/>
                <w:lang w:val="ro-MD" w:eastAsia="zh-CN"/>
              </w:rPr>
              <w:t xml:space="preserve">, se adoptă schema de vaccinare adecvată tipului de imunosupresie şi în funcţie de tratamentul chirurgical. </w:t>
            </w:r>
            <w:proofErr w:type="spellStart"/>
            <w:r w:rsidRPr="005A0705">
              <w:rPr>
                <w:rFonts w:ascii="Minion Pro" w:eastAsia="font310" w:hAnsi="Minion Pro" w:cs="font310"/>
                <w:color w:val="333333"/>
                <w:kern w:val="1"/>
                <w:sz w:val="24"/>
                <w:szCs w:val="24"/>
                <w:lang w:val="ro-MD" w:eastAsia="zh-CN"/>
              </w:rPr>
              <w:t>Asplenia</w:t>
            </w:r>
            <w:proofErr w:type="spellEnd"/>
            <w:r w:rsidRPr="005A0705">
              <w:rPr>
                <w:rFonts w:ascii="Minion Pro" w:eastAsia="font310" w:hAnsi="Minion Pro" w:cs="font310"/>
                <w:color w:val="333333"/>
                <w:kern w:val="1"/>
                <w:sz w:val="24"/>
                <w:szCs w:val="24"/>
                <w:lang w:val="ro-MD" w:eastAsia="zh-CN"/>
              </w:rPr>
              <w:t xml:space="preserve"> funcţională sau anatomică asociată cu </w:t>
            </w:r>
            <w:proofErr w:type="spellStart"/>
            <w:r w:rsidRPr="005A0705">
              <w:rPr>
                <w:rFonts w:ascii="Minion Pro" w:eastAsia="font310" w:hAnsi="Minion Pro" w:cs="font310"/>
                <w:color w:val="333333"/>
                <w:kern w:val="1"/>
                <w:sz w:val="24"/>
                <w:szCs w:val="24"/>
                <w:lang w:val="ro-MD" w:eastAsia="zh-CN"/>
              </w:rPr>
              <w:t>malformaţii</w:t>
            </w:r>
            <w:proofErr w:type="spellEnd"/>
            <w:r w:rsidRPr="005A0705">
              <w:rPr>
                <w:rFonts w:ascii="Minion Pro" w:eastAsia="font310" w:hAnsi="Minion Pro" w:cs="font310"/>
                <w:color w:val="333333"/>
                <w:kern w:val="1"/>
                <w:sz w:val="24"/>
                <w:szCs w:val="24"/>
                <w:lang w:val="ro-MD" w:eastAsia="zh-CN"/>
              </w:rPr>
              <w:t xml:space="preserve"> cardiace nu este o </w:t>
            </w:r>
            <w:proofErr w:type="spellStart"/>
            <w:r w:rsidRPr="005A0705">
              <w:rPr>
                <w:rFonts w:ascii="Minion Pro" w:eastAsia="font310" w:hAnsi="Minion Pro" w:cs="font310"/>
                <w:color w:val="333333"/>
                <w:kern w:val="1"/>
                <w:sz w:val="24"/>
                <w:szCs w:val="24"/>
                <w:lang w:val="ro-MD" w:eastAsia="zh-CN"/>
              </w:rPr>
              <w:t>condiţie</w:t>
            </w:r>
            <w:proofErr w:type="spellEnd"/>
            <w:r w:rsidRPr="005A0705">
              <w:rPr>
                <w:rFonts w:ascii="Minion Pro" w:eastAsia="font310" w:hAnsi="Minion Pro" w:cs="font310"/>
                <w:color w:val="333333"/>
                <w:kern w:val="1"/>
                <w:sz w:val="24"/>
                <w:szCs w:val="24"/>
                <w:lang w:val="ro-MD" w:eastAsia="zh-CN"/>
              </w:rPr>
              <w:t xml:space="preserve"> de imunosupresie. Se recomandă </w:t>
            </w:r>
            <w:proofErr w:type="spellStart"/>
            <w:r w:rsidRPr="005A0705">
              <w:rPr>
                <w:rFonts w:ascii="Minion Pro" w:eastAsia="font310" w:hAnsi="Minion Pro" w:cs="font310"/>
                <w:color w:val="333333"/>
                <w:kern w:val="1"/>
                <w:sz w:val="24"/>
                <w:szCs w:val="24"/>
                <w:lang w:val="ro-MD" w:eastAsia="zh-CN"/>
              </w:rPr>
              <w:t>aceeaşi</w:t>
            </w:r>
            <w:proofErr w:type="spellEnd"/>
            <w:r w:rsidRPr="005A0705">
              <w:rPr>
                <w:rFonts w:ascii="Minion Pro" w:eastAsia="font310" w:hAnsi="Minion Pro" w:cs="font310"/>
                <w:color w:val="333333"/>
                <w:kern w:val="1"/>
                <w:sz w:val="24"/>
                <w:szCs w:val="24"/>
                <w:lang w:val="ro-MD" w:eastAsia="zh-CN"/>
              </w:rPr>
              <w:t xml:space="preserve"> schemă de vaccinare ca şi pentru sugarii </w:t>
            </w:r>
            <w:proofErr w:type="spellStart"/>
            <w:r w:rsidRPr="005A0705">
              <w:rPr>
                <w:rFonts w:ascii="Minion Pro" w:eastAsia="font310" w:hAnsi="Minion Pro" w:cs="font310"/>
                <w:color w:val="333333"/>
                <w:kern w:val="1"/>
                <w:sz w:val="24"/>
                <w:szCs w:val="24"/>
                <w:lang w:val="ro-MD" w:eastAsia="zh-CN"/>
              </w:rPr>
              <w:t>sănătoşi</w:t>
            </w:r>
            <w:proofErr w:type="spellEnd"/>
            <w:r w:rsidRPr="005A0705">
              <w:rPr>
                <w:rFonts w:ascii="Minion Pro" w:eastAsia="font310" w:hAnsi="Minion Pro" w:cs="font310"/>
                <w:color w:val="333333"/>
                <w:kern w:val="1"/>
                <w:sz w:val="24"/>
                <w:szCs w:val="24"/>
                <w:lang w:val="ro-MD" w:eastAsia="zh-CN"/>
              </w:rPr>
              <w:t xml:space="preserve">. </w:t>
            </w:r>
          </w:p>
          <w:p w14:paraId="7FFCFBB9"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Ca regulă generală, vaccinările de rutină nu se efectuează cu o săptămână anterior intervenţiei chirurgicale şi se amână timp de 4-6 săptămâni </w:t>
            </w:r>
            <w:proofErr w:type="spellStart"/>
            <w:r w:rsidRPr="005A0705">
              <w:rPr>
                <w:rFonts w:ascii="Minion Pro" w:eastAsia="font310" w:hAnsi="Minion Pro" w:cs="font310"/>
                <w:color w:val="333333"/>
                <w:kern w:val="1"/>
                <w:sz w:val="24"/>
                <w:szCs w:val="24"/>
                <w:lang w:val="ro-MD" w:eastAsia="zh-CN"/>
              </w:rPr>
              <w:t>postintervenţional</w:t>
            </w:r>
            <w:proofErr w:type="spellEnd"/>
            <w:r w:rsidRPr="005A0705">
              <w:rPr>
                <w:rFonts w:ascii="Minion Pro" w:eastAsia="font310" w:hAnsi="Minion Pro" w:cs="font310"/>
                <w:color w:val="333333"/>
                <w:kern w:val="1"/>
                <w:sz w:val="24"/>
                <w:szCs w:val="24"/>
                <w:lang w:val="ro-MD" w:eastAsia="zh-CN"/>
              </w:rPr>
              <w:t xml:space="preserve"> dacă evoluţia postoperatorie este bună. Pentru vaccinurile vii se respectă intervalul de 7 luni postoperator sau după administrare de componente de sânge. Vaccinurile viu atenuate (ROR şi </w:t>
            </w:r>
            <w:proofErr w:type="spellStart"/>
            <w:r w:rsidRPr="005A0705">
              <w:rPr>
                <w:rFonts w:ascii="Minion Pro" w:eastAsia="font310" w:hAnsi="Minion Pro" w:cs="font310"/>
                <w:color w:val="333333"/>
                <w:kern w:val="1"/>
                <w:sz w:val="24"/>
                <w:szCs w:val="24"/>
                <w:lang w:val="ro-MD" w:eastAsia="zh-CN"/>
              </w:rPr>
              <w:t>varicelic</w:t>
            </w:r>
            <w:proofErr w:type="spellEnd"/>
            <w:r w:rsidRPr="005A0705">
              <w:rPr>
                <w:rFonts w:ascii="Minion Pro" w:eastAsia="font310" w:hAnsi="Minion Pro" w:cs="font310"/>
                <w:color w:val="333333"/>
                <w:kern w:val="1"/>
                <w:sz w:val="24"/>
                <w:szCs w:val="24"/>
                <w:lang w:val="ro-MD" w:eastAsia="zh-CN"/>
              </w:rPr>
              <w:t xml:space="preserve">) se administrează după vârsta de 1 an şi nu se impune amânarea lor dacă </w:t>
            </w:r>
            <w:proofErr w:type="spellStart"/>
            <w:r w:rsidRPr="005A0705">
              <w:rPr>
                <w:rFonts w:ascii="Minion Pro" w:eastAsia="font310" w:hAnsi="Minion Pro" w:cs="font310"/>
                <w:color w:val="333333"/>
                <w:kern w:val="1"/>
                <w:sz w:val="24"/>
                <w:szCs w:val="24"/>
                <w:lang w:val="ro-MD" w:eastAsia="zh-CN"/>
              </w:rPr>
              <w:t>intervenţia</w:t>
            </w:r>
            <w:proofErr w:type="spellEnd"/>
            <w:r w:rsidRPr="005A0705">
              <w:rPr>
                <w:rFonts w:ascii="Minion Pro" w:eastAsia="font310" w:hAnsi="Minion Pro" w:cs="font310"/>
                <w:color w:val="333333"/>
                <w:kern w:val="1"/>
                <w:sz w:val="24"/>
                <w:szCs w:val="24"/>
                <w:lang w:val="ro-MD" w:eastAsia="zh-CN"/>
              </w:rPr>
              <w:t xml:space="preserve"> chirurgicală este efectuată după naştere. Vaccinul rotaviral se poate efectua începând cu vârsta de 6 săptămâni, chiar dacă este vaccin viu atenuat, şi dacă nu se preconizează risc de transmitere nosocomială prin internare, imediat postvaccinal.</w:t>
            </w:r>
          </w:p>
          <w:p w14:paraId="2751D6E1"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u w:val="single"/>
                <w:lang w:val="ro-MD" w:eastAsia="zh-CN"/>
              </w:rPr>
              <w:t>Clasificarea riscului de deteriorare cardio-respiratorie</w:t>
            </w:r>
            <w:r w:rsidRPr="005A0705">
              <w:rPr>
                <w:rFonts w:ascii="Minion Pro" w:eastAsia="font310" w:hAnsi="Minion Pro" w:cs="font310"/>
                <w:b/>
                <w:bCs/>
                <w:color w:val="333333"/>
                <w:kern w:val="1"/>
                <w:sz w:val="24"/>
                <w:szCs w:val="24"/>
                <w:lang w:val="ro-MD" w:eastAsia="zh-CN"/>
              </w:rPr>
              <w:t xml:space="preserve"> </w:t>
            </w:r>
            <w:r w:rsidRPr="005A0705">
              <w:rPr>
                <w:rFonts w:ascii="Minion Pro" w:eastAsia="font310" w:hAnsi="Minion Pro" w:cs="font310"/>
                <w:color w:val="333333"/>
                <w:kern w:val="1"/>
                <w:sz w:val="24"/>
                <w:szCs w:val="24"/>
                <w:lang w:val="ro-MD" w:eastAsia="zh-CN"/>
              </w:rPr>
              <w:t xml:space="preserve">postvaccinală la copiii cu </w:t>
            </w:r>
            <w:proofErr w:type="spellStart"/>
            <w:r w:rsidRPr="005A0705">
              <w:rPr>
                <w:rFonts w:ascii="Minion Pro" w:eastAsia="font310" w:hAnsi="Minion Pro" w:cs="font310"/>
                <w:color w:val="333333"/>
                <w:kern w:val="1"/>
                <w:sz w:val="24"/>
                <w:szCs w:val="24"/>
                <w:lang w:val="ro-MD" w:eastAsia="zh-CN"/>
              </w:rPr>
              <w:t>malformaţii</w:t>
            </w:r>
            <w:proofErr w:type="spellEnd"/>
            <w:r w:rsidRPr="005A0705">
              <w:rPr>
                <w:rFonts w:ascii="Minion Pro" w:eastAsia="font310" w:hAnsi="Minion Pro" w:cs="font310"/>
                <w:color w:val="333333"/>
                <w:kern w:val="1"/>
                <w:sz w:val="24"/>
                <w:szCs w:val="24"/>
                <w:lang w:val="ro-MD" w:eastAsia="zh-CN"/>
              </w:rPr>
              <w:t xml:space="preserve"> congenitale</w:t>
            </w:r>
            <w:r w:rsidRPr="005A0705">
              <w:rPr>
                <w:rFonts w:ascii="Minion Pro" w:eastAsia="font310" w:hAnsi="Minion Pro" w:cs="font310"/>
                <w:color w:val="333333"/>
                <w:kern w:val="1"/>
                <w:sz w:val="24"/>
                <w:szCs w:val="24"/>
                <w:lang w:val="ro-MD" w:eastAsia="zh-CN"/>
              </w:rPr>
              <w:br/>
              <w:t xml:space="preserve">ventriculare complexe sau cu leziuni datorate </w:t>
            </w:r>
            <w:proofErr w:type="spellStart"/>
            <w:r w:rsidRPr="005A0705">
              <w:rPr>
                <w:rFonts w:ascii="Minion Pro" w:eastAsia="font310" w:hAnsi="Minion Pro" w:cs="font310"/>
                <w:color w:val="333333"/>
                <w:kern w:val="1"/>
                <w:sz w:val="24"/>
                <w:szCs w:val="24"/>
                <w:lang w:val="ro-MD" w:eastAsia="zh-CN"/>
              </w:rPr>
              <w:t>shuntului</w:t>
            </w:r>
            <w:proofErr w:type="spellEnd"/>
            <w:r w:rsidRPr="005A0705">
              <w:rPr>
                <w:rFonts w:ascii="Minion Pro" w:eastAsia="font310" w:hAnsi="Minion Pro" w:cs="font310"/>
                <w:color w:val="333333"/>
                <w:kern w:val="1"/>
                <w:sz w:val="24"/>
                <w:szCs w:val="24"/>
                <w:lang w:val="ro-MD" w:eastAsia="zh-CN"/>
              </w:rPr>
              <w:t>:</w:t>
            </w:r>
          </w:p>
          <w:p w14:paraId="09AD3428"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i/>
                <w:iCs/>
                <w:color w:val="333333"/>
                <w:kern w:val="1"/>
                <w:sz w:val="24"/>
                <w:szCs w:val="24"/>
                <w:lang w:val="ro-MD" w:eastAsia="zh-CN"/>
              </w:rPr>
              <w:t xml:space="preserve">Sugari cu </w:t>
            </w:r>
            <w:r w:rsidRPr="005A0705">
              <w:rPr>
                <w:rFonts w:ascii="Minion Pro" w:eastAsia="font310" w:hAnsi="Minion Pro" w:cs="font310"/>
                <w:b/>
                <w:bCs/>
                <w:i/>
                <w:iCs/>
                <w:color w:val="333333"/>
                <w:kern w:val="1"/>
                <w:sz w:val="24"/>
                <w:szCs w:val="24"/>
                <w:lang w:val="ro-MD" w:eastAsia="zh-CN"/>
              </w:rPr>
              <w:t>risc înalt sau moderat</w:t>
            </w:r>
            <w:r w:rsidRPr="005A0705">
              <w:rPr>
                <w:rFonts w:ascii="Minion Pro" w:eastAsia="font310" w:hAnsi="Minion Pro" w:cs="font310"/>
                <w:color w:val="333333"/>
                <w:kern w:val="1"/>
                <w:sz w:val="24"/>
                <w:szCs w:val="24"/>
                <w:lang w:val="ro-MD" w:eastAsia="zh-CN"/>
              </w:rPr>
              <w:t>:</w:t>
            </w:r>
          </w:p>
          <w:p w14:paraId="54B6A1C5" w14:textId="77777777" w:rsidR="005A0705" w:rsidRPr="005A0705" w:rsidRDefault="005A0705" w:rsidP="00407F81">
            <w:pPr>
              <w:numPr>
                <w:ilvl w:val="0"/>
                <w:numId w:val="130"/>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procedura </w:t>
            </w:r>
            <w:proofErr w:type="spellStart"/>
            <w:r w:rsidRPr="005A0705">
              <w:rPr>
                <w:rFonts w:ascii="Minion Pro" w:eastAsia="font310" w:hAnsi="Minion Pro" w:cs="font310"/>
                <w:color w:val="333333"/>
                <w:kern w:val="1"/>
                <w:sz w:val="24"/>
                <w:szCs w:val="24"/>
                <w:lang w:val="ro-MD" w:eastAsia="zh-CN"/>
              </w:rPr>
              <w:t>Norwood</w:t>
            </w:r>
            <w:proofErr w:type="spellEnd"/>
            <w:r w:rsidRPr="005A0705">
              <w:rPr>
                <w:rFonts w:ascii="Minion Pro" w:eastAsia="font310" w:hAnsi="Minion Pro" w:cs="font310"/>
                <w:color w:val="333333"/>
                <w:kern w:val="1"/>
                <w:sz w:val="24"/>
                <w:szCs w:val="24"/>
                <w:lang w:val="ro-MD" w:eastAsia="zh-CN"/>
              </w:rPr>
              <w:t xml:space="preserve"> (</w:t>
            </w:r>
            <w:proofErr w:type="spellStart"/>
            <w:r w:rsidRPr="005A0705">
              <w:rPr>
                <w:rFonts w:ascii="Minion Pro" w:eastAsia="font310" w:hAnsi="Minion Pro" w:cs="font310"/>
                <w:color w:val="333333"/>
                <w:kern w:val="1"/>
                <w:sz w:val="24"/>
                <w:szCs w:val="24"/>
                <w:lang w:val="ro-MD" w:eastAsia="zh-CN"/>
              </w:rPr>
              <w:t>intervenţie</w:t>
            </w:r>
            <w:proofErr w:type="spellEnd"/>
            <w:r w:rsidRPr="005A0705">
              <w:rPr>
                <w:rFonts w:ascii="Minion Pro" w:eastAsia="font310" w:hAnsi="Minion Pro" w:cs="font310"/>
                <w:color w:val="333333"/>
                <w:kern w:val="1"/>
                <w:sz w:val="24"/>
                <w:szCs w:val="24"/>
                <w:lang w:val="ro-MD" w:eastAsia="zh-CN"/>
              </w:rPr>
              <w:t xml:space="preserve"> chirurgicală pe cord deschis) efectuată în primele 2 săptămâni de viaţă, recomandată în sindromul </w:t>
            </w:r>
            <w:proofErr w:type="spellStart"/>
            <w:r w:rsidRPr="005A0705">
              <w:rPr>
                <w:rFonts w:ascii="Minion Pro" w:eastAsia="font310" w:hAnsi="Minion Pro" w:cs="font310"/>
                <w:color w:val="333333"/>
                <w:kern w:val="1"/>
                <w:sz w:val="24"/>
                <w:szCs w:val="24"/>
                <w:lang w:val="ro-MD" w:eastAsia="zh-CN"/>
              </w:rPr>
              <w:t>hipoplazic</w:t>
            </w:r>
            <w:proofErr w:type="spellEnd"/>
            <w:r w:rsidRPr="005A0705">
              <w:rPr>
                <w:rFonts w:ascii="Minion Pro" w:eastAsia="font310" w:hAnsi="Minion Pro" w:cs="font310"/>
                <w:color w:val="333333"/>
                <w:kern w:val="1"/>
                <w:sz w:val="24"/>
                <w:szCs w:val="24"/>
                <w:lang w:val="ro-MD" w:eastAsia="zh-CN"/>
              </w:rPr>
              <w:t xml:space="preserve"> cardiac stâng. Sugarii au risc de deces prin instabilitate hemodinamică şi </w:t>
            </w:r>
            <w:proofErr w:type="spellStart"/>
            <w:r w:rsidRPr="005A0705">
              <w:rPr>
                <w:rFonts w:ascii="Minion Pro" w:eastAsia="font310" w:hAnsi="Minion Pro" w:cs="font310"/>
                <w:color w:val="333333"/>
                <w:kern w:val="1"/>
                <w:sz w:val="24"/>
                <w:szCs w:val="24"/>
                <w:lang w:val="ro-MD" w:eastAsia="zh-CN"/>
              </w:rPr>
              <w:t>rezistenţă</w:t>
            </w:r>
            <w:proofErr w:type="spellEnd"/>
            <w:r w:rsidRPr="005A0705">
              <w:rPr>
                <w:rFonts w:ascii="Minion Pro" w:eastAsia="font310" w:hAnsi="Minion Pro" w:cs="font310"/>
                <w:color w:val="333333"/>
                <w:kern w:val="1"/>
                <w:sz w:val="24"/>
                <w:szCs w:val="24"/>
                <w:lang w:val="ro-MD" w:eastAsia="zh-CN"/>
              </w:rPr>
              <w:t xml:space="preserve"> pulmonară crescută. În plus, cei cu greutate mică sau prematurii au risc de hipertensiune pulmonară şi pot prezenta apnee, bradicardie şi </w:t>
            </w:r>
            <w:proofErr w:type="spellStart"/>
            <w:r w:rsidRPr="005A0705">
              <w:rPr>
                <w:rFonts w:ascii="Minion Pro" w:eastAsia="font310" w:hAnsi="Minion Pro" w:cs="font310"/>
                <w:color w:val="333333"/>
                <w:kern w:val="1"/>
                <w:sz w:val="24"/>
                <w:szCs w:val="24"/>
                <w:lang w:val="ro-MD" w:eastAsia="zh-CN"/>
              </w:rPr>
              <w:t>desaturare</w:t>
            </w:r>
            <w:proofErr w:type="spellEnd"/>
            <w:r w:rsidRPr="005A0705">
              <w:rPr>
                <w:rFonts w:ascii="Minion Pro" w:eastAsia="font310" w:hAnsi="Minion Pro" w:cs="font310"/>
                <w:color w:val="333333"/>
                <w:kern w:val="1"/>
                <w:sz w:val="24"/>
                <w:szCs w:val="24"/>
                <w:lang w:val="ro-MD" w:eastAsia="zh-CN"/>
              </w:rPr>
              <w:t xml:space="preserve"> în primele 72 de ore după vaccinare. Hipertensiunea pulmonară </w:t>
            </w:r>
            <w:proofErr w:type="spellStart"/>
            <w:r w:rsidRPr="005A0705">
              <w:rPr>
                <w:rFonts w:ascii="Minion Pro" w:eastAsia="font310" w:hAnsi="Minion Pro" w:cs="font310"/>
                <w:color w:val="333333"/>
                <w:kern w:val="1"/>
                <w:sz w:val="24"/>
                <w:szCs w:val="24"/>
                <w:lang w:val="ro-MD" w:eastAsia="zh-CN"/>
              </w:rPr>
              <w:t>postprocedură</w:t>
            </w:r>
            <w:proofErr w:type="spellEnd"/>
            <w:r w:rsidRPr="005A0705">
              <w:rPr>
                <w:rFonts w:ascii="Minion Pro" w:eastAsia="font310" w:hAnsi="Minion Pro" w:cs="font310"/>
                <w:color w:val="333333"/>
                <w:kern w:val="1"/>
                <w:sz w:val="24"/>
                <w:szCs w:val="24"/>
                <w:lang w:val="ro-MD" w:eastAsia="zh-CN"/>
              </w:rPr>
              <w:t xml:space="preserve"> </w:t>
            </w:r>
            <w:proofErr w:type="spellStart"/>
            <w:r w:rsidRPr="005A0705">
              <w:rPr>
                <w:rFonts w:ascii="Minion Pro" w:eastAsia="font310" w:hAnsi="Minion Pro" w:cs="font310"/>
                <w:color w:val="333333"/>
                <w:kern w:val="1"/>
                <w:sz w:val="24"/>
                <w:szCs w:val="24"/>
                <w:lang w:val="ro-MD" w:eastAsia="zh-CN"/>
              </w:rPr>
              <w:t>Norwood</w:t>
            </w:r>
            <w:proofErr w:type="spellEnd"/>
            <w:r w:rsidRPr="005A0705">
              <w:rPr>
                <w:rFonts w:ascii="Minion Pro" w:eastAsia="font310" w:hAnsi="Minion Pro" w:cs="font310"/>
                <w:color w:val="333333"/>
                <w:kern w:val="1"/>
                <w:sz w:val="24"/>
                <w:szCs w:val="24"/>
                <w:lang w:val="ro-MD" w:eastAsia="zh-CN"/>
              </w:rPr>
              <w:t xml:space="preserve"> sau defectele ventriculare unice sunt considerate ca risc moderat.</w:t>
            </w:r>
          </w:p>
          <w:p w14:paraId="7D68E817"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i/>
                <w:iCs/>
                <w:color w:val="333333"/>
                <w:kern w:val="1"/>
                <w:sz w:val="24"/>
                <w:szCs w:val="24"/>
                <w:lang w:val="ro-MD" w:eastAsia="zh-CN"/>
              </w:rPr>
              <w:t xml:space="preserve">Sugari cu </w:t>
            </w:r>
            <w:r w:rsidRPr="005A0705">
              <w:rPr>
                <w:rFonts w:ascii="Minion Pro" w:eastAsia="font310" w:hAnsi="Minion Pro" w:cs="font310"/>
                <w:b/>
                <w:bCs/>
                <w:i/>
                <w:iCs/>
                <w:color w:val="333333"/>
                <w:kern w:val="1"/>
                <w:sz w:val="24"/>
                <w:szCs w:val="24"/>
                <w:lang w:val="ro-MD" w:eastAsia="zh-CN"/>
              </w:rPr>
              <w:t>risc redus</w:t>
            </w:r>
            <w:r w:rsidRPr="005A0705">
              <w:rPr>
                <w:rFonts w:ascii="Minion Pro" w:eastAsia="font310" w:hAnsi="Minion Pro" w:cs="font310"/>
                <w:color w:val="333333"/>
                <w:kern w:val="1"/>
                <w:sz w:val="24"/>
                <w:szCs w:val="24"/>
                <w:lang w:val="ro-MD" w:eastAsia="zh-CN"/>
              </w:rPr>
              <w:t>:</w:t>
            </w:r>
          </w:p>
          <w:p w14:paraId="3C9CBF47" w14:textId="77777777" w:rsidR="005A0705" w:rsidRPr="005A0705" w:rsidRDefault="005A0705" w:rsidP="00407F81">
            <w:pPr>
              <w:numPr>
                <w:ilvl w:val="0"/>
                <w:numId w:val="130"/>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toţi sugarii cu alte cardiopatii congenitale au risc redus de evenimente adverse după vaccinare.</w:t>
            </w:r>
          </w:p>
          <w:p w14:paraId="6462E99F"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Vaccinările recomandate se efectuează cu </w:t>
            </w:r>
            <w:proofErr w:type="spellStart"/>
            <w:r w:rsidRPr="005A0705">
              <w:rPr>
                <w:rFonts w:ascii="Minion Pro" w:eastAsia="font310" w:hAnsi="Minion Pro" w:cs="font310"/>
                <w:color w:val="333333"/>
                <w:kern w:val="1"/>
                <w:sz w:val="24"/>
                <w:szCs w:val="24"/>
                <w:lang w:val="ro-MD" w:eastAsia="zh-CN"/>
              </w:rPr>
              <w:t>precauţii</w:t>
            </w:r>
            <w:proofErr w:type="spellEnd"/>
            <w:r w:rsidRPr="005A0705">
              <w:rPr>
                <w:rFonts w:ascii="Minion Pro" w:eastAsia="font310" w:hAnsi="Minion Pro" w:cs="font310"/>
                <w:color w:val="333333"/>
                <w:kern w:val="1"/>
                <w:sz w:val="24"/>
                <w:szCs w:val="24"/>
                <w:lang w:val="ro-MD" w:eastAsia="zh-CN"/>
              </w:rPr>
              <w:t xml:space="preserve"> astfel:</w:t>
            </w:r>
          </w:p>
          <w:p w14:paraId="41A96901" w14:textId="77777777" w:rsidR="005A0705" w:rsidRPr="005A0705" w:rsidRDefault="005A0705" w:rsidP="00407F81">
            <w:pPr>
              <w:numPr>
                <w:ilvl w:val="0"/>
                <w:numId w:val="130"/>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copiii cu risc înalt - se spitalizează 48-72 ore pentru </w:t>
            </w:r>
            <w:proofErr w:type="spellStart"/>
            <w:r w:rsidRPr="005A0705">
              <w:rPr>
                <w:rFonts w:ascii="Minion Pro" w:eastAsia="font310" w:hAnsi="Minion Pro" w:cs="font310"/>
                <w:color w:val="333333"/>
                <w:kern w:val="1"/>
                <w:sz w:val="24"/>
                <w:szCs w:val="24"/>
                <w:lang w:val="ro-MD" w:eastAsia="zh-CN"/>
              </w:rPr>
              <w:t>observaţie</w:t>
            </w:r>
            <w:proofErr w:type="spellEnd"/>
            <w:r w:rsidRPr="005A0705">
              <w:rPr>
                <w:rFonts w:ascii="Minion Pro" w:eastAsia="font310" w:hAnsi="Minion Pro" w:cs="font310"/>
                <w:color w:val="333333"/>
                <w:kern w:val="1"/>
                <w:sz w:val="24"/>
                <w:szCs w:val="24"/>
                <w:lang w:val="ro-MD" w:eastAsia="zh-CN"/>
              </w:rPr>
              <w:t xml:space="preserve"> după orice administrare de vaccin. Vaccinările se efectuează conform schemelor uzuale cu respectarea intervalului de minimum 4 săptămâni de la </w:t>
            </w:r>
            <w:proofErr w:type="spellStart"/>
            <w:r w:rsidRPr="005A0705">
              <w:rPr>
                <w:rFonts w:ascii="Minion Pro" w:eastAsia="font310" w:hAnsi="Minion Pro" w:cs="font310"/>
                <w:color w:val="333333"/>
                <w:kern w:val="1"/>
                <w:sz w:val="24"/>
                <w:szCs w:val="24"/>
                <w:lang w:val="ro-MD" w:eastAsia="zh-CN"/>
              </w:rPr>
              <w:t>intervenţia</w:t>
            </w:r>
            <w:proofErr w:type="spellEnd"/>
            <w:r w:rsidRPr="005A0705">
              <w:rPr>
                <w:rFonts w:ascii="Minion Pro" w:eastAsia="font310" w:hAnsi="Minion Pro" w:cs="font310"/>
                <w:color w:val="333333"/>
                <w:kern w:val="1"/>
                <w:sz w:val="24"/>
                <w:szCs w:val="24"/>
                <w:lang w:val="ro-MD" w:eastAsia="zh-CN"/>
              </w:rPr>
              <w:t xml:space="preserve"> chirurgicală şi evoluţie bună postoperatorie.</w:t>
            </w:r>
          </w:p>
          <w:p w14:paraId="1B2E28F4" w14:textId="77777777" w:rsidR="005A0705" w:rsidRPr="005A0705" w:rsidRDefault="005A0705" w:rsidP="00407F81">
            <w:pPr>
              <w:numPr>
                <w:ilvl w:val="0"/>
                <w:numId w:val="130"/>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copiii cu risc mediu - pot fi </w:t>
            </w:r>
            <w:proofErr w:type="spellStart"/>
            <w:r w:rsidRPr="005A0705">
              <w:rPr>
                <w:rFonts w:ascii="Minion Pro" w:eastAsia="font310" w:hAnsi="Minion Pro" w:cs="font310"/>
                <w:color w:val="333333"/>
                <w:kern w:val="1"/>
                <w:sz w:val="24"/>
                <w:szCs w:val="24"/>
                <w:lang w:val="ro-MD" w:eastAsia="zh-CN"/>
              </w:rPr>
              <w:t>vaccinaţi</w:t>
            </w:r>
            <w:proofErr w:type="spellEnd"/>
            <w:r w:rsidRPr="005A0705">
              <w:rPr>
                <w:rFonts w:ascii="Minion Pro" w:eastAsia="font310" w:hAnsi="Minion Pro" w:cs="font310"/>
                <w:color w:val="333333"/>
                <w:kern w:val="1"/>
                <w:sz w:val="24"/>
                <w:szCs w:val="24"/>
                <w:lang w:val="ro-MD" w:eastAsia="zh-CN"/>
              </w:rPr>
              <w:t xml:space="preserve"> în comunitate, dar </w:t>
            </w:r>
            <w:proofErr w:type="spellStart"/>
            <w:r w:rsidRPr="005A0705">
              <w:rPr>
                <w:rFonts w:ascii="Minion Pro" w:eastAsia="font310" w:hAnsi="Minion Pro" w:cs="font310"/>
                <w:color w:val="333333"/>
                <w:kern w:val="1"/>
                <w:sz w:val="24"/>
                <w:szCs w:val="24"/>
                <w:lang w:val="ro-MD" w:eastAsia="zh-CN"/>
              </w:rPr>
              <w:t>părinţii</w:t>
            </w:r>
            <w:proofErr w:type="spellEnd"/>
            <w:r w:rsidRPr="005A0705">
              <w:rPr>
                <w:rFonts w:ascii="Minion Pro" w:eastAsia="font310" w:hAnsi="Minion Pro" w:cs="font310"/>
                <w:color w:val="333333"/>
                <w:kern w:val="1"/>
                <w:sz w:val="24"/>
                <w:szCs w:val="24"/>
                <w:lang w:val="ro-MD" w:eastAsia="zh-CN"/>
              </w:rPr>
              <w:t xml:space="preserve"> trebuie să fie </w:t>
            </w:r>
            <w:proofErr w:type="spellStart"/>
            <w:r w:rsidRPr="005A0705">
              <w:rPr>
                <w:rFonts w:ascii="Minion Pro" w:eastAsia="font310" w:hAnsi="Minion Pro" w:cs="font310"/>
                <w:color w:val="333333"/>
                <w:kern w:val="1"/>
                <w:sz w:val="24"/>
                <w:szCs w:val="24"/>
                <w:lang w:val="ro-MD" w:eastAsia="zh-CN"/>
              </w:rPr>
              <w:t>atenţi</w:t>
            </w:r>
            <w:proofErr w:type="spellEnd"/>
            <w:r w:rsidRPr="005A0705">
              <w:rPr>
                <w:rFonts w:ascii="Minion Pro" w:eastAsia="font310" w:hAnsi="Minion Pro" w:cs="font310"/>
                <w:color w:val="333333"/>
                <w:kern w:val="1"/>
                <w:sz w:val="24"/>
                <w:szCs w:val="24"/>
                <w:lang w:val="ro-MD" w:eastAsia="zh-CN"/>
              </w:rPr>
              <w:t xml:space="preserve"> la deteriorare respiratorie, cianoză şi alterarea stării generale, cu internare imediată şi acces </w:t>
            </w:r>
            <w:r w:rsidRPr="005A0705">
              <w:rPr>
                <w:rFonts w:ascii="Minion Pro" w:eastAsia="font310" w:hAnsi="Minion Pro" w:cs="font310"/>
                <w:color w:val="333333"/>
                <w:kern w:val="1"/>
                <w:sz w:val="24"/>
                <w:szCs w:val="24"/>
                <w:lang w:val="ro-MD" w:eastAsia="zh-CN"/>
              </w:rPr>
              <w:lastRenderedPageBreak/>
              <w:t>la spital prevăzut anterior vaccinării sau se internează pentru 48-72 de ore. Vaccinările se efectuează conform schemelor uzuale.</w:t>
            </w:r>
          </w:p>
          <w:p w14:paraId="54E5C718"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Profilaxia decompensării cardiace postvaccinal:</w:t>
            </w:r>
          </w:p>
          <w:p w14:paraId="0E13D53D" w14:textId="77777777" w:rsidR="005A0705" w:rsidRPr="005A0705" w:rsidRDefault="005A0705" w:rsidP="00407F81">
            <w:pPr>
              <w:numPr>
                <w:ilvl w:val="0"/>
                <w:numId w:val="131"/>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febra se combate cu paracetamol şi răcire externă;</w:t>
            </w:r>
          </w:p>
          <w:p w14:paraId="29E83FC1" w14:textId="77777777" w:rsidR="005A0705" w:rsidRPr="005A0705" w:rsidRDefault="005A0705" w:rsidP="00407F81">
            <w:pPr>
              <w:numPr>
                <w:ilvl w:val="0"/>
                <w:numId w:val="131"/>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la orice semn de </w:t>
            </w:r>
            <w:proofErr w:type="spellStart"/>
            <w:r w:rsidRPr="005A0705">
              <w:rPr>
                <w:rFonts w:ascii="Minion Pro" w:eastAsia="font310" w:hAnsi="Minion Pro" w:cs="font310"/>
                <w:color w:val="333333"/>
                <w:kern w:val="1"/>
                <w:sz w:val="24"/>
                <w:szCs w:val="24"/>
                <w:lang w:val="ro-MD" w:eastAsia="zh-CN"/>
              </w:rPr>
              <w:t>desaturare</w:t>
            </w:r>
            <w:proofErr w:type="spellEnd"/>
            <w:r w:rsidRPr="005A0705">
              <w:rPr>
                <w:rFonts w:ascii="Minion Pro" w:eastAsia="font310" w:hAnsi="Minion Pro" w:cs="font310"/>
                <w:color w:val="333333"/>
                <w:kern w:val="1"/>
                <w:sz w:val="24"/>
                <w:szCs w:val="24"/>
                <w:lang w:val="ro-MD" w:eastAsia="zh-CN"/>
              </w:rPr>
              <w:t xml:space="preserve"> sau alte semne de decompensare - se monitorizează şi se asigură</w:t>
            </w:r>
            <w:r w:rsidRPr="005A0705">
              <w:rPr>
                <w:rFonts w:ascii="Minion Pro" w:eastAsia="font310" w:hAnsi="Minion Pro" w:cs="font310"/>
                <w:color w:val="333333"/>
                <w:kern w:val="1"/>
                <w:sz w:val="24"/>
                <w:szCs w:val="24"/>
                <w:lang w:val="ro-MD" w:eastAsia="zh-CN"/>
              </w:rPr>
              <w:br/>
              <w:t>oxigenoterapie.</w:t>
            </w:r>
          </w:p>
          <w:p w14:paraId="4DE2AA9A"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Alte recomandări:</w:t>
            </w:r>
          </w:p>
          <w:p w14:paraId="0BB7A779" w14:textId="77777777" w:rsidR="005A0705" w:rsidRPr="005A0705" w:rsidRDefault="005A0705" w:rsidP="00407F81">
            <w:pPr>
              <w:numPr>
                <w:ilvl w:val="0"/>
                <w:numId w:val="131"/>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vaccinarea de </w:t>
            </w:r>
            <w:proofErr w:type="spellStart"/>
            <w:r w:rsidRPr="005A0705">
              <w:rPr>
                <w:rFonts w:ascii="Minion Pro" w:eastAsia="font310" w:hAnsi="Minion Pro" w:cs="font310"/>
                <w:color w:val="333333"/>
                <w:kern w:val="1"/>
                <w:sz w:val="24"/>
                <w:szCs w:val="24"/>
                <w:lang w:val="ro-MD" w:eastAsia="zh-CN"/>
              </w:rPr>
              <w:t>protecţie</w:t>
            </w:r>
            <w:proofErr w:type="spellEnd"/>
            <w:r w:rsidRPr="005A0705">
              <w:rPr>
                <w:rFonts w:ascii="Minion Pro" w:eastAsia="font310" w:hAnsi="Minion Pro" w:cs="font310"/>
                <w:color w:val="333333"/>
                <w:kern w:val="1"/>
                <w:sz w:val="24"/>
                <w:szCs w:val="24"/>
                <w:lang w:val="ro-MD" w:eastAsia="zh-CN"/>
              </w:rPr>
              <w:t xml:space="preserve"> în anturajul apropiat - vaccinare antigripală anual şi toate vaccinurile recomandate dependent de vârstă. Se recomandă in mod particular vaccinarea </w:t>
            </w:r>
            <w:proofErr w:type="spellStart"/>
            <w:r w:rsidRPr="005A0705">
              <w:rPr>
                <w:rFonts w:ascii="Minion Pro" w:eastAsia="font310" w:hAnsi="Minion Pro" w:cs="font310"/>
                <w:color w:val="333333"/>
                <w:kern w:val="1"/>
                <w:sz w:val="24"/>
                <w:szCs w:val="24"/>
                <w:lang w:val="ro-MD" w:eastAsia="zh-CN"/>
              </w:rPr>
              <w:t>dTap</w:t>
            </w:r>
            <w:proofErr w:type="spellEnd"/>
            <w:r w:rsidRPr="005A0705">
              <w:rPr>
                <w:rFonts w:ascii="Minion Pro" w:eastAsia="font310" w:hAnsi="Minion Pro" w:cs="font310"/>
                <w:color w:val="333333"/>
                <w:kern w:val="1"/>
                <w:sz w:val="24"/>
                <w:szCs w:val="24"/>
                <w:lang w:val="ro-MD" w:eastAsia="zh-CN"/>
              </w:rPr>
              <w:t xml:space="preserve"> şi antigripală;</w:t>
            </w:r>
          </w:p>
          <w:p w14:paraId="1FA0720D" w14:textId="77777777" w:rsidR="005A0705" w:rsidRPr="005A0705" w:rsidRDefault="005A0705" w:rsidP="00407F81">
            <w:pPr>
              <w:numPr>
                <w:ilvl w:val="0"/>
                <w:numId w:val="131"/>
              </w:numPr>
              <w:suppressAutoHyphens/>
              <w:spacing w:after="0" w:line="240" w:lineRule="auto"/>
              <w:contextualSpacing/>
              <w:jc w:val="both"/>
              <w:rPr>
                <w:rFonts w:ascii="Minion Pro" w:eastAsia="font310" w:hAnsi="Minion Pro" w:cs="font310"/>
                <w:color w:val="333333"/>
                <w:kern w:val="1"/>
                <w:sz w:val="24"/>
                <w:szCs w:val="24"/>
                <w:lang w:val="ro-MD" w:eastAsia="zh-CN"/>
              </w:rPr>
            </w:pPr>
            <w:r w:rsidRPr="005A0705">
              <w:rPr>
                <w:rFonts w:ascii="Minion Pro" w:eastAsia="font310" w:hAnsi="Minion Pro" w:cs="font310"/>
                <w:color w:val="333333"/>
                <w:kern w:val="1"/>
                <w:sz w:val="24"/>
                <w:szCs w:val="24"/>
                <w:lang w:val="ro-MD" w:eastAsia="zh-CN"/>
              </w:rPr>
              <w:t xml:space="preserve">copiii cu tratament cronic cu aspirină în doză mică pot fi </w:t>
            </w:r>
            <w:proofErr w:type="spellStart"/>
            <w:r w:rsidRPr="005A0705">
              <w:rPr>
                <w:rFonts w:ascii="Minion Pro" w:eastAsia="font310" w:hAnsi="Minion Pro" w:cs="font310"/>
                <w:color w:val="333333"/>
                <w:kern w:val="1"/>
                <w:sz w:val="24"/>
                <w:szCs w:val="24"/>
                <w:lang w:val="ro-MD" w:eastAsia="zh-CN"/>
              </w:rPr>
              <w:t>vaccinaţi</w:t>
            </w:r>
            <w:proofErr w:type="spellEnd"/>
            <w:r w:rsidRPr="005A0705">
              <w:rPr>
                <w:rFonts w:ascii="Minion Pro" w:eastAsia="font310" w:hAnsi="Minion Pro" w:cs="font310"/>
                <w:color w:val="333333"/>
                <w:kern w:val="1"/>
                <w:sz w:val="24"/>
                <w:szCs w:val="24"/>
                <w:lang w:val="ro-MD" w:eastAsia="zh-CN"/>
              </w:rPr>
              <w:t xml:space="preserve"> </w:t>
            </w:r>
            <w:proofErr w:type="spellStart"/>
            <w:r w:rsidRPr="005A0705">
              <w:rPr>
                <w:rFonts w:ascii="Minion Pro" w:eastAsia="font310" w:hAnsi="Minion Pro" w:cs="font310"/>
                <w:color w:val="333333"/>
                <w:kern w:val="1"/>
                <w:sz w:val="24"/>
                <w:szCs w:val="24"/>
                <w:lang w:val="ro-MD" w:eastAsia="zh-CN"/>
              </w:rPr>
              <w:t>antivaricelic</w:t>
            </w:r>
            <w:proofErr w:type="spellEnd"/>
            <w:r w:rsidRPr="005A0705">
              <w:rPr>
                <w:rFonts w:ascii="Minion Pro" w:eastAsia="font310" w:hAnsi="Minion Pro" w:cs="font310"/>
                <w:color w:val="333333"/>
                <w:kern w:val="1"/>
                <w:sz w:val="24"/>
                <w:szCs w:val="24"/>
                <w:lang w:val="ro-MD" w:eastAsia="zh-CN"/>
              </w:rPr>
              <w:t xml:space="preserve">, deoarece sindromul </w:t>
            </w:r>
            <w:proofErr w:type="spellStart"/>
            <w:r w:rsidRPr="005A0705">
              <w:rPr>
                <w:rFonts w:ascii="Minion Pro" w:eastAsia="font310" w:hAnsi="Minion Pro" w:cs="font310"/>
                <w:color w:val="333333"/>
                <w:kern w:val="1"/>
                <w:sz w:val="24"/>
                <w:szCs w:val="24"/>
                <w:lang w:val="ro-MD" w:eastAsia="zh-CN"/>
              </w:rPr>
              <w:t>Reye</w:t>
            </w:r>
            <w:proofErr w:type="spellEnd"/>
            <w:r w:rsidRPr="005A0705">
              <w:rPr>
                <w:rFonts w:ascii="Minion Pro" w:eastAsia="font310" w:hAnsi="Minion Pro" w:cs="font310"/>
                <w:color w:val="333333"/>
                <w:kern w:val="1"/>
                <w:sz w:val="24"/>
                <w:szCs w:val="24"/>
                <w:lang w:val="ro-MD" w:eastAsia="zh-CN"/>
              </w:rPr>
              <w:t xml:space="preserve"> a fost descris numai în contextul administrării dozelor mari de aspirină.</w:t>
            </w:r>
          </w:p>
          <w:p w14:paraId="69440CD3"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u w:val="single"/>
                <w:lang w:val="ro-MD" w:eastAsia="zh-CN"/>
              </w:rPr>
            </w:pPr>
          </w:p>
          <w:p w14:paraId="72ACEC04" w14:textId="77777777" w:rsidR="005A0705" w:rsidRPr="005A0705" w:rsidRDefault="005A0705" w:rsidP="005A0705">
            <w:pPr>
              <w:suppressAutoHyphens/>
              <w:spacing w:after="0" w:line="240" w:lineRule="auto"/>
              <w:jc w:val="both"/>
              <w:rPr>
                <w:rFonts w:ascii="Minion Pro" w:eastAsia="font310" w:hAnsi="Minion Pro" w:cs="font310"/>
                <w:color w:val="333333"/>
                <w:kern w:val="1"/>
                <w:sz w:val="24"/>
                <w:szCs w:val="24"/>
                <w:u w:val="single"/>
                <w:lang w:val="ro-MD" w:eastAsia="zh-CN"/>
              </w:rPr>
            </w:pPr>
            <w:r w:rsidRPr="005A0705">
              <w:rPr>
                <w:rFonts w:ascii="Minion Pro" w:eastAsia="font310" w:hAnsi="Minion Pro" w:cs="font310"/>
                <w:color w:val="333333"/>
                <w:kern w:val="1"/>
                <w:sz w:val="24"/>
                <w:szCs w:val="24"/>
                <w:u w:val="single"/>
                <w:lang w:val="ro-MD" w:eastAsia="zh-CN"/>
              </w:rPr>
              <w:t>Vaccinarea în cursul unor tratamente</w:t>
            </w:r>
          </w:p>
          <w:p w14:paraId="6EE74ED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b/>
                <w:bCs/>
                <w:i/>
                <w:iCs/>
                <w:color w:val="141414"/>
                <w:kern w:val="1"/>
                <w:sz w:val="24"/>
                <w:szCs w:val="24"/>
                <w:lang w:val="ro-MD" w:eastAsia="ru-RU"/>
              </w:rPr>
              <w:t>Tratamentul cu corticosteroizi</w:t>
            </w:r>
            <w:r w:rsidRPr="005A0705">
              <w:rPr>
                <w:rFonts w:ascii="Minion Pro" w:eastAsia="Times New Roman" w:hAnsi="Minion Pro" w:cs="font310"/>
                <w:color w:val="141414"/>
                <w:kern w:val="1"/>
                <w:sz w:val="24"/>
                <w:szCs w:val="24"/>
                <w:lang w:val="ro-MD" w:eastAsia="ru-RU"/>
              </w:rPr>
              <w:t xml:space="preserve"> nu reprezintă, de obicei, o contraindicație pentru administrarea vaccinurilor vii atenuate, atunci când acesta este administrat:</w:t>
            </w:r>
          </w:p>
          <w:p w14:paraId="3AC84B79" w14:textId="77777777" w:rsidR="005A0705" w:rsidRPr="005A0705" w:rsidRDefault="005A0705" w:rsidP="00407F81">
            <w:pPr>
              <w:numPr>
                <w:ilvl w:val="0"/>
                <w:numId w:val="13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cu o durată mai mică de 14 zile</w:t>
            </w:r>
          </w:p>
          <w:p w14:paraId="310431CE" w14:textId="77777777" w:rsidR="005A0705" w:rsidRPr="005A0705" w:rsidRDefault="005A0705" w:rsidP="00407F81">
            <w:pPr>
              <w:numPr>
                <w:ilvl w:val="0"/>
                <w:numId w:val="13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într-o doză mică spre moderată (&lt; 20 mg de </w:t>
            </w:r>
            <w:proofErr w:type="spellStart"/>
            <w:r w:rsidRPr="005A0705">
              <w:rPr>
                <w:rFonts w:ascii="Minion Pro" w:eastAsia="Times New Roman" w:hAnsi="Minion Pro" w:cs="font310"/>
                <w:color w:val="141414"/>
                <w:kern w:val="1"/>
                <w:sz w:val="24"/>
                <w:szCs w:val="24"/>
                <w:lang w:val="ro-MD" w:eastAsia="ru-RU"/>
              </w:rPr>
              <w:t>prednison</w:t>
            </w:r>
            <w:proofErr w:type="spellEnd"/>
            <w:r w:rsidRPr="005A0705">
              <w:rPr>
                <w:rFonts w:ascii="Minion Pro" w:eastAsia="Times New Roman" w:hAnsi="Minion Pro" w:cs="font310"/>
                <w:color w:val="141414"/>
                <w:kern w:val="1"/>
                <w:sz w:val="24"/>
                <w:szCs w:val="24"/>
                <w:lang w:val="ro-MD" w:eastAsia="ru-RU"/>
              </w:rPr>
              <w:t xml:space="preserve"> sau echivalent pe zi)</w:t>
            </w:r>
          </w:p>
          <w:p w14:paraId="08F7854E" w14:textId="77777777" w:rsidR="005A0705" w:rsidRPr="005A0705" w:rsidRDefault="005A0705" w:rsidP="00407F81">
            <w:pPr>
              <w:numPr>
                <w:ilvl w:val="0"/>
                <w:numId w:val="13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ca tratament pe termen lung, în zile alternative, cu un preparat cu acțiune scurtă</w:t>
            </w:r>
          </w:p>
          <w:p w14:paraId="1AC1B02B" w14:textId="77777777" w:rsidR="005A0705" w:rsidRPr="005A0705" w:rsidRDefault="005A0705" w:rsidP="00407F81">
            <w:pPr>
              <w:numPr>
                <w:ilvl w:val="0"/>
                <w:numId w:val="13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ca doză fiziologică de întreținere (terapie de substituție) sau topic (unguente/creme cutanate sau oftalmice), inhalator sau prin injectare </w:t>
            </w:r>
            <w:proofErr w:type="spellStart"/>
            <w:r w:rsidRPr="005A0705">
              <w:rPr>
                <w:rFonts w:ascii="Minion Pro" w:eastAsia="Times New Roman" w:hAnsi="Minion Pro" w:cs="font310"/>
                <w:color w:val="141414"/>
                <w:kern w:val="1"/>
                <w:sz w:val="24"/>
                <w:szCs w:val="24"/>
                <w:lang w:val="ro-MD" w:eastAsia="ru-RU"/>
              </w:rPr>
              <w:t>intraarticulară</w:t>
            </w:r>
            <w:proofErr w:type="spellEnd"/>
            <w:r w:rsidRPr="005A0705">
              <w:rPr>
                <w:rFonts w:ascii="Minion Pro" w:eastAsia="Times New Roman" w:hAnsi="Minion Pro" w:cs="font310"/>
                <w:color w:val="141414"/>
                <w:kern w:val="1"/>
                <w:sz w:val="24"/>
                <w:szCs w:val="24"/>
                <w:lang w:val="ro-MD" w:eastAsia="ru-RU"/>
              </w:rPr>
              <w:t xml:space="preserve">, </w:t>
            </w:r>
            <w:proofErr w:type="spellStart"/>
            <w:r w:rsidRPr="005A0705">
              <w:rPr>
                <w:rFonts w:ascii="Minion Pro" w:eastAsia="Times New Roman" w:hAnsi="Minion Pro" w:cs="font310"/>
                <w:color w:val="141414"/>
                <w:kern w:val="1"/>
                <w:sz w:val="24"/>
                <w:szCs w:val="24"/>
                <w:lang w:val="ro-MD" w:eastAsia="ru-RU"/>
              </w:rPr>
              <w:t>bursală</w:t>
            </w:r>
            <w:proofErr w:type="spellEnd"/>
            <w:r w:rsidRPr="005A0705">
              <w:rPr>
                <w:rFonts w:ascii="Minion Pro" w:eastAsia="Times New Roman" w:hAnsi="Minion Pro" w:cs="font310"/>
                <w:color w:val="141414"/>
                <w:kern w:val="1"/>
                <w:sz w:val="24"/>
                <w:szCs w:val="24"/>
                <w:lang w:val="ro-MD" w:eastAsia="ru-RU"/>
              </w:rPr>
              <w:t xml:space="preserve"> sau în tendon.</w:t>
            </w:r>
          </w:p>
          <w:p w14:paraId="13902941"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Cu toate că efectul imunosupresor al tratamentului cu steroizi variază, se consideră că acesta este important și trezește îngrijorări cu privire la siguranța vaccinării cu vaccinuri vii atenuate în cazul dozei echivalente cu ≥2 mg/kg greutate corp pe zi (sau ≥20 mg/zi de </w:t>
            </w:r>
            <w:proofErr w:type="spellStart"/>
            <w:r w:rsidRPr="005A0705">
              <w:rPr>
                <w:rFonts w:ascii="Minion Pro" w:eastAsia="Times New Roman" w:hAnsi="Minion Pro" w:cs="font310"/>
                <w:color w:val="141414"/>
                <w:kern w:val="1"/>
                <w:sz w:val="24"/>
                <w:szCs w:val="24"/>
                <w:lang w:val="ro-MD" w:eastAsia="ru-RU"/>
              </w:rPr>
              <w:t>prednison</w:t>
            </w:r>
            <w:proofErr w:type="spellEnd"/>
            <w:r w:rsidRPr="005A0705">
              <w:rPr>
                <w:rFonts w:ascii="Minion Pro" w:eastAsia="Times New Roman" w:hAnsi="Minion Pro" w:cs="font310"/>
                <w:color w:val="141414"/>
                <w:kern w:val="1"/>
                <w:sz w:val="24"/>
                <w:szCs w:val="24"/>
                <w:lang w:val="ro-MD" w:eastAsia="ru-RU"/>
              </w:rPr>
              <w:t xml:space="preserve"> sau echivalentul acestuia la persoanele care cântăresc &gt;10 kg) administrată timp de ≥ 14 zile, sau o doză de ≥1 mg/kg greutate corp însă administrată ≥ 28 de zile. Vaccinarea cu vaccin viu atenuat trebuie amânată timp de cel puțin 1 lună după întreruperea tratamentului cu corticosteroizi sistemici în doze mari, administrați cu o durată &gt;14 zile.</w:t>
            </w:r>
          </w:p>
          <w:p w14:paraId="1C8B6EF8"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b/>
                <w:bCs/>
                <w:i/>
                <w:iCs/>
                <w:color w:val="141414"/>
                <w:kern w:val="1"/>
                <w:sz w:val="24"/>
                <w:szCs w:val="24"/>
                <w:lang w:val="ro-MD" w:eastAsia="ru-RU"/>
              </w:rPr>
              <w:t>Chimio</w:t>
            </w:r>
            <w:proofErr w:type="spellEnd"/>
            <w:r w:rsidRPr="005A0705">
              <w:rPr>
                <w:rFonts w:ascii="Minion Pro" w:eastAsia="Times New Roman" w:hAnsi="Minion Pro" w:cs="font310"/>
                <w:b/>
                <w:bCs/>
                <w:i/>
                <w:iCs/>
                <w:color w:val="141414"/>
                <w:kern w:val="1"/>
                <w:sz w:val="24"/>
                <w:szCs w:val="24"/>
                <w:lang w:val="ro-MD" w:eastAsia="ru-RU"/>
              </w:rPr>
              <w:t>- sau radioterapie</w:t>
            </w:r>
            <w:r w:rsidRPr="005A0705">
              <w:rPr>
                <w:rFonts w:ascii="Minion Pro" w:eastAsia="Times New Roman" w:hAnsi="Minion Pro" w:cs="font310"/>
                <w:color w:val="141414"/>
                <w:kern w:val="1"/>
                <w:sz w:val="24"/>
                <w:szCs w:val="24"/>
                <w:lang w:val="ro-MD" w:eastAsia="ru-RU"/>
              </w:rPr>
              <w:t>:</w:t>
            </w:r>
          </w:p>
          <w:p w14:paraId="2C2CD718" w14:textId="77777777" w:rsidR="005A0705" w:rsidRPr="005A0705" w:rsidRDefault="005A0705" w:rsidP="00407F81">
            <w:pPr>
              <w:numPr>
                <w:ilvl w:val="0"/>
                <w:numId w:val="133"/>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pacienții care primesc chimioterapie sau radioterapie pentru leucemie și alte malignități hematopoietice, pentru tumori solide sau după un transplant de organe solide sunt </w:t>
            </w:r>
            <w:proofErr w:type="spellStart"/>
            <w:r w:rsidRPr="005A0705">
              <w:rPr>
                <w:rFonts w:ascii="Minion Pro" w:eastAsia="Times New Roman" w:hAnsi="Minion Pro" w:cs="font310"/>
                <w:color w:val="141414"/>
                <w:kern w:val="1"/>
                <w:sz w:val="24"/>
                <w:szCs w:val="24"/>
                <w:lang w:val="ro-MD" w:eastAsia="ru-RU"/>
              </w:rPr>
              <w:t>imunodeprimați</w:t>
            </w:r>
            <w:proofErr w:type="spellEnd"/>
            <w:r w:rsidRPr="005A0705">
              <w:rPr>
                <w:rFonts w:ascii="Minion Pro" w:eastAsia="Times New Roman" w:hAnsi="Minion Pro" w:cs="font310"/>
                <w:color w:val="141414"/>
                <w:kern w:val="1"/>
                <w:sz w:val="24"/>
                <w:szCs w:val="24"/>
                <w:lang w:val="ro-MD" w:eastAsia="ru-RU"/>
              </w:rPr>
              <w:t>, din care motiv administrarea vaccinurilor vii atenuate trebuie amânată pentru cel puțin 3 luni după o astfel de terapie;</w:t>
            </w:r>
          </w:p>
          <w:p w14:paraId="4F4473A2" w14:textId="77777777" w:rsidR="005A0705" w:rsidRPr="005A0705" w:rsidRDefault="005A0705" w:rsidP="00407F81">
            <w:pPr>
              <w:numPr>
                <w:ilvl w:val="0"/>
                <w:numId w:val="133"/>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vaccinurile inactivate care au fost administrate în timpul chimioterapiei, trebuie administrate repetat după ce a fost recăpătată competența imunitară;</w:t>
            </w:r>
          </w:p>
          <w:p w14:paraId="1014E55F" w14:textId="77777777" w:rsidR="005A0705" w:rsidRPr="005A0705" w:rsidRDefault="005A0705" w:rsidP="00407F81">
            <w:pPr>
              <w:numPr>
                <w:ilvl w:val="0"/>
                <w:numId w:val="133"/>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se consideră că copiii care primesc </w:t>
            </w:r>
            <w:proofErr w:type="spellStart"/>
            <w:r w:rsidRPr="005A0705">
              <w:rPr>
                <w:rFonts w:ascii="Minion Pro" w:eastAsia="Times New Roman" w:hAnsi="Minion Pro" w:cs="font310"/>
                <w:color w:val="141414"/>
                <w:kern w:val="1"/>
                <w:sz w:val="24"/>
                <w:szCs w:val="24"/>
                <w:lang w:val="ro-MD" w:eastAsia="ru-RU"/>
              </w:rPr>
              <w:t>chimio</w:t>
            </w:r>
            <w:proofErr w:type="spellEnd"/>
            <w:r w:rsidRPr="005A0705">
              <w:rPr>
                <w:rFonts w:ascii="Minion Pro" w:eastAsia="Times New Roman" w:hAnsi="Minion Pro" w:cs="font310"/>
                <w:color w:val="141414"/>
                <w:kern w:val="1"/>
                <w:sz w:val="24"/>
                <w:szCs w:val="24"/>
                <w:lang w:val="ro-MD" w:eastAsia="ru-RU"/>
              </w:rPr>
              <w:t xml:space="preserve">- sau radioterapie pentru leucemie, limfom și alte afecțiuni maligne își păstrează memoria imunologică după tratament, deși ar putea fi indicată revaccinarea cu vaccinurile obișnuite din copilărie la copiii după chimioterapia în leucemia acută </w:t>
            </w:r>
            <w:proofErr w:type="spellStart"/>
            <w:r w:rsidRPr="005A0705">
              <w:rPr>
                <w:rFonts w:ascii="Minion Pro" w:eastAsia="Times New Roman" w:hAnsi="Minion Pro" w:cs="font310"/>
                <w:color w:val="141414"/>
                <w:kern w:val="1"/>
                <w:sz w:val="24"/>
                <w:szCs w:val="24"/>
                <w:lang w:val="ro-MD" w:eastAsia="ru-RU"/>
              </w:rPr>
              <w:t>limfoblastică</w:t>
            </w:r>
            <w:proofErr w:type="spellEnd"/>
            <w:r w:rsidRPr="005A0705">
              <w:rPr>
                <w:rFonts w:ascii="Minion Pro" w:eastAsia="Times New Roman" w:hAnsi="Minion Pro" w:cs="font310"/>
                <w:color w:val="141414"/>
                <w:kern w:val="1"/>
                <w:sz w:val="24"/>
                <w:szCs w:val="24"/>
                <w:lang w:val="ro-MD" w:eastAsia="ru-RU"/>
              </w:rPr>
              <w:t xml:space="preserve">. </w:t>
            </w:r>
          </w:p>
          <w:p w14:paraId="0CB026FC"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În mod general, revaccinarea unei persoane după chimioterapie sau radioterapie este considerată inutilă dacă vaccinarea anterioară a fost făcută înainte și nu în timpul terapiei, cu excepția beneficiarilor transplantului de celule hematopoietice, care ar trebui revaccinați conform recomandărilor anterioare.</w:t>
            </w:r>
          </w:p>
          <w:p w14:paraId="5CD4513C"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Vaccinurile inactivate pot fi administrate în timpul tratamentului intermitent cu doze mici sau de întreținere cu medicamente imunosupresoare; cu toate acestea, siguranța și eficacitatea vaccinurilor vii, atenuate în timpul unei astfel de terapii este necunoscută. Totuși, vaccinarea este considerată sigură atunci când se face peste 1 lună după întreruperea tratamentului imunosupresor ușor cu corticosteroizi, la 3 luni după întreruperea terapiei care a determinat un nivel moderat de imunosupresie și la 6 luni după întreruperea tratamentului  cu grad </w:t>
            </w:r>
            <w:proofErr w:type="spellStart"/>
            <w:r w:rsidRPr="005A0705">
              <w:rPr>
                <w:rFonts w:ascii="Minion Pro" w:eastAsia="Times New Roman" w:hAnsi="Minion Pro" w:cs="font310"/>
                <w:color w:val="141414"/>
                <w:kern w:val="1"/>
                <w:sz w:val="24"/>
                <w:szCs w:val="24"/>
                <w:lang w:val="ro-MD" w:eastAsia="ru-RU"/>
              </w:rPr>
              <w:t>înat</w:t>
            </w:r>
            <w:proofErr w:type="spellEnd"/>
            <w:r w:rsidRPr="005A0705">
              <w:rPr>
                <w:rFonts w:ascii="Minion Pro" w:eastAsia="Times New Roman" w:hAnsi="Minion Pro" w:cs="font310"/>
                <w:color w:val="141414"/>
                <w:kern w:val="1"/>
                <w:sz w:val="24"/>
                <w:szCs w:val="24"/>
                <w:lang w:val="ro-MD" w:eastAsia="ru-RU"/>
              </w:rPr>
              <w:t xml:space="preserve"> de </w:t>
            </w:r>
            <w:r w:rsidRPr="005A0705">
              <w:rPr>
                <w:rFonts w:ascii="Minion Pro" w:eastAsia="Times New Roman" w:hAnsi="Minion Pro" w:cs="font310"/>
                <w:color w:val="141414"/>
                <w:kern w:val="1"/>
                <w:sz w:val="24"/>
                <w:szCs w:val="24"/>
                <w:lang w:val="ro-MD" w:eastAsia="ru-RU"/>
              </w:rPr>
              <w:lastRenderedPageBreak/>
              <w:t xml:space="preserve">imunosupresie. Vaccinul </w:t>
            </w: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poate fi administrat în siguranță cu 4 săptămâni înainte de începerea terapiei imunosupresoare iar vaccinul ROR – cu 6 săptămâni înainte de tratament. </w:t>
            </w:r>
          </w:p>
          <w:p w14:paraId="583D53C5"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Alte recomandări includ administrarea vaccinului împotriva hepatitei A la pacienții care primesc medicamente hepatotoxice (</w:t>
            </w:r>
            <w:proofErr w:type="spellStart"/>
            <w:r w:rsidRPr="005A0705">
              <w:rPr>
                <w:rFonts w:ascii="Minion Pro" w:eastAsia="Times New Roman" w:hAnsi="Minion Pro" w:cs="font310"/>
                <w:color w:val="141414"/>
                <w:kern w:val="1"/>
                <w:sz w:val="24"/>
                <w:szCs w:val="24"/>
                <w:lang w:val="ro-MD" w:eastAsia="ru-RU"/>
              </w:rPr>
              <w:t>metotrexat</w:t>
            </w:r>
            <w:proofErr w:type="spellEnd"/>
            <w:r w:rsidRPr="005A0705">
              <w:rPr>
                <w:rFonts w:ascii="Minion Pro" w:eastAsia="Times New Roman" w:hAnsi="Minion Pro" w:cs="font310"/>
                <w:color w:val="141414"/>
                <w:kern w:val="1"/>
                <w:sz w:val="24"/>
                <w:szCs w:val="24"/>
                <w:lang w:val="ro-MD" w:eastAsia="ru-RU"/>
              </w:rPr>
              <w:t xml:space="preserve"> sau </w:t>
            </w:r>
            <w:proofErr w:type="spellStart"/>
            <w:r w:rsidRPr="005A0705">
              <w:rPr>
                <w:rFonts w:ascii="Minion Pro" w:eastAsia="Times New Roman" w:hAnsi="Minion Pro" w:cs="font310"/>
                <w:color w:val="141414"/>
                <w:kern w:val="1"/>
                <w:sz w:val="24"/>
                <w:szCs w:val="24"/>
                <w:lang w:val="ro-MD" w:eastAsia="ru-RU"/>
              </w:rPr>
              <w:t>tocilizumab</w:t>
            </w:r>
            <w:proofErr w:type="spellEnd"/>
            <w:r w:rsidRPr="005A0705">
              <w:rPr>
                <w:rFonts w:ascii="Minion Pro" w:eastAsia="Times New Roman" w:hAnsi="Minion Pro" w:cs="font310"/>
                <w:color w:val="141414"/>
                <w:kern w:val="1"/>
                <w:sz w:val="24"/>
                <w:szCs w:val="24"/>
                <w:lang w:val="ro-MD" w:eastAsia="ru-RU"/>
              </w:rPr>
              <w:t xml:space="preserve">), vaccinul HPV la bărbații și femeile care primesc medicamente imunosupresoare și vaccinul </w:t>
            </w:r>
            <w:proofErr w:type="spellStart"/>
            <w:r w:rsidRPr="005A0705">
              <w:rPr>
                <w:rFonts w:ascii="Minion Pro" w:eastAsia="Times New Roman" w:hAnsi="Minion Pro" w:cs="font310"/>
                <w:color w:val="141414"/>
                <w:kern w:val="1"/>
                <w:sz w:val="24"/>
                <w:szCs w:val="24"/>
                <w:lang w:val="ro-MD" w:eastAsia="ru-RU"/>
              </w:rPr>
              <w:t>meningoccocal</w:t>
            </w:r>
            <w:proofErr w:type="spellEnd"/>
            <w:r w:rsidRPr="005A0705">
              <w:rPr>
                <w:rFonts w:ascii="Minion Pro" w:eastAsia="Times New Roman" w:hAnsi="Minion Pro" w:cs="font310"/>
                <w:color w:val="141414"/>
                <w:kern w:val="1"/>
                <w:sz w:val="24"/>
                <w:szCs w:val="24"/>
                <w:lang w:val="ro-MD" w:eastAsia="ru-RU"/>
              </w:rPr>
              <w:t xml:space="preserve"> ABCWY, </w:t>
            </w:r>
            <w:proofErr w:type="spellStart"/>
            <w:r w:rsidRPr="005A0705">
              <w:rPr>
                <w:rFonts w:ascii="Minion Pro" w:eastAsia="Times New Roman" w:hAnsi="Minion Pro" w:cs="font310"/>
                <w:color w:val="141414"/>
                <w:kern w:val="1"/>
                <w:sz w:val="24"/>
                <w:szCs w:val="24"/>
                <w:lang w:val="ro-MD" w:eastAsia="ru-RU"/>
              </w:rPr>
              <w:t>Hib</w:t>
            </w:r>
            <w:proofErr w:type="spellEnd"/>
            <w:r w:rsidRPr="005A0705">
              <w:rPr>
                <w:rFonts w:ascii="Minion Pro" w:eastAsia="Times New Roman" w:hAnsi="Minion Pro" w:cs="font310"/>
                <w:color w:val="141414"/>
                <w:kern w:val="1"/>
                <w:sz w:val="24"/>
                <w:szCs w:val="24"/>
                <w:lang w:val="ro-MD" w:eastAsia="ru-RU"/>
              </w:rPr>
              <w:t xml:space="preserve"> și pneumococic la pacienții care primesc </w:t>
            </w:r>
            <w:proofErr w:type="spellStart"/>
            <w:r w:rsidRPr="005A0705">
              <w:rPr>
                <w:rFonts w:ascii="Minion Pro" w:eastAsia="Times New Roman" w:hAnsi="Minion Pro" w:cs="font310"/>
                <w:color w:val="141414"/>
                <w:kern w:val="1"/>
                <w:sz w:val="24"/>
                <w:szCs w:val="24"/>
                <w:lang w:val="ro-MD" w:eastAsia="ru-RU"/>
              </w:rPr>
              <w:t>eculizumab</w:t>
            </w:r>
            <w:proofErr w:type="spellEnd"/>
            <w:r w:rsidRPr="005A0705">
              <w:rPr>
                <w:rFonts w:ascii="Minion Pro" w:eastAsia="Times New Roman" w:hAnsi="Minion Pro" w:cs="font310"/>
                <w:color w:val="141414"/>
                <w:kern w:val="1"/>
                <w:sz w:val="24"/>
                <w:szCs w:val="24"/>
                <w:lang w:val="ro-MD" w:eastAsia="ru-RU"/>
              </w:rPr>
              <w:t>.</w:t>
            </w:r>
          </w:p>
          <w:p w14:paraId="43C398C3" w14:textId="77777777" w:rsidR="005A0705" w:rsidRPr="005A0705" w:rsidRDefault="005A0705" w:rsidP="005A0705">
            <w:pPr>
              <w:suppressAutoHyphens/>
              <w:spacing w:after="0" w:line="240" w:lineRule="auto"/>
              <w:jc w:val="both"/>
              <w:rPr>
                <w:rFonts w:ascii="Minion Pro" w:eastAsia="Times New Roman" w:hAnsi="Minion Pro" w:cs="font310"/>
                <w:b/>
                <w:bCs/>
                <w:i/>
                <w:iCs/>
                <w:color w:val="141414"/>
                <w:kern w:val="1"/>
                <w:sz w:val="24"/>
                <w:szCs w:val="24"/>
                <w:lang w:val="ro-MD" w:eastAsia="ru-RU"/>
              </w:rPr>
            </w:pPr>
          </w:p>
          <w:p w14:paraId="41C855C5" w14:textId="77777777" w:rsidR="005A0705" w:rsidRPr="005A0705" w:rsidRDefault="005A0705" w:rsidP="005A0705">
            <w:pPr>
              <w:suppressAutoHyphens/>
              <w:spacing w:after="0" w:line="240" w:lineRule="auto"/>
              <w:jc w:val="both"/>
              <w:rPr>
                <w:rFonts w:ascii="Minion Pro" w:eastAsia="Times New Roman" w:hAnsi="Minion Pro" w:cs="font310"/>
                <w:b/>
                <w:bCs/>
                <w:i/>
                <w:iCs/>
                <w:color w:val="141414"/>
                <w:kern w:val="1"/>
                <w:sz w:val="24"/>
                <w:szCs w:val="24"/>
                <w:lang w:val="ro-MD" w:eastAsia="ru-RU"/>
              </w:rPr>
            </w:pPr>
            <w:r w:rsidRPr="005A0705">
              <w:rPr>
                <w:rFonts w:ascii="Minion Pro" w:eastAsia="Times New Roman" w:hAnsi="Minion Pro" w:cs="font310"/>
                <w:b/>
                <w:bCs/>
                <w:i/>
                <w:iCs/>
                <w:color w:val="141414"/>
                <w:kern w:val="1"/>
                <w:sz w:val="24"/>
                <w:szCs w:val="24"/>
                <w:lang w:val="ro-MD" w:eastAsia="ru-RU"/>
              </w:rPr>
              <w:t>Vaccinarea în caz de administrare a componentelor sanguine sau a imunoglobulinelor</w:t>
            </w:r>
          </w:p>
          <w:p w14:paraId="3D8F33BE"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Persoanele cărora le sunt indicate componentele sanguine sau imunoglobuline pot fi vaccinate simultan cu vaccinuri inactivate, fără să fie afectată imunogenitatea sau siguranța vaccinării. Administrarea acestora se va face în locuri anatomice diferite. Excepție prezintă administrarea de imunoglobulină antirabică în primele 7 zile după administrarea vaccinului antirabic. Vaccinarea cu vaccinuri vii, inclusiv ROR și </w:t>
            </w: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trebuie evitată timp de cel puțin 3 luni după administrarea produselor care conțin anticorpi. Totodată, dacă persoana a primit vaccin viu atenuat, administrarea produselor de sânge care conțin anticorpi trebuie amânată cu 2 săptămâni după vaccinare. În cazul în care nu au fost respectate aceste intervale de timp, este necesar de verificat răspunsul serologic și la necesitate de repetat vaccinarea. </w:t>
            </w:r>
          </w:p>
          <w:p w14:paraId="39C0DD4F"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Intervalul dintre administrarea componentelor sanguine sau imunoglobuline şi a vaccinului ROR:</w:t>
            </w:r>
          </w:p>
          <w:p w14:paraId="36F6FF02"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imunoglobuline administrate intravenous în doza 300-400mg/kg/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8 luni; în doza 1000mg/kg/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10 luni; în doza 2000mg/kg/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11 luni;</w:t>
            </w:r>
          </w:p>
          <w:p w14:paraId="3CA1CB5D"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imunoglobuline standard în doza 0,02-0,06 mg/kg/i.m. – peste 3 luni; în doza 0,5 mg/kg/i.m. – peste 6 luni;</w:t>
            </w:r>
          </w:p>
          <w:p w14:paraId="26038E3F"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plasmă sau masă trombocitară (10 ml/kg/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7 luni;</w:t>
            </w:r>
          </w:p>
          <w:p w14:paraId="7174CA18"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concentrat eritrocitar (10 ml/kg/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6 luni;</w:t>
            </w:r>
          </w:p>
          <w:p w14:paraId="2879F84D"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masă </w:t>
            </w:r>
            <w:proofErr w:type="spellStart"/>
            <w:r w:rsidRPr="005A0705">
              <w:rPr>
                <w:rFonts w:ascii="Minion Pro" w:eastAsia="Times New Roman" w:hAnsi="Minion Pro" w:cs="font310"/>
                <w:color w:val="141414"/>
                <w:kern w:val="1"/>
                <w:sz w:val="24"/>
                <w:szCs w:val="24"/>
                <w:lang w:val="ro-MD" w:eastAsia="ru-RU"/>
              </w:rPr>
              <w:t>eritrocitară</w:t>
            </w:r>
            <w:proofErr w:type="spellEnd"/>
            <w:r w:rsidRPr="005A0705">
              <w:rPr>
                <w:rFonts w:ascii="Minion Pro" w:eastAsia="Times New Roman" w:hAnsi="Minion Pro" w:cs="font310"/>
                <w:color w:val="141414"/>
                <w:kern w:val="1"/>
                <w:sz w:val="24"/>
                <w:szCs w:val="24"/>
                <w:lang w:val="ro-MD" w:eastAsia="ru-RU"/>
              </w:rPr>
              <w:t xml:space="preserve"> reconstituită (10 ml/kg/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6 luni;</w:t>
            </w:r>
          </w:p>
          <w:p w14:paraId="6A3765EE"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eritrocite spălate (component sanguin </w:t>
            </w:r>
            <w:proofErr w:type="spellStart"/>
            <w:r w:rsidRPr="005A0705">
              <w:rPr>
                <w:rFonts w:ascii="Minion Pro" w:eastAsia="Times New Roman" w:hAnsi="Minion Pro" w:cs="font310"/>
                <w:color w:val="141414"/>
                <w:kern w:val="1"/>
                <w:sz w:val="24"/>
                <w:szCs w:val="24"/>
                <w:lang w:val="ro-MD" w:eastAsia="ru-RU"/>
              </w:rPr>
              <w:t>deleucocitat</w:t>
            </w:r>
            <w:proofErr w:type="spellEnd"/>
            <w:r w:rsidRPr="005A0705">
              <w:rPr>
                <w:rFonts w:ascii="Minion Pro" w:eastAsia="Times New Roman" w:hAnsi="Minion Pro" w:cs="font310"/>
                <w:color w:val="141414"/>
                <w:kern w:val="1"/>
                <w:sz w:val="24"/>
                <w:szCs w:val="24"/>
                <w:lang w:val="ro-MD" w:eastAsia="ru-RU"/>
              </w:rPr>
              <w:t xml:space="preserve"> şi </w:t>
            </w:r>
            <w:proofErr w:type="spellStart"/>
            <w:r w:rsidRPr="005A0705">
              <w:rPr>
                <w:rFonts w:ascii="Minion Pro" w:eastAsia="Times New Roman" w:hAnsi="Minion Pro" w:cs="font310"/>
                <w:color w:val="141414"/>
                <w:kern w:val="1"/>
                <w:sz w:val="24"/>
                <w:szCs w:val="24"/>
                <w:lang w:val="ro-MD" w:eastAsia="ru-RU"/>
              </w:rPr>
              <w:t>deplachetat</w:t>
            </w:r>
            <w:proofErr w:type="spellEnd"/>
            <w:r w:rsidRPr="005A0705">
              <w:rPr>
                <w:rFonts w:ascii="Minion Pro" w:eastAsia="Times New Roman" w:hAnsi="Minion Pro" w:cs="font310"/>
                <w:color w:val="141414"/>
                <w:kern w:val="1"/>
                <w:sz w:val="24"/>
                <w:szCs w:val="24"/>
                <w:lang w:val="ro-MD" w:eastAsia="ru-RU"/>
              </w:rPr>
              <w:t>) (10 ml/kg/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0 luni;</w:t>
            </w:r>
          </w:p>
          <w:p w14:paraId="6A4E51FF"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imunoglobuline antihepatită B (0,06 ml/kg/i.m.) – peste 4 luni;</w:t>
            </w:r>
          </w:p>
          <w:p w14:paraId="59AC8B1D"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imunoglobuline antirabice (20 UI/kg/i.m.) – peste 3 luni;</w:t>
            </w:r>
          </w:p>
          <w:p w14:paraId="4B61AB74"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imunoglobuline antitetanice (250 UI/i.m.) – peste 5 luni;</w:t>
            </w:r>
          </w:p>
          <w:p w14:paraId="7CFB6BC3"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imunoglobuline </w:t>
            </w:r>
            <w:proofErr w:type="spellStart"/>
            <w:r w:rsidRPr="005A0705">
              <w:rPr>
                <w:rFonts w:ascii="Minion Pro" w:eastAsia="Times New Roman" w:hAnsi="Minion Pro" w:cs="font310"/>
                <w:color w:val="141414"/>
                <w:kern w:val="1"/>
                <w:sz w:val="24"/>
                <w:szCs w:val="24"/>
                <w:lang w:val="ro-MD" w:eastAsia="ru-RU"/>
              </w:rPr>
              <w:t>antiCMV</w:t>
            </w:r>
            <w:proofErr w:type="spellEnd"/>
            <w:r w:rsidRPr="005A0705">
              <w:rPr>
                <w:rFonts w:ascii="Minion Pro" w:eastAsia="Times New Roman" w:hAnsi="Minion Pro" w:cs="font310"/>
                <w:color w:val="141414"/>
                <w:kern w:val="1"/>
                <w:sz w:val="24"/>
                <w:szCs w:val="24"/>
                <w:lang w:val="ro-MD" w:eastAsia="ru-RU"/>
              </w:rPr>
              <w:t xml:space="preserve"> (150 mg/kg/</w:t>
            </w:r>
            <w:proofErr w:type="spellStart"/>
            <w:r w:rsidRPr="005A0705">
              <w:rPr>
                <w:rFonts w:ascii="Minion Pro" w:eastAsia="Times New Roman" w:hAnsi="Minion Pro" w:cs="font310"/>
                <w:color w:val="141414"/>
                <w:kern w:val="1"/>
                <w:sz w:val="24"/>
                <w:szCs w:val="24"/>
                <w:lang w:val="ro-MD" w:eastAsia="ru-RU"/>
              </w:rPr>
              <w:t>i.v</w:t>
            </w:r>
            <w:proofErr w:type="spellEnd"/>
            <w:r w:rsidRPr="005A0705">
              <w:rPr>
                <w:rFonts w:ascii="Minion Pro" w:eastAsia="Times New Roman" w:hAnsi="Minion Pro" w:cs="font310"/>
                <w:color w:val="141414"/>
                <w:kern w:val="1"/>
                <w:sz w:val="24"/>
                <w:szCs w:val="24"/>
                <w:lang w:val="ro-MD" w:eastAsia="ru-RU"/>
              </w:rPr>
              <w:t>.) – peste 6 luni;</w:t>
            </w:r>
          </w:p>
          <w:p w14:paraId="546203E3" w14:textId="77777777" w:rsidR="005A0705" w:rsidRPr="005A0705" w:rsidRDefault="005A0705" w:rsidP="00407F81">
            <w:pPr>
              <w:numPr>
                <w:ilvl w:val="0"/>
                <w:numId w:val="134"/>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imunoglobuline anti D (300 </w:t>
            </w:r>
            <w:proofErr w:type="spellStart"/>
            <w:r w:rsidRPr="005A0705">
              <w:rPr>
                <w:rFonts w:ascii="Minion Pro" w:eastAsia="Times New Roman" w:hAnsi="Minion Pro" w:cs="font310"/>
                <w:color w:val="141414"/>
                <w:kern w:val="1"/>
                <w:sz w:val="24"/>
                <w:szCs w:val="24"/>
                <w:lang w:val="ro-MD" w:eastAsia="ru-RU"/>
              </w:rPr>
              <w:t>microg</w:t>
            </w:r>
            <w:proofErr w:type="spellEnd"/>
            <w:r w:rsidRPr="005A0705">
              <w:rPr>
                <w:rFonts w:ascii="Minion Pro" w:eastAsia="Times New Roman" w:hAnsi="Minion Pro" w:cs="font310"/>
                <w:color w:val="141414"/>
                <w:kern w:val="1"/>
                <w:sz w:val="24"/>
                <w:szCs w:val="24"/>
                <w:lang w:val="ro-MD" w:eastAsia="ru-RU"/>
              </w:rPr>
              <w:t>/i.m.) – peste 3 luni.</w:t>
            </w:r>
          </w:p>
          <w:p w14:paraId="4F3BF29B"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Evenimentele adverse </w:t>
            </w:r>
            <w:proofErr w:type="spellStart"/>
            <w:r w:rsidRPr="005A0705">
              <w:rPr>
                <w:rFonts w:ascii="Minion Pro" w:eastAsia="Times New Roman" w:hAnsi="Minion Pro" w:cs="font310"/>
                <w:color w:val="141414"/>
                <w:kern w:val="1"/>
                <w:sz w:val="24"/>
                <w:szCs w:val="24"/>
                <w:lang w:val="ro-MD" w:eastAsia="ru-RU"/>
              </w:rPr>
              <w:t>postimunizare</w:t>
            </w:r>
            <w:proofErr w:type="spellEnd"/>
            <w:r w:rsidRPr="005A0705">
              <w:rPr>
                <w:rFonts w:ascii="Minion Pro" w:eastAsia="Times New Roman" w:hAnsi="Minion Pro" w:cs="font310"/>
                <w:color w:val="141414"/>
                <w:kern w:val="1"/>
                <w:sz w:val="24"/>
                <w:szCs w:val="24"/>
                <w:lang w:val="ro-MD" w:eastAsia="ru-RU"/>
              </w:rPr>
              <w:t xml:space="preserve"> se monitorizează şi se raportează individualizat sau numeric, dependent de gravitate, în </w:t>
            </w:r>
            <w:proofErr w:type="spellStart"/>
            <w:r w:rsidRPr="005A0705">
              <w:rPr>
                <w:rFonts w:ascii="Minion Pro" w:eastAsia="Times New Roman" w:hAnsi="Minion Pro" w:cs="font310"/>
                <w:color w:val="141414"/>
                <w:kern w:val="1"/>
                <w:sz w:val="24"/>
                <w:szCs w:val="24"/>
                <w:lang w:val="ro-MD" w:eastAsia="ru-RU"/>
              </w:rPr>
              <w:t>acelaşi</w:t>
            </w:r>
            <w:proofErr w:type="spellEnd"/>
            <w:r w:rsidRPr="005A0705">
              <w:rPr>
                <w:rFonts w:ascii="Minion Pro" w:eastAsia="Times New Roman" w:hAnsi="Minion Pro" w:cs="font310"/>
                <w:color w:val="141414"/>
                <w:kern w:val="1"/>
                <w:sz w:val="24"/>
                <w:szCs w:val="24"/>
                <w:lang w:val="ro-MD" w:eastAsia="ru-RU"/>
              </w:rPr>
              <w:t xml:space="preserve"> mod ca şi pentru persoanele imunocompetente. </w:t>
            </w:r>
          </w:p>
          <w:p w14:paraId="49D707AA"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În prezenţa imunosupresiei răspunsul postvaccinal poate fi redus şi pot fi necesare doze suplimentare. Acestea sunt </w:t>
            </w:r>
            <w:proofErr w:type="spellStart"/>
            <w:r w:rsidRPr="005A0705">
              <w:rPr>
                <w:rFonts w:ascii="Minion Pro" w:eastAsia="Times New Roman" w:hAnsi="Minion Pro" w:cs="font310"/>
                <w:color w:val="141414"/>
                <w:kern w:val="1"/>
                <w:sz w:val="24"/>
                <w:szCs w:val="24"/>
                <w:lang w:val="ro-MD" w:eastAsia="ru-RU"/>
              </w:rPr>
              <w:t>menţionate</w:t>
            </w:r>
            <w:proofErr w:type="spellEnd"/>
            <w:r w:rsidRPr="005A0705">
              <w:rPr>
                <w:rFonts w:ascii="Minion Pro" w:eastAsia="Times New Roman" w:hAnsi="Minion Pro" w:cs="font310"/>
                <w:color w:val="141414"/>
                <w:kern w:val="1"/>
                <w:sz w:val="24"/>
                <w:szCs w:val="24"/>
                <w:lang w:val="ro-MD" w:eastAsia="ru-RU"/>
              </w:rPr>
              <w:t xml:space="preserve"> pentru fiecare vaccinare precum şi dependent de </w:t>
            </w:r>
            <w:proofErr w:type="spellStart"/>
            <w:r w:rsidRPr="005A0705">
              <w:rPr>
                <w:rFonts w:ascii="Minion Pro" w:eastAsia="Times New Roman" w:hAnsi="Minion Pro" w:cs="font310"/>
                <w:color w:val="141414"/>
                <w:kern w:val="1"/>
                <w:sz w:val="24"/>
                <w:szCs w:val="24"/>
                <w:lang w:val="ro-MD" w:eastAsia="ru-RU"/>
              </w:rPr>
              <w:t>condiţia</w:t>
            </w:r>
            <w:proofErr w:type="spellEnd"/>
            <w:r w:rsidRPr="005A0705">
              <w:rPr>
                <w:rFonts w:ascii="Minion Pro" w:eastAsia="Times New Roman" w:hAnsi="Minion Pro" w:cs="font310"/>
                <w:color w:val="141414"/>
                <w:kern w:val="1"/>
                <w:sz w:val="24"/>
                <w:szCs w:val="24"/>
                <w:lang w:val="ro-MD" w:eastAsia="ru-RU"/>
              </w:rPr>
              <w:t xml:space="preserve"> de imunosupresie.</w:t>
            </w:r>
          </w:p>
          <w:p w14:paraId="594DD90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Testarea serologică postvaccinală nu este posibilă pentru toate vaccinurile, dar în anumite condiţii de imunosupresie sau pentru unele vaccinuri este necesară şi posibilă. Se justifică mai ales după vaccinările efectuate persoanelor cu transplant hematologic. Vaccinul </w:t>
            </w:r>
            <w:proofErr w:type="spellStart"/>
            <w:r w:rsidRPr="005A0705">
              <w:rPr>
                <w:rFonts w:ascii="Minion Pro" w:eastAsia="Times New Roman" w:hAnsi="Minion Pro" w:cs="font310"/>
                <w:color w:val="141414"/>
                <w:kern w:val="1"/>
                <w:sz w:val="24"/>
                <w:szCs w:val="24"/>
                <w:lang w:val="ro-MD" w:eastAsia="ru-RU"/>
              </w:rPr>
              <w:t>hepatitic</w:t>
            </w:r>
            <w:proofErr w:type="spellEnd"/>
            <w:r w:rsidRPr="005A0705">
              <w:rPr>
                <w:rFonts w:ascii="Minion Pro" w:eastAsia="Times New Roman" w:hAnsi="Minion Pro" w:cs="font310"/>
                <w:color w:val="141414"/>
                <w:kern w:val="1"/>
                <w:sz w:val="24"/>
                <w:szCs w:val="24"/>
                <w:lang w:val="ro-MD" w:eastAsia="ru-RU"/>
              </w:rPr>
              <w:t xml:space="preserve"> B poate fi recomandat în doză dublă, cu doze </w:t>
            </w:r>
            <w:proofErr w:type="spellStart"/>
            <w:r w:rsidRPr="005A0705">
              <w:rPr>
                <w:rFonts w:ascii="Minion Pro" w:eastAsia="Times New Roman" w:hAnsi="Minion Pro" w:cs="font310"/>
                <w:color w:val="141414"/>
                <w:kern w:val="1"/>
                <w:sz w:val="24"/>
                <w:szCs w:val="24"/>
                <w:lang w:val="ro-MD" w:eastAsia="ru-RU"/>
              </w:rPr>
              <w:t>adiţionale</w:t>
            </w:r>
            <w:proofErr w:type="spellEnd"/>
            <w:r w:rsidRPr="005A0705">
              <w:rPr>
                <w:rFonts w:ascii="Minion Pro" w:eastAsia="Times New Roman" w:hAnsi="Minion Pro" w:cs="font310"/>
                <w:color w:val="141414"/>
                <w:kern w:val="1"/>
                <w:sz w:val="24"/>
                <w:szCs w:val="24"/>
                <w:lang w:val="ro-MD" w:eastAsia="ru-RU"/>
              </w:rPr>
              <w:t xml:space="preserve"> sau preparate </w:t>
            </w:r>
            <w:proofErr w:type="spellStart"/>
            <w:r w:rsidRPr="005A0705">
              <w:rPr>
                <w:rFonts w:ascii="Minion Pro" w:eastAsia="Times New Roman" w:hAnsi="Minion Pro" w:cs="font310"/>
                <w:color w:val="141414"/>
                <w:kern w:val="1"/>
                <w:sz w:val="24"/>
                <w:szCs w:val="24"/>
                <w:lang w:val="ro-MD" w:eastAsia="ru-RU"/>
              </w:rPr>
              <w:t>adjuvanate</w:t>
            </w:r>
            <w:proofErr w:type="spellEnd"/>
            <w:r w:rsidRPr="005A0705">
              <w:rPr>
                <w:rFonts w:ascii="Minion Pro" w:eastAsia="Times New Roman" w:hAnsi="Minion Pro" w:cs="font310"/>
                <w:color w:val="141414"/>
                <w:kern w:val="1"/>
                <w:sz w:val="24"/>
                <w:szCs w:val="24"/>
                <w:lang w:val="ro-MD" w:eastAsia="ru-RU"/>
              </w:rPr>
              <w:t xml:space="preserve"> în prezenţa imunosupresiei (dializa, transplant hematologic, </w:t>
            </w:r>
            <w:proofErr w:type="spellStart"/>
            <w:r w:rsidRPr="005A0705">
              <w:rPr>
                <w:rFonts w:ascii="Minion Pro" w:eastAsia="Times New Roman" w:hAnsi="Minion Pro" w:cs="font310"/>
                <w:color w:val="141414"/>
                <w:kern w:val="1"/>
                <w:sz w:val="24"/>
                <w:szCs w:val="24"/>
                <w:lang w:val="ro-MD" w:eastAsia="ru-RU"/>
              </w:rPr>
              <w:t>infecţia</w:t>
            </w:r>
            <w:proofErr w:type="spellEnd"/>
            <w:r w:rsidRPr="005A0705">
              <w:rPr>
                <w:rFonts w:ascii="Minion Pro" w:eastAsia="Times New Roman" w:hAnsi="Minion Pro" w:cs="font310"/>
                <w:color w:val="141414"/>
                <w:kern w:val="1"/>
                <w:sz w:val="24"/>
                <w:szCs w:val="24"/>
                <w:lang w:val="ro-MD" w:eastAsia="ru-RU"/>
              </w:rPr>
              <w:t xml:space="preserve"> HIV) şi dependent de titrul </w:t>
            </w:r>
            <w:proofErr w:type="spellStart"/>
            <w:r w:rsidRPr="005A0705">
              <w:rPr>
                <w:rFonts w:ascii="Minion Pro" w:eastAsia="Times New Roman" w:hAnsi="Minion Pro" w:cs="font310"/>
                <w:color w:val="141414"/>
                <w:kern w:val="1"/>
                <w:sz w:val="24"/>
                <w:szCs w:val="24"/>
                <w:lang w:val="ro-MD" w:eastAsia="ru-RU"/>
              </w:rPr>
              <w:t>AcHBs</w:t>
            </w:r>
            <w:proofErr w:type="spellEnd"/>
            <w:r w:rsidRPr="005A0705">
              <w:rPr>
                <w:rFonts w:ascii="Minion Pro" w:eastAsia="Times New Roman" w:hAnsi="Minion Pro" w:cs="font310"/>
                <w:color w:val="141414"/>
                <w:kern w:val="1"/>
                <w:sz w:val="24"/>
                <w:szCs w:val="24"/>
                <w:lang w:val="ro-MD" w:eastAsia="ru-RU"/>
              </w:rPr>
              <w:t>.</w:t>
            </w:r>
          </w:p>
          <w:p w14:paraId="1A8CAED4" w14:textId="77777777" w:rsidR="005A0705" w:rsidRPr="005A0705" w:rsidRDefault="005A0705" w:rsidP="005A0705">
            <w:pPr>
              <w:suppressAutoHyphens/>
              <w:spacing w:after="0" w:line="240" w:lineRule="auto"/>
              <w:jc w:val="both"/>
              <w:rPr>
                <w:rFonts w:ascii="Minion Pro" w:eastAsia="Times New Roman" w:hAnsi="Minion Pro" w:cs="font310"/>
                <w:b/>
                <w:bCs/>
                <w:i/>
                <w:iCs/>
                <w:color w:val="141414"/>
                <w:kern w:val="1"/>
                <w:sz w:val="24"/>
                <w:szCs w:val="24"/>
                <w:lang w:val="ro-MD" w:eastAsia="ru-RU"/>
              </w:rPr>
            </w:pPr>
          </w:p>
          <w:p w14:paraId="221BAC19" w14:textId="77777777" w:rsidR="005A0705" w:rsidRPr="005A0705" w:rsidRDefault="005A0705" w:rsidP="005A0705">
            <w:pPr>
              <w:suppressAutoHyphens/>
              <w:spacing w:after="0" w:line="240" w:lineRule="auto"/>
              <w:jc w:val="both"/>
              <w:rPr>
                <w:rFonts w:ascii="Minion Pro" w:eastAsia="Times New Roman" w:hAnsi="Minion Pro" w:cs="font310"/>
                <w:b/>
                <w:bCs/>
                <w:i/>
                <w:iCs/>
                <w:color w:val="141414"/>
                <w:kern w:val="1"/>
                <w:sz w:val="24"/>
                <w:szCs w:val="24"/>
                <w:lang w:val="ro-MD" w:eastAsia="ru-RU"/>
              </w:rPr>
            </w:pPr>
            <w:r w:rsidRPr="005A0705">
              <w:rPr>
                <w:rFonts w:ascii="Minion Pro" w:eastAsia="Times New Roman" w:hAnsi="Minion Pro" w:cs="font310"/>
                <w:b/>
                <w:bCs/>
                <w:i/>
                <w:iCs/>
                <w:color w:val="141414"/>
                <w:kern w:val="1"/>
                <w:sz w:val="24"/>
                <w:szCs w:val="24"/>
                <w:lang w:val="ro-MD" w:eastAsia="ru-RU"/>
              </w:rPr>
              <w:t xml:space="preserve">Administrarea concomitentă de agenți </w:t>
            </w:r>
            <w:proofErr w:type="spellStart"/>
            <w:r w:rsidRPr="005A0705">
              <w:rPr>
                <w:rFonts w:ascii="Minion Pro" w:eastAsia="Times New Roman" w:hAnsi="Minion Pro" w:cs="font310"/>
                <w:b/>
                <w:bCs/>
                <w:i/>
                <w:iCs/>
                <w:color w:val="141414"/>
                <w:kern w:val="1"/>
                <w:sz w:val="24"/>
                <w:szCs w:val="24"/>
                <w:lang w:val="ro-MD" w:eastAsia="ru-RU"/>
              </w:rPr>
              <w:t>antimicrobieni</w:t>
            </w:r>
            <w:proofErr w:type="spellEnd"/>
            <w:r w:rsidRPr="005A0705">
              <w:rPr>
                <w:rFonts w:ascii="Minion Pro" w:eastAsia="Times New Roman" w:hAnsi="Minion Pro" w:cs="font310"/>
                <w:b/>
                <w:bCs/>
                <w:i/>
                <w:iCs/>
                <w:color w:val="141414"/>
                <w:kern w:val="1"/>
                <w:sz w:val="24"/>
                <w:szCs w:val="24"/>
                <w:lang w:val="ro-MD" w:eastAsia="ru-RU"/>
              </w:rPr>
              <w:t xml:space="preserve"> și vaccinuri</w:t>
            </w:r>
          </w:p>
          <w:p w14:paraId="1AA5ED9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Administrarea de agenți </w:t>
            </w:r>
            <w:proofErr w:type="spellStart"/>
            <w:r w:rsidRPr="005A0705">
              <w:rPr>
                <w:rFonts w:ascii="Minion Pro" w:eastAsia="Times New Roman" w:hAnsi="Minion Pro" w:cs="font310"/>
                <w:color w:val="141414"/>
                <w:kern w:val="1"/>
                <w:sz w:val="24"/>
                <w:szCs w:val="24"/>
                <w:lang w:val="ro-MD" w:eastAsia="ru-RU"/>
              </w:rPr>
              <w:t>antimicrobieni</w:t>
            </w:r>
            <w:proofErr w:type="spellEnd"/>
            <w:r w:rsidRPr="005A0705">
              <w:rPr>
                <w:rFonts w:ascii="Minion Pro" w:eastAsia="Times New Roman" w:hAnsi="Minion Pro" w:cs="font310"/>
                <w:color w:val="141414"/>
                <w:kern w:val="1"/>
                <w:sz w:val="24"/>
                <w:szCs w:val="24"/>
                <w:lang w:val="ro-MD" w:eastAsia="ru-RU"/>
              </w:rPr>
              <w:t xml:space="preserve"> nu reprezintă o contraindicație pentru vaccinare. Aceștia nu au niciun efect asupra răspunsului la vaccinurile vii atenuate (cu excepția vaccinului antitifoidic oral) sau inactivate, cu subunități recombinante, </w:t>
            </w:r>
            <w:proofErr w:type="spellStart"/>
            <w:r w:rsidRPr="005A0705">
              <w:rPr>
                <w:rFonts w:ascii="Minion Pro" w:eastAsia="Times New Roman" w:hAnsi="Minion Pro" w:cs="font310"/>
                <w:color w:val="141414"/>
                <w:kern w:val="1"/>
                <w:sz w:val="24"/>
                <w:szCs w:val="24"/>
                <w:lang w:val="ro-MD" w:eastAsia="ru-RU"/>
              </w:rPr>
              <w:t>polizaharidice</w:t>
            </w:r>
            <w:proofErr w:type="spellEnd"/>
            <w:r w:rsidRPr="005A0705">
              <w:rPr>
                <w:rFonts w:ascii="Minion Pro" w:eastAsia="Times New Roman" w:hAnsi="Minion Pro" w:cs="font310"/>
                <w:color w:val="141414"/>
                <w:kern w:val="1"/>
                <w:sz w:val="24"/>
                <w:szCs w:val="24"/>
                <w:lang w:val="ro-MD" w:eastAsia="ru-RU"/>
              </w:rPr>
              <w:t xml:space="preserve"> sau </w:t>
            </w:r>
            <w:proofErr w:type="spellStart"/>
            <w:r w:rsidRPr="005A0705">
              <w:rPr>
                <w:rFonts w:ascii="Minion Pro" w:eastAsia="Times New Roman" w:hAnsi="Minion Pro" w:cs="font310"/>
                <w:color w:val="141414"/>
                <w:kern w:val="1"/>
                <w:sz w:val="24"/>
                <w:szCs w:val="24"/>
                <w:lang w:val="ro-MD" w:eastAsia="ru-RU"/>
              </w:rPr>
              <w:t>toxoide</w:t>
            </w:r>
            <w:proofErr w:type="spellEnd"/>
            <w:r w:rsidRPr="005A0705">
              <w:rPr>
                <w:rFonts w:ascii="Minion Pro" w:eastAsia="Times New Roman" w:hAnsi="Minion Pro" w:cs="font310"/>
                <w:color w:val="141414"/>
                <w:kern w:val="1"/>
                <w:sz w:val="24"/>
                <w:szCs w:val="24"/>
                <w:lang w:val="ro-MD" w:eastAsia="ru-RU"/>
              </w:rPr>
              <w:t xml:space="preserve">. </w:t>
            </w:r>
          </w:p>
          <w:p w14:paraId="6A98574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Medicamentele antivirale utilizate pentru tratamentul sau profilaxia infecțiilor cu virus gripal nu au niciun efect asupra răspunsului la vaccinul gripal inactivat. Medicamentele antivirale care sunt active împotriva </w:t>
            </w:r>
            <w:proofErr w:type="spellStart"/>
            <w:r w:rsidRPr="005A0705">
              <w:rPr>
                <w:rFonts w:ascii="Minion Pro" w:eastAsia="Times New Roman" w:hAnsi="Minion Pro" w:cs="font310"/>
                <w:color w:val="141414"/>
                <w:kern w:val="1"/>
                <w:sz w:val="24"/>
                <w:szCs w:val="24"/>
                <w:lang w:val="ro-MD" w:eastAsia="ru-RU"/>
              </w:rPr>
              <w:t>herpesvirusurilor</w:t>
            </w:r>
            <w:proofErr w:type="spellEnd"/>
            <w:r w:rsidRPr="005A0705">
              <w:rPr>
                <w:rFonts w:ascii="Minion Pro" w:eastAsia="Times New Roman" w:hAnsi="Minion Pro" w:cs="font310"/>
                <w:color w:val="141414"/>
                <w:kern w:val="1"/>
                <w:sz w:val="24"/>
                <w:szCs w:val="24"/>
                <w:lang w:val="ro-MD" w:eastAsia="ru-RU"/>
              </w:rPr>
              <w:t xml:space="preserve"> (de exemplu, </w:t>
            </w:r>
            <w:proofErr w:type="spellStart"/>
            <w:r w:rsidRPr="005A0705">
              <w:rPr>
                <w:rFonts w:ascii="Minion Pro" w:eastAsia="Times New Roman" w:hAnsi="Minion Pro" w:cs="font310"/>
                <w:color w:val="141414"/>
                <w:kern w:val="1"/>
                <w:sz w:val="24"/>
                <w:szCs w:val="24"/>
                <w:lang w:val="ro-MD" w:eastAsia="ru-RU"/>
              </w:rPr>
              <w:t>aciclovir</w:t>
            </w:r>
            <w:proofErr w:type="spellEnd"/>
            <w:r w:rsidRPr="005A0705">
              <w:rPr>
                <w:rFonts w:ascii="Minion Pro" w:eastAsia="Times New Roman" w:hAnsi="Minion Pro" w:cs="font310"/>
                <w:color w:val="141414"/>
                <w:kern w:val="1"/>
                <w:sz w:val="24"/>
                <w:szCs w:val="24"/>
                <w:lang w:val="ro-MD" w:eastAsia="ru-RU"/>
              </w:rPr>
              <w:t xml:space="preserve"> și </w:t>
            </w:r>
            <w:proofErr w:type="spellStart"/>
            <w:r w:rsidRPr="005A0705">
              <w:rPr>
                <w:rFonts w:ascii="Minion Pro" w:eastAsia="Times New Roman" w:hAnsi="Minion Pro" w:cs="font310"/>
                <w:color w:val="141414"/>
                <w:kern w:val="1"/>
                <w:sz w:val="24"/>
                <w:szCs w:val="24"/>
                <w:lang w:val="ro-MD" w:eastAsia="ru-RU"/>
              </w:rPr>
              <w:t>valaciclovir</w:t>
            </w:r>
            <w:proofErr w:type="spellEnd"/>
            <w:r w:rsidRPr="005A0705">
              <w:rPr>
                <w:rFonts w:ascii="Minion Pro" w:eastAsia="Times New Roman" w:hAnsi="Minion Pro" w:cs="font310"/>
                <w:color w:val="141414"/>
                <w:kern w:val="1"/>
                <w:sz w:val="24"/>
                <w:szCs w:val="24"/>
                <w:lang w:val="ro-MD" w:eastAsia="ru-RU"/>
              </w:rPr>
              <w:t xml:space="preserve">) ar putea reduce eficacitatea vaccinului </w:t>
            </w: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Prin urmare, se recomandă întreruperea administrării acestor </w:t>
            </w:r>
            <w:r w:rsidRPr="005A0705">
              <w:rPr>
                <w:rFonts w:ascii="Minion Pro" w:eastAsia="Times New Roman" w:hAnsi="Minion Pro" w:cs="font310"/>
                <w:color w:val="141414"/>
                <w:kern w:val="1"/>
                <w:sz w:val="24"/>
                <w:szCs w:val="24"/>
                <w:lang w:val="ro-MD" w:eastAsia="ru-RU"/>
              </w:rPr>
              <w:lastRenderedPageBreak/>
              <w:t xml:space="preserve">medicamente cu cel puțin 24 ore înainte de administrarea vaccinului </w:t>
            </w: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viu atenuat, iar utilizarea sau reluarea tratamentului antiviral trebuie amânată cu 14 zile după vaccinare. Nu există dovezi că medicamentele antivirale uzuale afectează eficacitatea sau siguranța vaccinului împotriva </w:t>
            </w:r>
            <w:proofErr w:type="spellStart"/>
            <w:r w:rsidRPr="005A0705">
              <w:rPr>
                <w:rFonts w:ascii="Minion Pro" w:eastAsia="Times New Roman" w:hAnsi="Minion Pro" w:cs="font310"/>
                <w:color w:val="141414"/>
                <w:kern w:val="1"/>
                <w:sz w:val="24"/>
                <w:szCs w:val="24"/>
                <w:lang w:val="ro-MD" w:eastAsia="ru-RU"/>
              </w:rPr>
              <w:t>rotavirusului</w:t>
            </w:r>
            <w:proofErr w:type="spellEnd"/>
            <w:r w:rsidRPr="005A0705">
              <w:rPr>
                <w:rFonts w:ascii="Minion Pro" w:eastAsia="Times New Roman" w:hAnsi="Minion Pro" w:cs="font310"/>
                <w:color w:val="141414"/>
                <w:kern w:val="1"/>
                <w:sz w:val="24"/>
                <w:szCs w:val="24"/>
                <w:lang w:val="ro-MD" w:eastAsia="ru-RU"/>
              </w:rPr>
              <w:t xml:space="preserve"> sau a vaccinului ROR.</w:t>
            </w:r>
          </w:p>
          <w:p w14:paraId="715A0D92" w14:textId="77777777" w:rsidR="005A0705" w:rsidRPr="005A0705" w:rsidRDefault="005A0705" w:rsidP="005A0705">
            <w:pPr>
              <w:suppressAutoHyphens/>
              <w:spacing w:after="0" w:line="240" w:lineRule="auto"/>
              <w:jc w:val="both"/>
              <w:rPr>
                <w:rFonts w:ascii="Minion Pro" w:eastAsia="Times New Roman" w:hAnsi="Minion Pro" w:cs="font310"/>
                <w:kern w:val="1"/>
                <w:sz w:val="24"/>
                <w:szCs w:val="24"/>
                <w:u w:val="single"/>
                <w:lang w:val="ro-MD" w:eastAsia="ru-RU"/>
              </w:rPr>
            </w:pPr>
            <w:r w:rsidRPr="005A0705">
              <w:rPr>
                <w:rFonts w:ascii="Minion Pro" w:eastAsia="Times New Roman" w:hAnsi="Minion Pro" w:cs="font310"/>
                <w:kern w:val="1"/>
                <w:sz w:val="24"/>
                <w:szCs w:val="24"/>
                <w:u w:val="single"/>
                <w:lang w:val="ro-MD" w:eastAsia="ru-RU"/>
              </w:rPr>
              <w:t xml:space="preserve">Vaccinarea prematurilor </w:t>
            </w:r>
          </w:p>
          <w:p w14:paraId="26C789C2" w14:textId="77777777" w:rsidR="005A0705" w:rsidRPr="005A0705" w:rsidRDefault="005A0705" w:rsidP="005A0705">
            <w:pPr>
              <w:suppressAutoHyphens/>
              <w:spacing w:after="0" w:line="240" w:lineRule="auto"/>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Copiii prematuri (născuți înainte de 37 de săptămâni de gestație), indiferent de greutatea la naștere, se recomandă a fi vaccinați conform vârstei cronologice și aceluiași calendar de imunizare ca și în cazul copiilor născuți la termen. Nu se recomandă divizarea sau micșorarea dozelor de vaccin.</w:t>
            </w:r>
          </w:p>
          <w:p w14:paraId="4FFCAAB9" w14:textId="77777777" w:rsidR="005A0705" w:rsidRPr="00EC0D60" w:rsidRDefault="005A0705" w:rsidP="005A0705">
            <w:pPr>
              <w:suppressAutoHyphens/>
              <w:spacing w:after="0" w:line="240" w:lineRule="auto"/>
              <w:jc w:val="center"/>
              <w:rPr>
                <w:rFonts w:ascii="Minion Pro" w:eastAsia="Times New Roman" w:hAnsi="Minion Pro" w:cs="font310"/>
                <w:b/>
                <w:bCs/>
                <w:kern w:val="1"/>
                <w:sz w:val="24"/>
                <w:szCs w:val="24"/>
                <w:lang w:val="ro-MD" w:eastAsia="ru-RU"/>
              </w:rPr>
            </w:pPr>
            <w:r w:rsidRPr="005A0705">
              <w:rPr>
                <w:rFonts w:ascii="Minion Pro" w:eastAsia="Times New Roman" w:hAnsi="Minion Pro" w:cs="font310"/>
                <w:b/>
                <w:bCs/>
                <w:kern w:val="1"/>
                <w:sz w:val="24"/>
                <w:szCs w:val="24"/>
                <w:lang w:val="ro-MD" w:eastAsia="ru-RU"/>
              </w:rPr>
              <w:t>Administrarea vaccinurilor copiilor prematuri</w:t>
            </w:r>
          </w:p>
          <w:tbl>
            <w:tblPr>
              <w:tblStyle w:val="Tabelgril"/>
              <w:tblW w:w="0" w:type="auto"/>
              <w:tblLayout w:type="fixed"/>
              <w:tblLook w:val="04A0" w:firstRow="1" w:lastRow="0" w:firstColumn="1" w:lastColumn="0" w:noHBand="0" w:noVBand="1"/>
            </w:tblPr>
            <w:tblGrid>
              <w:gridCol w:w="2580"/>
              <w:gridCol w:w="7309"/>
            </w:tblGrid>
            <w:tr w:rsidR="005A0705" w:rsidRPr="005A0705" w14:paraId="3C4EA05B" w14:textId="77777777" w:rsidTr="00115A18">
              <w:tc>
                <w:tcPr>
                  <w:tcW w:w="2580" w:type="dxa"/>
                </w:tcPr>
                <w:p w14:paraId="2B2E4D7B" w14:textId="77777777" w:rsidR="005A0705" w:rsidRPr="005A0705" w:rsidRDefault="005A0705" w:rsidP="005A0705">
                  <w:pPr>
                    <w:suppressAutoHyphens/>
                    <w:jc w:val="center"/>
                    <w:rPr>
                      <w:rFonts w:ascii="Minion Pro" w:eastAsia="Times New Roman" w:hAnsi="Minion Pro" w:cs="font310"/>
                      <w:b/>
                      <w:bCs/>
                      <w:kern w:val="1"/>
                      <w:sz w:val="20"/>
                      <w:szCs w:val="20"/>
                      <w:lang w:val="ro-MD" w:eastAsia="ru-RU"/>
                    </w:rPr>
                  </w:pPr>
                  <w:r w:rsidRPr="005A0705">
                    <w:rPr>
                      <w:rFonts w:ascii="Minion Pro" w:eastAsia="Times New Roman" w:hAnsi="Minion Pro" w:cs="font310"/>
                      <w:b/>
                      <w:bCs/>
                      <w:kern w:val="1"/>
                      <w:sz w:val="20"/>
                      <w:szCs w:val="20"/>
                      <w:lang w:val="ro-MD" w:eastAsia="ru-RU"/>
                    </w:rPr>
                    <w:t>Vaccin</w:t>
                  </w:r>
                </w:p>
              </w:tc>
              <w:tc>
                <w:tcPr>
                  <w:tcW w:w="7309" w:type="dxa"/>
                </w:tcPr>
                <w:p w14:paraId="2A5F2C18" w14:textId="77777777" w:rsidR="005A0705" w:rsidRPr="005A0705" w:rsidRDefault="005A0705" w:rsidP="005A0705">
                  <w:pPr>
                    <w:suppressAutoHyphens/>
                    <w:jc w:val="center"/>
                    <w:rPr>
                      <w:rFonts w:ascii="Minion Pro" w:eastAsia="Times New Roman" w:hAnsi="Minion Pro" w:cs="font310"/>
                      <w:b/>
                      <w:bCs/>
                      <w:kern w:val="1"/>
                      <w:sz w:val="20"/>
                      <w:szCs w:val="20"/>
                      <w:lang w:val="ro-MD" w:eastAsia="ru-RU"/>
                    </w:rPr>
                  </w:pPr>
                  <w:r w:rsidRPr="005A0705">
                    <w:rPr>
                      <w:rFonts w:ascii="Minion Pro" w:eastAsia="Times New Roman" w:hAnsi="Minion Pro" w:cs="font310"/>
                      <w:b/>
                      <w:bCs/>
                      <w:kern w:val="1"/>
                      <w:sz w:val="20"/>
                      <w:szCs w:val="20"/>
                      <w:lang w:val="ro-MD" w:eastAsia="ru-RU"/>
                    </w:rPr>
                    <w:t>Recomandări</w:t>
                  </w:r>
                </w:p>
                <w:p w14:paraId="202B6857" w14:textId="77777777" w:rsidR="005A0705" w:rsidRPr="005A0705" w:rsidRDefault="005A0705" w:rsidP="005A0705">
                  <w:pPr>
                    <w:suppressAutoHyphens/>
                    <w:jc w:val="center"/>
                    <w:rPr>
                      <w:rFonts w:ascii="Minion Pro" w:eastAsia="Times New Roman" w:hAnsi="Minion Pro" w:cs="font310"/>
                      <w:b/>
                      <w:bCs/>
                      <w:kern w:val="1"/>
                      <w:sz w:val="20"/>
                      <w:szCs w:val="20"/>
                      <w:lang w:val="ro-MD" w:eastAsia="ru-RU"/>
                    </w:rPr>
                  </w:pPr>
                </w:p>
              </w:tc>
            </w:tr>
            <w:tr w:rsidR="005A0705" w:rsidRPr="005A0705" w14:paraId="387F46D1" w14:textId="77777777" w:rsidTr="00115A18">
              <w:tc>
                <w:tcPr>
                  <w:tcW w:w="2580" w:type="dxa"/>
                </w:tcPr>
                <w:p w14:paraId="2F6A993A" w14:textId="77777777" w:rsidR="005A0705" w:rsidRPr="005A0705" w:rsidRDefault="005A0705" w:rsidP="005A0705">
                  <w:pPr>
                    <w:suppressAutoHyphens/>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Vaccinarea împotriva tuberculozei (BCG)</w:t>
                  </w:r>
                </w:p>
              </w:tc>
              <w:tc>
                <w:tcPr>
                  <w:tcW w:w="7309" w:type="dxa"/>
                </w:tcPr>
                <w:p w14:paraId="27851B91" w14:textId="77777777" w:rsidR="005A0705" w:rsidRPr="005A0705" w:rsidRDefault="005A0705" w:rsidP="005A0705">
                  <w:pPr>
                    <w:suppressAutoHyphens/>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Se recomandă vaccinarea </w:t>
                  </w:r>
                  <w:proofErr w:type="spellStart"/>
                  <w:r w:rsidRPr="005A0705">
                    <w:rPr>
                      <w:rFonts w:ascii="Minion Pro" w:eastAsia="Times New Roman" w:hAnsi="Minion Pro" w:cs="font310"/>
                      <w:kern w:val="1"/>
                      <w:sz w:val="20"/>
                      <w:szCs w:val="20"/>
                      <w:lang w:val="ro-MD" w:eastAsia="ru-RU"/>
                    </w:rPr>
                    <w:t>nonăscuților</w:t>
                  </w:r>
                  <w:proofErr w:type="spellEnd"/>
                  <w:r w:rsidRPr="005A0705">
                    <w:rPr>
                      <w:rFonts w:ascii="Minion Pro" w:eastAsia="Times New Roman" w:hAnsi="Minion Pro" w:cs="font310"/>
                      <w:kern w:val="1"/>
                      <w:sz w:val="20"/>
                      <w:szCs w:val="20"/>
                      <w:lang w:val="ro-MD" w:eastAsia="ru-RU"/>
                    </w:rPr>
                    <w:t xml:space="preserve"> cu vârsta gestațională ≥ 34 de săptămâni</w:t>
                  </w:r>
                </w:p>
              </w:tc>
            </w:tr>
            <w:tr w:rsidR="005A0705" w:rsidRPr="005A0705" w14:paraId="3D094F85" w14:textId="77777777" w:rsidTr="00115A18">
              <w:tc>
                <w:tcPr>
                  <w:tcW w:w="2580" w:type="dxa"/>
                </w:tcPr>
                <w:p w14:paraId="05CCA229" w14:textId="77777777" w:rsidR="005A0705" w:rsidRPr="005A0705" w:rsidRDefault="005A0705" w:rsidP="005A0705">
                  <w:pPr>
                    <w:suppressAutoHyphens/>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DPT, poliomielită și </w:t>
                  </w:r>
                  <w:proofErr w:type="spellStart"/>
                  <w:r w:rsidRPr="005A0705">
                    <w:rPr>
                      <w:rFonts w:ascii="Minion Pro" w:eastAsia="Times New Roman" w:hAnsi="Minion Pro" w:cs="font310"/>
                      <w:kern w:val="1"/>
                      <w:sz w:val="20"/>
                      <w:szCs w:val="20"/>
                      <w:lang w:val="ro-MD" w:eastAsia="ru-RU"/>
                    </w:rPr>
                    <w:t>Hib</w:t>
                  </w:r>
                  <w:proofErr w:type="spellEnd"/>
                </w:p>
              </w:tc>
              <w:tc>
                <w:tcPr>
                  <w:tcW w:w="7309" w:type="dxa"/>
                </w:tcPr>
                <w:p w14:paraId="1675B765" w14:textId="77777777" w:rsidR="005A0705" w:rsidRPr="005A0705" w:rsidRDefault="005A0705" w:rsidP="005A0705">
                  <w:pPr>
                    <w:suppressAutoHyphens/>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Conform calendarului național de imunizare </w:t>
                  </w:r>
                </w:p>
              </w:tc>
            </w:tr>
            <w:tr w:rsidR="005A0705" w:rsidRPr="005A0705" w14:paraId="1407EDF3" w14:textId="77777777" w:rsidTr="00115A18">
              <w:tc>
                <w:tcPr>
                  <w:tcW w:w="2580" w:type="dxa"/>
                </w:tcPr>
                <w:p w14:paraId="293C7324" w14:textId="77777777" w:rsidR="005A0705" w:rsidRPr="005A0705" w:rsidRDefault="005A0705" w:rsidP="005A0705">
                  <w:pPr>
                    <w:suppressAutoHyphens/>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Vaccinarea împotriva infecției pneumococice invazive (PC)</w:t>
                  </w:r>
                </w:p>
              </w:tc>
              <w:tc>
                <w:tcPr>
                  <w:tcW w:w="7309" w:type="dxa"/>
                </w:tcPr>
                <w:p w14:paraId="0F19ED0B" w14:textId="77777777" w:rsidR="005A0705" w:rsidRPr="005A0705" w:rsidRDefault="005A0705" w:rsidP="005A0705">
                  <w:pPr>
                    <w:suppressAutoHyphens/>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În cazul prematurilor cu vârsta gestațională &lt; 32 de săptămâni sau cu afecțiuni pulmonare cronice se recomandă:</w:t>
                  </w:r>
                </w:p>
                <w:p w14:paraId="70A784FA" w14:textId="77777777" w:rsidR="005A0705" w:rsidRPr="005A0705" w:rsidRDefault="005A0705" w:rsidP="00407F81">
                  <w:pPr>
                    <w:numPr>
                      <w:ilvl w:val="0"/>
                      <w:numId w:val="136"/>
                    </w:numPr>
                    <w:suppressAutoHyphens/>
                    <w:ind w:left="321" w:hanging="284"/>
                    <w:contextualSpacing/>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doză </w:t>
                  </w:r>
                  <w:proofErr w:type="spellStart"/>
                  <w:r w:rsidRPr="005A0705">
                    <w:rPr>
                      <w:rFonts w:ascii="Minion Pro" w:eastAsia="Times New Roman" w:hAnsi="Minion Pro" w:cs="font310"/>
                      <w:kern w:val="1"/>
                      <w:sz w:val="20"/>
                      <w:szCs w:val="20"/>
                      <w:lang w:val="ro-MD" w:eastAsia="ru-RU"/>
                    </w:rPr>
                    <w:t>adișională</w:t>
                  </w:r>
                  <w:proofErr w:type="spellEnd"/>
                  <w:r w:rsidRPr="005A0705">
                    <w:rPr>
                      <w:rFonts w:ascii="Minion Pro" w:eastAsia="Times New Roman" w:hAnsi="Minion Pro" w:cs="font310"/>
                      <w:kern w:val="1"/>
                      <w:sz w:val="20"/>
                      <w:szCs w:val="20"/>
                      <w:lang w:val="ro-MD" w:eastAsia="ru-RU"/>
                    </w:rPr>
                    <w:t xml:space="preserve"> de vaccin pneumococic conjugat 13-valent (PC13): schema de vaccinare 3+1 (sau conform calendarului de imunizare), urmat de </w:t>
                  </w:r>
                </w:p>
                <w:p w14:paraId="65A55DAF" w14:textId="77777777" w:rsidR="005A0705" w:rsidRPr="005A0705" w:rsidRDefault="005A0705" w:rsidP="00407F81">
                  <w:pPr>
                    <w:numPr>
                      <w:ilvl w:val="0"/>
                      <w:numId w:val="136"/>
                    </w:numPr>
                    <w:suppressAutoHyphens/>
                    <w:ind w:left="321" w:hanging="284"/>
                    <w:contextualSpacing/>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două doze de vaccin pneumococic </w:t>
                  </w:r>
                  <w:proofErr w:type="spellStart"/>
                  <w:r w:rsidRPr="005A0705">
                    <w:rPr>
                      <w:rFonts w:ascii="Minion Pro" w:eastAsia="Times New Roman" w:hAnsi="Minion Pro" w:cs="font310"/>
                      <w:kern w:val="1"/>
                      <w:sz w:val="20"/>
                      <w:szCs w:val="20"/>
                      <w:lang w:val="ro-MD" w:eastAsia="ru-RU"/>
                    </w:rPr>
                    <w:t>polizaharidic</w:t>
                  </w:r>
                  <w:proofErr w:type="spellEnd"/>
                  <w:r w:rsidRPr="005A0705">
                    <w:rPr>
                      <w:rFonts w:ascii="Minion Pro" w:eastAsia="Times New Roman" w:hAnsi="Minion Pro" w:cs="font310"/>
                      <w:kern w:val="1"/>
                      <w:sz w:val="20"/>
                      <w:szCs w:val="20"/>
                      <w:lang w:val="ro-MD" w:eastAsia="ru-RU"/>
                    </w:rPr>
                    <w:t xml:space="preserve"> 23-valent (PC23), prima doză la vârsta ≥ 2 ani și a doua doză peste 5 ani după prima</w:t>
                  </w:r>
                </w:p>
              </w:tc>
            </w:tr>
            <w:tr w:rsidR="005A0705" w:rsidRPr="005A0705" w14:paraId="36EE081C" w14:textId="77777777" w:rsidTr="00115A18">
              <w:tc>
                <w:tcPr>
                  <w:tcW w:w="2580" w:type="dxa"/>
                </w:tcPr>
                <w:p w14:paraId="0F4041EC" w14:textId="77777777" w:rsidR="005A0705" w:rsidRPr="005A0705" w:rsidRDefault="005A0705" w:rsidP="005A0705">
                  <w:pPr>
                    <w:suppressAutoHyphens/>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Vaccinarea împotriva infecției cu </w:t>
                  </w:r>
                  <w:proofErr w:type="spellStart"/>
                  <w:r w:rsidRPr="005A0705">
                    <w:rPr>
                      <w:rFonts w:ascii="Minion Pro" w:eastAsia="Times New Roman" w:hAnsi="Minion Pro" w:cs="font310"/>
                      <w:kern w:val="1"/>
                      <w:sz w:val="20"/>
                      <w:szCs w:val="20"/>
                      <w:lang w:val="ro-MD" w:eastAsia="ru-RU"/>
                    </w:rPr>
                    <w:t>rotavirus</w:t>
                  </w:r>
                  <w:proofErr w:type="spellEnd"/>
                </w:p>
              </w:tc>
              <w:tc>
                <w:tcPr>
                  <w:tcW w:w="7309" w:type="dxa"/>
                </w:tcPr>
                <w:p w14:paraId="2F2DA884" w14:textId="77777777" w:rsidR="005A0705" w:rsidRPr="005A0705" w:rsidRDefault="005A0705" w:rsidP="005A0705">
                  <w:pPr>
                    <w:suppressAutoHyphens/>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Copiii prematuri, stabili din punct de vedere clinic, trebuie vaccinați conform aceluiași program ca și sugarii născuți la termen. </w:t>
                  </w:r>
                </w:p>
                <w:p w14:paraId="05A6A91F" w14:textId="77777777" w:rsidR="005A0705" w:rsidRPr="005A0705" w:rsidRDefault="005A0705" w:rsidP="005A0705">
                  <w:pPr>
                    <w:suppressAutoHyphens/>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Există un risc teoretic de îmbolnăvire ca urmare a transferului orizontal al virusului vaccinal. </w:t>
                  </w:r>
                </w:p>
                <w:p w14:paraId="65B2C394" w14:textId="77777777" w:rsidR="005A0705" w:rsidRPr="005A0705" w:rsidRDefault="005A0705" w:rsidP="005A0705">
                  <w:pPr>
                    <w:suppressAutoHyphens/>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Dacă copilul se află încă în spital la vârsta de 6 săptămâni:</w:t>
                  </w:r>
                </w:p>
                <w:p w14:paraId="1606033F" w14:textId="77777777" w:rsidR="005A0705" w:rsidRPr="005A0705" w:rsidRDefault="005A0705" w:rsidP="00407F81">
                  <w:pPr>
                    <w:numPr>
                      <w:ilvl w:val="0"/>
                      <w:numId w:val="137"/>
                    </w:numPr>
                    <w:suppressAutoHyphens/>
                    <w:ind w:left="321" w:hanging="321"/>
                    <w:contextualSpacing/>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 xml:space="preserve">vaccinarea trebuie amânată până în ziua în care va fi externat, dacă acest lucru va avea loc înainte ca sugarul să împlinească 15 săptămâni sau </w:t>
                  </w:r>
                </w:p>
                <w:p w14:paraId="7FB752BD" w14:textId="77777777" w:rsidR="005A0705" w:rsidRPr="005A0705" w:rsidRDefault="005A0705" w:rsidP="00407F81">
                  <w:pPr>
                    <w:numPr>
                      <w:ilvl w:val="0"/>
                      <w:numId w:val="137"/>
                    </w:numPr>
                    <w:suppressAutoHyphens/>
                    <w:ind w:left="321" w:hanging="321"/>
                    <w:contextualSpacing/>
                    <w:jc w:val="both"/>
                    <w:rPr>
                      <w:rFonts w:ascii="Minion Pro" w:eastAsia="Times New Roman" w:hAnsi="Minion Pro" w:cs="font310"/>
                      <w:kern w:val="1"/>
                      <w:sz w:val="20"/>
                      <w:szCs w:val="20"/>
                      <w:lang w:val="ro-MD" w:eastAsia="ru-RU"/>
                    </w:rPr>
                  </w:pPr>
                  <w:r w:rsidRPr="005A0705">
                    <w:rPr>
                      <w:rFonts w:ascii="Minion Pro" w:eastAsia="Times New Roman" w:hAnsi="Minion Pro" w:cs="font310"/>
                      <w:kern w:val="1"/>
                      <w:sz w:val="20"/>
                      <w:szCs w:val="20"/>
                      <w:lang w:val="ro-MD" w:eastAsia="ru-RU"/>
                    </w:rPr>
                    <w:t>vaccinul trebuie administrată în timp ce sugarul este încă în spital, dacă externarea nu este anticipată înainte ca sugarul să împlinească 15 săptămâni.</w:t>
                  </w:r>
                </w:p>
              </w:tc>
            </w:tr>
          </w:tbl>
          <w:p w14:paraId="5C0E5DF9" w14:textId="77777777" w:rsidR="00FC791C" w:rsidRDefault="00FC791C" w:rsidP="005A0705">
            <w:pPr>
              <w:suppressAutoHyphens/>
              <w:spacing w:after="0" w:line="240" w:lineRule="auto"/>
              <w:jc w:val="both"/>
              <w:rPr>
                <w:rFonts w:ascii="Minion Pro" w:eastAsia="Times New Roman" w:hAnsi="Minion Pro" w:cs="font310"/>
                <w:color w:val="FF0000"/>
                <w:kern w:val="1"/>
                <w:sz w:val="24"/>
                <w:szCs w:val="24"/>
                <w:lang w:val="ro-MD" w:eastAsia="ru-RU"/>
              </w:rPr>
            </w:pPr>
          </w:p>
          <w:p w14:paraId="49D08B6C" w14:textId="12763650" w:rsidR="005A0705" w:rsidRPr="005A0705" w:rsidRDefault="005A0705" w:rsidP="005A0705">
            <w:pPr>
              <w:suppressAutoHyphens/>
              <w:spacing w:after="0" w:line="240" w:lineRule="auto"/>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Principalele considerații privind vaccinarea prematurilor sunt următoarele:</w:t>
            </w:r>
          </w:p>
          <w:p w14:paraId="60817F88" w14:textId="77777777" w:rsidR="005A0705" w:rsidRPr="005A0705" w:rsidRDefault="005A0705" w:rsidP="00407F81">
            <w:pPr>
              <w:numPr>
                <w:ilvl w:val="0"/>
                <w:numId w:val="138"/>
              </w:numPr>
              <w:suppressAutoHyphens/>
              <w:spacing w:after="0" w:line="240" w:lineRule="auto"/>
              <w:contextualSpacing/>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locul preferabil pentru injecția intramusculară este mușchiul vast lateral</w:t>
            </w:r>
          </w:p>
          <w:p w14:paraId="63066151" w14:textId="77777777" w:rsidR="005A0705" w:rsidRPr="005A0705" w:rsidRDefault="005A0705" w:rsidP="00407F81">
            <w:pPr>
              <w:numPr>
                <w:ilvl w:val="0"/>
                <w:numId w:val="138"/>
              </w:numPr>
              <w:suppressAutoHyphens/>
              <w:spacing w:after="0" w:line="240" w:lineRule="auto"/>
              <w:contextualSpacing/>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 xml:space="preserve">de utilizat ace de calibru 23-25, lungimea 16 mm, introduse la un unghi de 90° </w:t>
            </w:r>
          </w:p>
          <w:p w14:paraId="06D04343" w14:textId="77777777" w:rsidR="005A0705" w:rsidRPr="005A0705" w:rsidRDefault="005A0705" w:rsidP="00407F81">
            <w:pPr>
              <w:numPr>
                <w:ilvl w:val="0"/>
                <w:numId w:val="138"/>
              </w:numPr>
              <w:suppressAutoHyphens/>
              <w:spacing w:after="0" w:line="240" w:lineRule="auto"/>
              <w:contextualSpacing/>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prematurii pot avea un răspuns imunitar slab la unele vaccinuri, deși există dovezi care sugerează că răspunsul este totuși protector</w:t>
            </w:r>
          </w:p>
          <w:p w14:paraId="7EB104DA" w14:textId="77777777" w:rsidR="005A0705" w:rsidRPr="005A0705" w:rsidRDefault="005A0705" w:rsidP="00407F81">
            <w:pPr>
              <w:numPr>
                <w:ilvl w:val="0"/>
                <w:numId w:val="138"/>
              </w:numPr>
              <w:suppressAutoHyphens/>
              <w:spacing w:after="0" w:line="240" w:lineRule="auto"/>
              <w:contextualSpacing/>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vaccinarea este sigură și eficientă, deși în unele cazuri se atestă asocierea episoadelor de apnee,  cu sau fără bradicardie, în primele 48 de ore după vaccinare</w:t>
            </w:r>
          </w:p>
          <w:p w14:paraId="68142324" w14:textId="77777777" w:rsidR="005A0705" w:rsidRPr="005A0705" w:rsidRDefault="005A0705" w:rsidP="005A0705">
            <w:pPr>
              <w:suppressAutoHyphens/>
              <w:spacing w:after="0" w:line="240" w:lineRule="auto"/>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 xml:space="preserve">Prematurii care cântăresc &lt; 2000 g la naștere pot avea rate de seroconversie scăzute după administrarea vaccinului împotriva hepatitei B. Cu toate acestea, până la vârsta cronologică de 1 lună, toți copiii prematuri, indiferent de greutatea lor la naștere, răspund la vaccin similar copiilor născuși la termen. Prematurii născuți din mame seropozitive la </w:t>
            </w:r>
            <w:proofErr w:type="spellStart"/>
            <w:r w:rsidRPr="005A0705">
              <w:rPr>
                <w:rFonts w:ascii="Minion Pro" w:eastAsia="Times New Roman" w:hAnsi="Minion Pro" w:cs="font310"/>
                <w:kern w:val="1"/>
                <w:sz w:val="24"/>
                <w:szCs w:val="24"/>
                <w:lang w:val="ro-MD" w:eastAsia="ru-RU"/>
              </w:rPr>
              <w:t>AgHBs</w:t>
            </w:r>
            <w:proofErr w:type="spellEnd"/>
            <w:r w:rsidRPr="005A0705">
              <w:rPr>
                <w:rFonts w:ascii="Minion Pro" w:eastAsia="Times New Roman" w:hAnsi="Minion Pro" w:cs="font310"/>
                <w:kern w:val="1"/>
                <w:sz w:val="24"/>
                <w:szCs w:val="24"/>
                <w:lang w:val="ro-MD" w:eastAsia="ru-RU"/>
              </w:rPr>
              <w:t xml:space="preserve"> și mame cu statut necunoscut al </w:t>
            </w:r>
            <w:proofErr w:type="spellStart"/>
            <w:r w:rsidRPr="005A0705">
              <w:rPr>
                <w:rFonts w:ascii="Minion Pro" w:eastAsia="Times New Roman" w:hAnsi="Minion Pro" w:cs="font310"/>
                <w:kern w:val="1"/>
                <w:sz w:val="24"/>
                <w:szCs w:val="24"/>
                <w:lang w:val="ro-MD" w:eastAsia="ru-RU"/>
              </w:rPr>
              <w:t>AgHBs</w:t>
            </w:r>
            <w:proofErr w:type="spellEnd"/>
            <w:r w:rsidRPr="005A0705">
              <w:rPr>
                <w:rFonts w:ascii="Minion Pro" w:eastAsia="Times New Roman" w:hAnsi="Minion Pro" w:cs="font310"/>
                <w:kern w:val="1"/>
                <w:sz w:val="24"/>
                <w:szCs w:val="24"/>
                <w:lang w:val="ro-MD" w:eastAsia="ru-RU"/>
              </w:rPr>
              <w:t xml:space="preserve"> trebuie să primească imunoprofilaxie cu vaccin împotriva hepatitei B în termen de 12 h de la naștere. Doza inițială de vaccin nu trebuie să fie luată în calcul pentru completarea seriei, astfel copilul trebuie să primească trei doze suplimentare de vaccin împotriva hepatitei B, începând cu vârsta de 1 lună.</w:t>
            </w:r>
          </w:p>
          <w:p w14:paraId="6795175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u w:val="single"/>
                <w:lang w:val="ro-MD" w:eastAsia="ru-RU"/>
              </w:rPr>
            </w:pPr>
            <w:r w:rsidRPr="005A0705">
              <w:rPr>
                <w:rFonts w:ascii="Minion Pro" w:eastAsia="Times New Roman" w:hAnsi="Minion Pro" w:cs="font310"/>
                <w:color w:val="141414"/>
                <w:kern w:val="1"/>
                <w:sz w:val="24"/>
                <w:szCs w:val="24"/>
                <w:u w:val="single"/>
                <w:lang w:val="ro-MD" w:eastAsia="ru-RU"/>
              </w:rPr>
              <w:t>Vaccinarea pe parcursul alăptării</w:t>
            </w:r>
          </w:p>
          <w:p w14:paraId="5DAD105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Vaccinarea cu toate tipurile de vaccinuri pe parcursul alăptării este sigură și nu afectează femeia sau copilul în nici un fel. Cu toate că virusurile vii din vaccinuri se pot replica în organismul matern, majoritatea acestora, inclusiv virusul vaccinului </w:t>
            </w:r>
            <w:proofErr w:type="spellStart"/>
            <w:r w:rsidRPr="005A0705">
              <w:rPr>
                <w:rFonts w:ascii="Minion Pro" w:eastAsia="Times New Roman" w:hAnsi="Minion Pro" w:cs="font310"/>
                <w:color w:val="141414"/>
                <w:kern w:val="1"/>
                <w:sz w:val="24"/>
                <w:szCs w:val="24"/>
                <w:lang w:val="ro-MD" w:eastAsia="ru-RU"/>
              </w:rPr>
              <w:t>antivaricelic</w:t>
            </w:r>
            <w:proofErr w:type="spellEnd"/>
            <w:r w:rsidRPr="005A0705">
              <w:rPr>
                <w:rFonts w:ascii="Minion Pro" w:eastAsia="Times New Roman" w:hAnsi="Minion Pro" w:cs="font310"/>
                <w:color w:val="141414"/>
                <w:kern w:val="1"/>
                <w:sz w:val="24"/>
                <w:szCs w:val="24"/>
                <w:lang w:val="ro-MD" w:eastAsia="ru-RU"/>
              </w:rPr>
              <w:t xml:space="preserve">, nu sunt excretați în laptele uman. Unele studii arată o excreție nesemnificativă a virusului rubeolei, însă acesta nu determină infectarea copilului, fiind un virus atenuat. Vaccinurile inactivate, recombinante, subunitare, </w:t>
            </w:r>
            <w:proofErr w:type="spellStart"/>
            <w:r w:rsidRPr="005A0705">
              <w:rPr>
                <w:rFonts w:ascii="Minion Pro" w:eastAsia="Times New Roman" w:hAnsi="Minion Pro" w:cs="font310"/>
                <w:color w:val="141414"/>
                <w:kern w:val="1"/>
                <w:sz w:val="24"/>
                <w:szCs w:val="24"/>
                <w:lang w:val="ro-MD" w:eastAsia="ru-RU"/>
              </w:rPr>
              <w:t>polizaharidice</w:t>
            </w:r>
            <w:proofErr w:type="spellEnd"/>
            <w:r w:rsidRPr="005A0705">
              <w:rPr>
                <w:rFonts w:ascii="Minion Pro" w:eastAsia="Times New Roman" w:hAnsi="Minion Pro" w:cs="font310"/>
                <w:color w:val="141414"/>
                <w:kern w:val="1"/>
                <w:sz w:val="24"/>
                <w:szCs w:val="24"/>
                <w:lang w:val="ro-MD" w:eastAsia="ru-RU"/>
              </w:rPr>
              <w:t xml:space="preserve"> și conjugate, precum și </w:t>
            </w:r>
            <w:proofErr w:type="spellStart"/>
            <w:r w:rsidRPr="005A0705">
              <w:rPr>
                <w:rFonts w:ascii="Minion Pro" w:eastAsia="Times New Roman" w:hAnsi="Minion Pro" w:cs="font310"/>
                <w:color w:val="141414"/>
                <w:kern w:val="1"/>
                <w:sz w:val="24"/>
                <w:szCs w:val="24"/>
                <w:lang w:val="ro-MD" w:eastAsia="ru-RU"/>
              </w:rPr>
              <w:t>toxoizii</w:t>
            </w:r>
            <w:proofErr w:type="spellEnd"/>
            <w:r w:rsidRPr="005A0705">
              <w:rPr>
                <w:rFonts w:ascii="Minion Pro" w:eastAsia="Times New Roman" w:hAnsi="Minion Pro" w:cs="font310"/>
                <w:color w:val="141414"/>
                <w:kern w:val="1"/>
                <w:sz w:val="24"/>
                <w:szCs w:val="24"/>
                <w:lang w:val="ro-MD" w:eastAsia="ru-RU"/>
              </w:rPr>
              <w:t xml:space="preserve">, nu prezintă niciun risc pentru mamele care alăptează sau pentru copiii acestora. </w:t>
            </w:r>
          </w:p>
          <w:p w14:paraId="53599C9F"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Nu se recomandă administrarea vaccinului împotriva febrei galbene, însă dacă nu poate fi evitată sau amânată călătoria în zonele endemice pentru febra galbenă, femeia care alăptează trebuie să fie vaccinată.</w:t>
            </w:r>
          </w:p>
          <w:p w14:paraId="2FDA5BA0"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Sugarii alăptați la sân trebuie vaccinați conform calendarului național de imunizare.</w:t>
            </w:r>
          </w:p>
          <w:p w14:paraId="66F9D720"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u w:val="single"/>
                <w:lang w:val="ro-MD" w:eastAsia="ru-RU"/>
              </w:rPr>
            </w:pPr>
            <w:r w:rsidRPr="005A0705">
              <w:rPr>
                <w:rFonts w:ascii="Minion Pro" w:eastAsia="Times New Roman" w:hAnsi="Minion Pro" w:cs="font310"/>
                <w:color w:val="141414"/>
                <w:kern w:val="1"/>
                <w:sz w:val="24"/>
                <w:szCs w:val="24"/>
                <w:u w:val="single"/>
                <w:lang w:val="ro-MD" w:eastAsia="ru-RU"/>
              </w:rPr>
              <w:t>Vaccinarea în perioada sarcinii</w:t>
            </w:r>
          </w:p>
          <w:p w14:paraId="19BEC3D7"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Pentru moment, nu există o evaluare concludentă a riscurilor în urma vaccinării în perioada sarcinii. De aceea, cu excepţia unor cazuri specifice, vaccinarea va fi evitată în perioada de sarcină, în deosebi pe parcursul primului trimestru. În unele </w:t>
            </w:r>
            <w:proofErr w:type="spellStart"/>
            <w:r w:rsidRPr="005A0705">
              <w:rPr>
                <w:rFonts w:ascii="Minion Pro" w:eastAsia="Times New Roman" w:hAnsi="Minion Pro" w:cs="font310"/>
                <w:color w:val="141414"/>
                <w:kern w:val="1"/>
                <w:sz w:val="24"/>
                <w:szCs w:val="24"/>
                <w:lang w:val="ro-MD" w:eastAsia="ru-RU"/>
              </w:rPr>
              <w:t>circumstanţe</w:t>
            </w:r>
            <w:proofErr w:type="spellEnd"/>
            <w:r w:rsidRPr="005A0705">
              <w:rPr>
                <w:rFonts w:ascii="Minion Pro" w:eastAsia="Times New Roman" w:hAnsi="Minion Pro" w:cs="font310"/>
                <w:color w:val="141414"/>
                <w:kern w:val="1"/>
                <w:sz w:val="24"/>
                <w:szCs w:val="24"/>
                <w:lang w:val="ro-MD" w:eastAsia="ru-RU"/>
              </w:rPr>
              <w:t xml:space="preserve"> riscul în urma vaccinării trebuie cântărit faţă de beneficiile vaccinării pentru mamă şi făt (ex. V, hepatita A, pneumococ, meningococ). Beneficiile vor </w:t>
            </w:r>
            <w:proofErr w:type="spellStart"/>
            <w:r w:rsidRPr="005A0705">
              <w:rPr>
                <w:rFonts w:ascii="Minion Pro" w:eastAsia="Times New Roman" w:hAnsi="Minion Pro" w:cs="font310"/>
                <w:color w:val="141414"/>
                <w:kern w:val="1"/>
                <w:sz w:val="24"/>
                <w:szCs w:val="24"/>
                <w:lang w:val="ro-MD" w:eastAsia="ru-RU"/>
              </w:rPr>
              <w:t>depăşi</w:t>
            </w:r>
            <w:proofErr w:type="spellEnd"/>
            <w:r w:rsidRPr="005A0705">
              <w:rPr>
                <w:rFonts w:ascii="Minion Pro" w:eastAsia="Times New Roman" w:hAnsi="Minion Pro" w:cs="font310"/>
                <w:color w:val="141414"/>
                <w:kern w:val="1"/>
                <w:sz w:val="24"/>
                <w:szCs w:val="24"/>
                <w:lang w:val="ro-MD" w:eastAsia="ru-RU"/>
              </w:rPr>
              <w:t xml:space="preserve"> riscurile în </w:t>
            </w:r>
            <w:proofErr w:type="spellStart"/>
            <w:r w:rsidRPr="005A0705">
              <w:rPr>
                <w:rFonts w:ascii="Minion Pro" w:eastAsia="Times New Roman" w:hAnsi="Minion Pro" w:cs="font310"/>
                <w:color w:val="141414"/>
                <w:kern w:val="1"/>
                <w:sz w:val="24"/>
                <w:szCs w:val="24"/>
                <w:lang w:val="ro-MD" w:eastAsia="ru-RU"/>
              </w:rPr>
              <w:t>situaţii</w:t>
            </w:r>
            <w:proofErr w:type="spellEnd"/>
            <w:r w:rsidRPr="005A0705">
              <w:rPr>
                <w:rFonts w:ascii="Minion Pro" w:eastAsia="Times New Roman" w:hAnsi="Minion Pro" w:cs="font310"/>
                <w:color w:val="141414"/>
                <w:kern w:val="1"/>
                <w:sz w:val="24"/>
                <w:szCs w:val="24"/>
                <w:lang w:val="ro-MD" w:eastAsia="ru-RU"/>
              </w:rPr>
              <w:t xml:space="preserve"> când:</w:t>
            </w:r>
          </w:p>
          <w:p w14:paraId="466BC115" w14:textId="77777777" w:rsidR="005A0705" w:rsidRPr="005A0705" w:rsidRDefault="005A0705" w:rsidP="00407F81">
            <w:pPr>
              <w:numPr>
                <w:ilvl w:val="0"/>
                <w:numId w:val="129"/>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riscul expunerii la infectare a mamei și/sau fătului este mare;</w:t>
            </w:r>
          </w:p>
          <w:p w14:paraId="2EDB2263" w14:textId="77777777" w:rsidR="005A0705" w:rsidRPr="005A0705" w:rsidRDefault="005A0705" w:rsidP="00407F81">
            <w:pPr>
              <w:numPr>
                <w:ilvl w:val="0"/>
                <w:numId w:val="129"/>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boala prezintă un risc special pentru mamă şi făt (ex. tetanosul, rabia).</w:t>
            </w:r>
          </w:p>
          <w:p w14:paraId="27C30F0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Există o </w:t>
            </w:r>
            <w:proofErr w:type="spellStart"/>
            <w:r w:rsidRPr="005A0705">
              <w:rPr>
                <w:rFonts w:ascii="Minion Pro" w:eastAsia="Times New Roman" w:hAnsi="Minion Pro" w:cs="font310"/>
                <w:color w:val="141414"/>
                <w:kern w:val="1"/>
                <w:sz w:val="24"/>
                <w:szCs w:val="24"/>
                <w:lang w:val="ro-MD" w:eastAsia="ru-RU"/>
              </w:rPr>
              <w:t>experienţă</w:t>
            </w:r>
            <w:proofErr w:type="spellEnd"/>
            <w:r w:rsidRPr="005A0705">
              <w:rPr>
                <w:rFonts w:ascii="Minion Pro" w:eastAsia="Times New Roman" w:hAnsi="Minion Pro" w:cs="font310"/>
                <w:color w:val="141414"/>
                <w:kern w:val="1"/>
                <w:sz w:val="24"/>
                <w:szCs w:val="24"/>
                <w:lang w:val="ro-MD" w:eastAsia="ru-RU"/>
              </w:rPr>
              <w:t xml:space="preserve"> largă de vaccinare a gravidelor cu vaccinuri inactivate, anatoxine şi </w:t>
            </w:r>
            <w:proofErr w:type="spellStart"/>
            <w:r w:rsidRPr="005A0705">
              <w:rPr>
                <w:rFonts w:ascii="Minion Pro" w:eastAsia="Times New Roman" w:hAnsi="Minion Pro" w:cs="font310"/>
                <w:color w:val="141414"/>
                <w:kern w:val="1"/>
                <w:sz w:val="24"/>
                <w:szCs w:val="24"/>
                <w:lang w:val="ro-MD" w:eastAsia="ru-RU"/>
              </w:rPr>
              <w:t>polisaharide</w:t>
            </w:r>
            <w:proofErr w:type="spellEnd"/>
            <w:r w:rsidRPr="005A0705">
              <w:rPr>
                <w:rFonts w:ascii="Minion Pro" w:eastAsia="Times New Roman" w:hAnsi="Minion Pro" w:cs="font310"/>
                <w:color w:val="141414"/>
                <w:kern w:val="1"/>
                <w:sz w:val="24"/>
                <w:szCs w:val="24"/>
                <w:lang w:val="ro-MD" w:eastAsia="ru-RU"/>
              </w:rPr>
              <w:t xml:space="preserve"> (ex. – anatoxina diftero-tetanică, vaccinul </w:t>
            </w:r>
            <w:proofErr w:type="spellStart"/>
            <w:r w:rsidRPr="005A0705">
              <w:rPr>
                <w:rFonts w:ascii="Minion Pro" w:eastAsia="Times New Roman" w:hAnsi="Minion Pro" w:cs="font310"/>
                <w:color w:val="141414"/>
                <w:kern w:val="1"/>
                <w:sz w:val="24"/>
                <w:szCs w:val="24"/>
                <w:lang w:val="ro-MD" w:eastAsia="ru-RU"/>
              </w:rPr>
              <w:t>pertusic</w:t>
            </w:r>
            <w:proofErr w:type="spellEnd"/>
            <w:r w:rsidRPr="005A0705">
              <w:rPr>
                <w:rFonts w:ascii="Minion Pro" w:eastAsia="Times New Roman" w:hAnsi="Minion Pro" w:cs="font310"/>
                <w:color w:val="141414"/>
                <w:kern w:val="1"/>
                <w:sz w:val="24"/>
                <w:szCs w:val="24"/>
                <w:lang w:val="ro-MD" w:eastAsia="ru-RU"/>
              </w:rPr>
              <w:t xml:space="preserve"> </w:t>
            </w:r>
            <w:proofErr w:type="spellStart"/>
            <w:r w:rsidRPr="005A0705">
              <w:rPr>
                <w:rFonts w:ascii="Minion Pro" w:eastAsia="Times New Roman" w:hAnsi="Minion Pro" w:cs="font310"/>
                <w:color w:val="141414"/>
                <w:kern w:val="1"/>
                <w:sz w:val="24"/>
                <w:szCs w:val="24"/>
                <w:lang w:val="ro-MD" w:eastAsia="ru-RU"/>
              </w:rPr>
              <w:t>acelular</w:t>
            </w:r>
            <w:proofErr w:type="spellEnd"/>
            <w:r w:rsidRPr="005A0705">
              <w:rPr>
                <w:rFonts w:ascii="Minion Pro" w:eastAsia="Times New Roman" w:hAnsi="Minion Pro" w:cs="font310"/>
                <w:color w:val="141414"/>
                <w:kern w:val="1"/>
                <w:sz w:val="24"/>
                <w:szCs w:val="24"/>
                <w:lang w:val="ro-MD" w:eastAsia="ru-RU"/>
              </w:rPr>
              <w:t>, gripal inactivat, hepatita B, febra galbenă pentru călători) fără urmări pentru sarcină. Ca regulă, vaccinarea este amânată pentru trimestrul trei al sarcinii pentru a minimiza riscurile pentru fătul în dezvoltare şi pentru a nu provoca întreruperea sarcinii.</w:t>
            </w:r>
          </w:p>
          <w:p w14:paraId="01252C7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Majoritatea vaccinurilor vii (BCG, ROR, varicela) nu sunt recomandate pe parcursul sarcinii în scopul prevenirii </w:t>
            </w:r>
            <w:proofErr w:type="spellStart"/>
            <w:r w:rsidRPr="005A0705">
              <w:rPr>
                <w:rFonts w:ascii="Minion Pro" w:eastAsia="Times New Roman" w:hAnsi="Minion Pro" w:cs="font310"/>
                <w:color w:val="141414"/>
                <w:kern w:val="1"/>
                <w:sz w:val="24"/>
                <w:szCs w:val="24"/>
                <w:lang w:val="ro-MD" w:eastAsia="ru-RU"/>
              </w:rPr>
              <w:t>malformaţiilor</w:t>
            </w:r>
            <w:proofErr w:type="spellEnd"/>
            <w:r w:rsidRPr="005A0705">
              <w:rPr>
                <w:rFonts w:ascii="Minion Pro" w:eastAsia="Times New Roman" w:hAnsi="Minion Pro" w:cs="font310"/>
                <w:color w:val="141414"/>
                <w:kern w:val="1"/>
                <w:sz w:val="24"/>
                <w:szCs w:val="24"/>
                <w:lang w:val="ro-MD" w:eastAsia="ru-RU"/>
              </w:rPr>
              <w:t xml:space="preserve"> congenitale posibile. Din </w:t>
            </w:r>
            <w:proofErr w:type="spellStart"/>
            <w:r w:rsidRPr="005A0705">
              <w:rPr>
                <w:rFonts w:ascii="Minion Pro" w:eastAsia="Times New Roman" w:hAnsi="Minion Pro" w:cs="font310"/>
                <w:color w:val="141414"/>
                <w:kern w:val="1"/>
                <w:sz w:val="24"/>
                <w:szCs w:val="24"/>
                <w:lang w:val="ro-MD" w:eastAsia="ru-RU"/>
              </w:rPr>
              <w:t>experienţa</w:t>
            </w:r>
            <w:proofErr w:type="spellEnd"/>
            <w:r w:rsidRPr="005A0705">
              <w:rPr>
                <w:rFonts w:ascii="Minion Pro" w:eastAsia="Times New Roman" w:hAnsi="Minion Pro" w:cs="font310"/>
                <w:color w:val="141414"/>
                <w:kern w:val="1"/>
                <w:sz w:val="24"/>
                <w:szCs w:val="24"/>
                <w:lang w:val="ro-MD" w:eastAsia="ru-RU"/>
              </w:rPr>
              <w:t xml:space="preserve"> practică, însă, vaccinul rubeolic, administrat din </w:t>
            </w:r>
            <w:proofErr w:type="spellStart"/>
            <w:r w:rsidRPr="005A0705">
              <w:rPr>
                <w:rFonts w:ascii="Minion Pro" w:eastAsia="Times New Roman" w:hAnsi="Minion Pro" w:cs="font310"/>
                <w:color w:val="141414"/>
                <w:kern w:val="1"/>
                <w:sz w:val="24"/>
                <w:szCs w:val="24"/>
                <w:lang w:val="ro-MD" w:eastAsia="ru-RU"/>
              </w:rPr>
              <w:t>neştiinţă</w:t>
            </w:r>
            <w:proofErr w:type="spellEnd"/>
            <w:r w:rsidRPr="005A0705">
              <w:rPr>
                <w:rFonts w:ascii="Minion Pro" w:eastAsia="Times New Roman" w:hAnsi="Minion Pro" w:cs="font310"/>
                <w:color w:val="141414"/>
                <w:kern w:val="1"/>
                <w:sz w:val="24"/>
                <w:szCs w:val="24"/>
                <w:lang w:val="ro-MD" w:eastAsia="ru-RU"/>
              </w:rPr>
              <w:t xml:space="preserve"> femeilor gravide, nu a condus la apariţia anomaliilor, dovedind că nu este motivată întreruperea sarcinii în asemenea </w:t>
            </w:r>
            <w:proofErr w:type="spellStart"/>
            <w:r w:rsidRPr="005A0705">
              <w:rPr>
                <w:rFonts w:ascii="Minion Pro" w:eastAsia="Times New Roman" w:hAnsi="Minion Pro" w:cs="font310"/>
                <w:color w:val="141414"/>
                <w:kern w:val="1"/>
                <w:sz w:val="24"/>
                <w:szCs w:val="24"/>
                <w:lang w:val="ro-MD" w:eastAsia="ru-RU"/>
              </w:rPr>
              <w:t>situaţii</w:t>
            </w:r>
            <w:proofErr w:type="spellEnd"/>
            <w:r w:rsidRPr="005A0705">
              <w:rPr>
                <w:rFonts w:ascii="Minion Pro" w:eastAsia="Times New Roman" w:hAnsi="Minion Pro" w:cs="font310"/>
                <w:color w:val="141414"/>
                <w:kern w:val="1"/>
                <w:sz w:val="24"/>
                <w:szCs w:val="24"/>
                <w:lang w:val="ro-MD" w:eastAsia="ru-RU"/>
              </w:rPr>
              <w:t xml:space="preserve">. </w:t>
            </w:r>
          </w:p>
          <w:p w14:paraId="0A2749F7"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204D4AD2"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503C2135"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2DD2D851"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CC1665C"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72807D1C"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464C830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04B4DBB"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63F1BC8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4BDA465C"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FCA0BF2"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5538F231"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4B0333F"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76AAAB82"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C82A034"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A4895AE"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1DA2DCD3"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BFE4F5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36376BEB"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0733D4A4"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6A7148E1"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1705CD83"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54A9D209"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11EB8CFF"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148CD16E"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794B24AD"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52CAF822"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4F9E10C9"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7DF6C017"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7E3420B9"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72B39EB7"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33" w:name="_Toc158766038"/>
            <w:r w:rsidRPr="005A0705">
              <w:rPr>
                <w:rFonts w:ascii="Minion Pro" w:eastAsia="Times New Roman" w:hAnsi="Minion Pro" w:cs="font310"/>
                <w:b/>
                <w:bCs/>
                <w:color w:val="141414"/>
                <w:kern w:val="1"/>
                <w:sz w:val="28"/>
                <w:szCs w:val="26"/>
                <w:lang w:val="ro-MD" w:eastAsia="ru-RU"/>
              </w:rPr>
              <w:lastRenderedPageBreak/>
              <w:t>Capitolul 8.   Evenimente adverse post-imunizare</w:t>
            </w:r>
            <w:bookmarkEnd w:id="33"/>
            <w:r w:rsidRPr="005A0705">
              <w:rPr>
                <w:rFonts w:ascii="Minion Pro" w:eastAsia="Times New Roman" w:hAnsi="Minion Pro" w:cs="font310"/>
                <w:b/>
                <w:bCs/>
                <w:color w:val="141414"/>
                <w:kern w:val="1"/>
                <w:sz w:val="28"/>
                <w:szCs w:val="26"/>
                <w:lang w:val="ro-MD" w:eastAsia="ru-RU"/>
              </w:rPr>
              <w:t xml:space="preserve"> </w:t>
            </w:r>
          </w:p>
          <w:p w14:paraId="6FDCBB3A"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02079DE1"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Vaccinurile folosite în Programul naţional de imunizări sunt sigure și eficiente. Totuși, orice vaccin, ca și oricare medicament, în unele </w:t>
            </w:r>
            <w:proofErr w:type="spellStart"/>
            <w:r w:rsidRPr="005A0705">
              <w:rPr>
                <w:rFonts w:ascii="Minion Pro" w:eastAsia="Times New Roman" w:hAnsi="Minion Pro" w:cs="font310"/>
                <w:color w:val="141414"/>
                <w:kern w:val="1"/>
                <w:sz w:val="24"/>
                <w:szCs w:val="24"/>
                <w:lang w:val="ro-MD" w:eastAsia="ru-RU"/>
              </w:rPr>
              <w:t>circumstanţe</w:t>
            </w:r>
            <w:proofErr w:type="spellEnd"/>
            <w:r w:rsidRPr="005A0705">
              <w:rPr>
                <w:rFonts w:ascii="Minion Pro" w:eastAsia="Times New Roman" w:hAnsi="Minion Pro" w:cs="font310"/>
                <w:color w:val="141414"/>
                <w:kern w:val="1"/>
                <w:sz w:val="24"/>
                <w:szCs w:val="24"/>
                <w:lang w:val="ro-MD" w:eastAsia="ru-RU"/>
              </w:rPr>
              <w:t xml:space="preserve">, poate induce reacții adverse nedorite. Evenimente adverse post-imunizare pot să apară la unele persoane imunizate și chiar însăși procesul de imunizare poate servi ca o </w:t>
            </w:r>
            <w:proofErr w:type="spellStart"/>
            <w:r w:rsidRPr="005A0705">
              <w:rPr>
                <w:rFonts w:ascii="Minion Pro" w:eastAsia="Times New Roman" w:hAnsi="Minion Pro" w:cs="font310"/>
                <w:color w:val="141414"/>
                <w:kern w:val="1"/>
                <w:sz w:val="24"/>
                <w:szCs w:val="24"/>
                <w:lang w:val="ro-MD" w:eastAsia="ru-RU"/>
              </w:rPr>
              <w:t>potenţială</w:t>
            </w:r>
            <w:proofErr w:type="spellEnd"/>
            <w:r w:rsidRPr="005A0705">
              <w:rPr>
                <w:rFonts w:ascii="Minion Pro" w:eastAsia="Times New Roman" w:hAnsi="Minion Pro" w:cs="font310"/>
                <w:color w:val="141414"/>
                <w:kern w:val="1"/>
                <w:sz w:val="24"/>
                <w:szCs w:val="24"/>
                <w:lang w:val="ro-MD" w:eastAsia="ru-RU"/>
              </w:rPr>
              <w:t xml:space="preserve"> sursă de evenimente adverse.</w:t>
            </w:r>
          </w:p>
          <w:p w14:paraId="79407350"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tbl>
            <w:tblPr>
              <w:tblStyle w:val="Tabelgril"/>
              <w:tblW w:w="9781" w:type="dxa"/>
              <w:tblLayout w:type="fixed"/>
              <w:tblLook w:val="04A0" w:firstRow="1" w:lastRow="0" w:firstColumn="1" w:lastColumn="0" w:noHBand="0" w:noVBand="1"/>
            </w:tblPr>
            <w:tblGrid>
              <w:gridCol w:w="9781"/>
            </w:tblGrid>
            <w:tr w:rsidR="005A0705" w:rsidRPr="005A0705" w14:paraId="3BF88773" w14:textId="77777777" w:rsidTr="00115A18">
              <w:tc>
                <w:tcPr>
                  <w:tcW w:w="9781" w:type="dxa"/>
                </w:tcPr>
                <w:p w14:paraId="3894B535" w14:textId="77777777" w:rsidR="005A0705" w:rsidRPr="005A0705" w:rsidRDefault="005A0705" w:rsidP="005A0705">
                  <w:pPr>
                    <w:suppressAutoHyphens/>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Definiția –</w:t>
                  </w:r>
                  <w:r w:rsidRPr="005A0705">
                    <w:rPr>
                      <w:rFonts w:ascii="Minion Pro" w:eastAsia="Times New Roman" w:hAnsi="Minion Pro" w:cs="font310"/>
                      <w:color w:val="141414"/>
                      <w:kern w:val="1"/>
                      <w:sz w:val="24"/>
                      <w:szCs w:val="24"/>
                      <w:lang w:val="ro-MD" w:eastAsia="ru-RU"/>
                    </w:rPr>
                    <w:t xml:space="preserve"> Evenimentele adverse post-imunizare (EAPI) reprezintă orice răspuns nociv apărut după realizarea imunizării și care nu are neapărat legătură cauzală cu vaccinul administrat. EAPI poate constitui orice semn nefavorabil și nedorit din partea organismului, rezultat anormal de laborator, simptom sau boală după administrarea vaccinului. </w:t>
                  </w:r>
                </w:p>
              </w:tc>
            </w:tr>
          </w:tbl>
          <w:p w14:paraId="48710E69"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p w14:paraId="34429E7F"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EAPI pot să apară la unele persoane imunizate și chiar însăși procesul de imunizare poate servi ca o potențială sursă de evenimente adverse. </w:t>
            </w:r>
          </w:p>
          <w:p w14:paraId="7AC74B7E"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Evenimentul advers post-imunizare poate fi cauzat de efectul vaccinului, de procesul de imunizare sau de un eveniment de asociere temporală (coincidență) cu imunizarea.</w:t>
            </w:r>
          </w:p>
          <w:p w14:paraId="4AA82D6A"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Supravegherea epidemiologică a evenimentelor adverse post-imunizare este parte integrantă a Programului Naţional de Imunizări (PNI). Aceasta facilitează utilizarea în </w:t>
            </w:r>
            <w:proofErr w:type="spellStart"/>
            <w:r w:rsidRPr="005A0705">
              <w:rPr>
                <w:rFonts w:ascii="Minion Pro" w:eastAsia="Times New Roman" w:hAnsi="Minion Pro" w:cs="font310"/>
                <w:color w:val="141414"/>
                <w:kern w:val="1"/>
                <w:sz w:val="24"/>
                <w:szCs w:val="24"/>
                <w:lang w:val="ro-MD" w:eastAsia="ru-RU"/>
              </w:rPr>
              <w:t>siguranţă</w:t>
            </w:r>
            <w:proofErr w:type="spellEnd"/>
            <w:r w:rsidRPr="005A0705">
              <w:rPr>
                <w:rFonts w:ascii="Minion Pro" w:eastAsia="Times New Roman" w:hAnsi="Minion Pro" w:cs="font310"/>
                <w:color w:val="141414"/>
                <w:kern w:val="1"/>
                <w:sz w:val="24"/>
                <w:szCs w:val="24"/>
                <w:lang w:val="ro-MD" w:eastAsia="ru-RU"/>
              </w:rPr>
              <w:t xml:space="preserve"> a tuturor vaccinurilor din țară și contribuie la menţinerea încrederii publicului în programul de imunizări. </w:t>
            </w:r>
          </w:p>
          <w:p w14:paraId="30E3131A"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12608CE3"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 xml:space="preserve">Clasificarea Evenimentelor adverse post-imunizare </w:t>
            </w:r>
          </w:p>
          <w:p w14:paraId="1D099C0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bl>
            <w:tblPr>
              <w:tblW w:w="0" w:type="auto"/>
              <w:tblLayout w:type="fixed"/>
              <w:tblCellMar>
                <w:left w:w="103" w:type="dxa"/>
              </w:tblCellMar>
              <w:tblLook w:val="0000" w:firstRow="0" w:lastRow="0" w:firstColumn="0" w:lastColumn="0" w:noHBand="0" w:noVBand="0"/>
            </w:tblPr>
            <w:tblGrid>
              <w:gridCol w:w="3013"/>
              <w:gridCol w:w="6739"/>
            </w:tblGrid>
            <w:tr w:rsidR="005A0705" w:rsidRPr="005A0705" w14:paraId="0A26E94F" w14:textId="77777777" w:rsidTr="00115A18">
              <w:tc>
                <w:tcPr>
                  <w:tcW w:w="3013" w:type="dxa"/>
                  <w:tcBorders>
                    <w:top w:val="single" w:sz="4" w:space="0" w:color="000001"/>
                    <w:left w:val="single" w:sz="4" w:space="0" w:color="000001"/>
                    <w:bottom w:val="single" w:sz="4" w:space="0" w:color="000001"/>
                    <w:right w:val="single" w:sz="4" w:space="0" w:color="000001"/>
                  </w:tcBorders>
                  <w:shd w:val="clear" w:color="auto" w:fill="FFFFFF"/>
                </w:tcPr>
                <w:p w14:paraId="14B3C842" w14:textId="77777777" w:rsidR="005A0705" w:rsidRPr="00EC0D60" w:rsidRDefault="005A0705" w:rsidP="00EC0D60">
                  <w:pPr>
                    <w:suppressAutoHyphens/>
                    <w:spacing w:after="0" w:line="240" w:lineRule="auto"/>
                    <w:jc w:val="center"/>
                    <w:rPr>
                      <w:rFonts w:ascii="Minion Pro" w:eastAsia="Times New Roman" w:hAnsi="Minion Pro" w:cs="font310"/>
                      <w:b/>
                      <w:bCs/>
                      <w:color w:val="141414"/>
                      <w:kern w:val="1"/>
                      <w:sz w:val="24"/>
                      <w:szCs w:val="24"/>
                      <w:lang w:val="ro-MD" w:eastAsia="ru-RU"/>
                    </w:rPr>
                  </w:pPr>
                  <w:r w:rsidRPr="00EC0D60">
                    <w:rPr>
                      <w:rFonts w:ascii="Minion Pro" w:eastAsia="Times New Roman" w:hAnsi="Minion Pro" w:cs="font310"/>
                      <w:b/>
                      <w:bCs/>
                      <w:color w:val="141414"/>
                      <w:kern w:val="1"/>
                      <w:sz w:val="24"/>
                      <w:szCs w:val="24"/>
                      <w:lang w:val="ro-MD" w:eastAsia="ru-RU"/>
                    </w:rPr>
                    <w:t>Tipul EAPI în funcție de cauză</w:t>
                  </w:r>
                </w:p>
                <w:p w14:paraId="50164E4A" w14:textId="77777777" w:rsidR="005A0705" w:rsidRPr="00EC0D60" w:rsidRDefault="005A0705" w:rsidP="00EC0D60">
                  <w:pPr>
                    <w:suppressAutoHyphens/>
                    <w:spacing w:after="0" w:line="240" w:lineRule="auto"/>
                    <w:jc w:val="center"/>
                    <w:rPr>
                      <w:rFonts w:ascii="Minion Pro" w:eastAsia="Times New Roman" w:hAnsi="Minion Pro" w:cs="font310"/>
                      <w:b/>
                      <w:bCs/>
                      <w:color w:val="141414"/>
                      <w:kern w:val="1"/>
                      <w:sz w:val="24"/>
                      <w:szCs w:val="24"/>
                      <w:lang w:val="ro-MD" w:eastAsia="ru-RU"/>
                    </w:rPr>
                  </w:pPr>
                </w:p>
              </w:tc>
              <w:tc>
                <w:tcPr>
                  <w:tcW w:w="6739" w:type="dxa"/>
                  <w:tcBorders>
                    <w:top w:val="single" w:sz="4" w:space="0" w:color="000001"/>
                    <w:left w:val="single" w:sz="4" w:space="0" w:color="000001"/>
                    <w:bottom w:val="single" w:sz="4" w:space="0" w:color="000001"/>
                    <w:right w:val="single" w:sz="4" w:space="0" w:color="000001"/>
                  </w:tcBorders>
                  <w:shd w:val="clear" w:color="auto" w:fill="FFFFFF"/>
                </w:tcPr>
                <w:p w14:paraId="02C63D36" w14:textId="77777777" w:rsidR="005A0705" w:rsidRPr="00EC0D60" w:rsidRDefault="005A0705" w:rsidP="00EC0D60">
                  <w:pPr>
                    <w:suppressAutoHyphens/>
                    <w:spacing w:after="0" w:line="240" w:lineRule="auto"/>
                    <w:jc w:val="center"/>
                    <w:rPr>
                      <w:rFonts w:ascii="Minion Pro" w:eastAsia="Times New Roman" w:hAnsi="Minion Pro" w:cs="font310"/>
                      <w:b/>
                      <w:bCs/>
                      <w:color w:val="141414"/>
                      <w:kern w:val="1"/>
                      <w:sz w:val="24"/>
                      <w:szCs w:val="24"/>
                      <w:lang w:val="ro-MD" w:eastAsia="ru-RU"/>
                    </w:rPr>
                  </w:pPr>
                  <w:r w:rsidRPr="00EC0D60">
                    <w:rPr>
                      <w:rFonts w:ascii="Minion Pro" w:eastAsia="Times New Roman" w:hAnsi="Minion Pro" w:cs="font310"/>
                      <w:b/>
                      <w:bCs/>
                      <w:color w:val="141414"/>
                      <w:kern w:val="1"/>
                      <w:sz w:val="24"/>
                      <w:szCs w:val="24"/>
                      <w:lang w:val="ro-MD" w:eastAsia="ru-RU"/>
                    </w:rPr>
                    <w:t>Definiție</w:t>
                  </w:r>
                </w:p>
              </w:tc>
            </w:tr>
            <w:tr w:rsidR="005A0705" w:rsidRPr="005A0705" w14:paraId="6FEFBF31" w14:textId="77777777" w:rsidTr="00115A18">
              <w:tc>
                <w:tcPr>
                  <w:tcW w:w="3013" w:type="dxa"/>
                  <w:tcBorders>
                    <w:top w:val="single" w:sz="4" w:space="0" w:color="000001"/>
                    <w:left w:val="single" w:sz="4" w:space="0" w:color="000001"/>
                    <w:bottom w:val="single" w:sz="4" w:space="0" w:color="000001"/>
                    <w:right w:val="single" w:sz="4" w:space="0" w:color="000001"/>
                  </w:tcBorders>
                  <w:shd w:val="clear" w:color="auto" w:fill="FFFFFF"/>
                </w:tcPr>
                <w:p w14:paraId="11D1210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asociată cu vaccinul</w:t>
                  </w:r>
                </w:p>
              </w:tc>
              <w:tc>
                <w:tcPr>
                  <w:tcW w:w="6739" w:type="dxa"/>
                  <w:tcBorders>
                    <w:top w:val="single" w:sz="4" w:space="0" w:color="000001"/>
                    <w:left w:val="single" w:sz="4" w:space="0" w:color="000001"/>
                    <w:bottom w:val="single" w:sz="4" w:space="0" w:color="000001"/>
                    <w:right w:val="single" w:sz="4" w:space="0" w:color="000001"/>
                  </w:tcBorders>
                  <w:shd w:val="clear" w:color="auto" w:fill="FFFFFF"/>
                </w:tcPr>
                <w:p w14:paraId="1EEC7275"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EAPI a cărui </w:t>
                  </w:r>
                  <w:proofErr w:type="spellStart"/>
                  <w:r w:rsidRPr="005A0705">
                    <w:rPr>
                      <w:rFonts w:ascii="Minion Pro" w:eastAsia="Times New Roman" w:hAnsi="Minion Pro" w:cs="font310"/>
                      <w:color w:val="141414"/>
                      <w:kern w:val="1"/>
                      <w:sz w:val="24"/>
                      <w:szCs w:val="24"/>
                      <w:lang w:val="ro-MD" w:eastAsia="ru-RU"/>
                    </w:rPr>
                    <w:t>apariţie</w:t>
                  </w:r>
                  <w:proofErr w:type="spellEnd"/>
                  <w:r w:rsidRPr="005A0705">
                    <w:rPr>
                      <w:rFonts w:ascii="Minion Pro" w:eastAsia="Times New Roman" w:hAnsi="Minion Pro" w:cs="font310"/>
                      <w:color w:val="141414"/>
                      <w:kern w:val="1"/>
                      <w:sz w:val="24"/>
                      <w:szCs w:val="24"/>
                      <w:lang w:val="ro-MD" w:eastAsia="ru-RU"/>
                    </w:rPr>
                    <w:t xml:space="preserve"> este cauzată sau precipitată de un vaccin din cauza uneia sau mai multor </w:t>
                  </w:r>
                  <w:proofErr w:type="spellStart"/>
                  <w:r w:rsidRPr="005A0705">
                    <w:rPr>
                      <w:rFonts w:ascii="Minion Pro" w:eastAsia="Times New Roman" w:hAnsi="Minion Pro" w:cs="font310"/>
                      <w:color w:val="141414"/>
                      <w:kern w:val="1"/>
                      <w:sz w:val="24"/>
                      <w:szCs w:val="24"/>
                      <w:lang w:val="ro-MD" w:eastAsia="ru-RU"/>
                    </w:rPr>
                    <w:t>proprietăţi</w:t>
                  </w:r>
                  <w:proofErr w:type="spellEnd"/>
                  <w:r w:rsidRPr="005A0705">
                    <w:rPr>
                      <w:rFonts w:ascii="Minion Pro" w:eastAsia="Times New Roman" w:hAnsi="Minion Pro" w:cs="font310"/>
                      <w:color w:val="141414"/>
                      <w:kern w:val="1"/>
                      <w:sz w:val="24"/>
                      <w:szCs w:val="24"/>
                      <w:lang w:val="ro-MD" w:eastAsia="ru-RU"/>
                    </w:rPr>
                    <w:t xml:space="preserve"> inerente ale acestuia, indiferent dacă este vorba de componenta activă sau unul dintre celelalte componente ale vaccinului (de ex. adjuvant, conservant sau stabilizator).</w:t>
                  </w:r>
                </w:p>
              </w:tc>
            </w:tr>
            <w:tr w:rsidR="005A0705" w:rsidRPr="005A0705" w14:paraId="673C4D8A" w14:textId="77777777" w:rsidTr="00115A18">
              <w:tc>
                <w:tcPr>
                  <w:tcW w:w="3013" w:type="dxa"/>
                  <w:tcBorders>
                    <w:top w:val="single" w:sz="4" w:space="0" w:color="000001"/>
                    <w:left w:val="single" w:sz="4" w:space="0" w:color="000001"/>
                    <w:bottom w:val="single" w:sz="4" w:space="0" w:color="000001"/>
                    <w:right w:val="single" w:sz="4" w:space="0" w:color="000001"/>
                  </w:tcBorders>
                  <w:shd w:val="clear" w:color="auto" w:fill="FFFFFF"/>
                </w:tcPr>
                <w:p w14:paraId="5B86A45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asociată cu un defect de calitate a vaccinului</w:t>
                  </w:r>
                </w:p>
              </w:tc>
              <w:tc>
                <w:tcPr>
                  <w:tcW w:w="6739" w:type="dxa"/>
                  <w:tcBorders>
                    <w:top w:val="single" w:sz="4" w:space="0" w:color="000001"/>
                    <w:left w:val="single" w:sz="4" w:space="0" w:color="000001"/>
                    <w:bottom w:val="single" w:sz="4" w:space="0" w:color="000001"/>
                    <w:right w:val="single" w:sz="4" w:space="0" w:color="000001"/>
                  </w:tcBorders>
                  <w:shd w:val="clear" w:color="auto" w:fill="FFFFFF"/>
                </w:tcPr>
                <w:p w14:paraId="575B5E44"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EAPI a cărui </w:t>
                  </w:r>
                  <w:proofErr w:type="spellStart"/>
                  <w:r w:rsidRPr="005A0705">
                    <w:rPr>
                      <w:rFonts w:ascii="Minion Pro" w:eastAsia="Times New Roman" w:hAnsi="Minion Pro" w:cs="font310"/>
                      <w:color w:val="141414"/>
                      <w:kern w:val="1"/>
                      <w:sz w:val="24"/>
                      <w:szCs w:val="24"/>
                      <w:lang w:val="ro-MD" w:eastAsia="ru-RU"/>
                    </w:rPr>
                    <w:t>apariţie</w:t>
                  </w:r>
                  <w:proofErr w:type="spellEnd"/>
                  <w:r w:rsidRPr="005A0705">
                    <w:rPr>
                      <w:rFonts w:ascii="Minion Pro" w:eastAsia="Times New Roman" w:hAnsi="Minion Pro" w:cs="font310"/>
                      <w:color w:val="141414"/>
                      <w:kern w:val="1"/>
                      <w:sz w:val="24"/>
                      <w:szCs w:val="24"/>
                      <w:lang w:val="ro-MD" w:eastAsia="ru-RU"/>
                    </w:rPr>
                    <w:t xml:space="preserve"> este cauzată sau precipitată de una sau mai multe incoerențe față de calitatea corespunzătoare a vaccinului, inclusiv a setului de instrumente pentru administrarea acestuia în modul în care a fost prevăzut de producător.</w:t>
                  </w:r>
                </w:p>
              </w:tc>
            </w:tr>
            <w:tr w:rsidR="005A0705" w:rsidRPr="005A0705" w14:paraId="633504C9" w14:textId="77777777" w:rsidTr="00115A18">
              <w:tc>
                <w:tcPr>
                  <w:tcW w:w="3013" w:type="dxa"/>
                  <w:tcBorders>
                    <w:top w:val="single" w:sz="4" w:space="0" w:color="000001"/>
                    <w:left w:val="single" w:sz="4" w:space="0" w:color="000001"/>
                    <w:bottom w:val="single" w:sz="4" w:space="0" w:color="000001"/>
                    <w:right w:val="single" w:sz="4" w:space="0" w:color="000001"/>
                  </w:tcBorders>
                  <w:shd w:val="clear" w:color="auto" w:fill="FFFFFF"/>
                </w:tcPr>
                <w:p w14:paraId="0F77841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Reacţie</w:t>
                  </w:r>
                  <w:proofErr w:type="spellEnd"/>
                  <w:r w:rsidRPr="005A0705">
                    <w:rPr>
                      <w:rFonts w:ascii="Minion Pro" w:eastAsia="Times New Roman" w:hAnsi="Minion Pro" w:cs="font310"/>
                      <w:color w:val="141414"/>
                      <w:kern w:val="1"/>
                      <w:sz w:val="24"/>
                      <w:szCs w:val="24"/>
                      <w:lang w:val="ro-MD" w:eastAsia="ru-RU"/>
                    </w:rPr>
                    <w:t xml:space="preserve"> asociată cu o eroare de vaccinare (denumită anterior „eroare de program”)</w:t>
                  </w:r>
                </w:p>
              </w:tc>
              <w:tc>
                <w:tcPr>
                  <w:tcW w:w="6739" w:type="dxa"/>
                  <w:tcBorders>
                    <w:top w:val="single" w:sz="4" w:space="0" w:color="000001"/>
                    <w:left w:val="single" w:sz="4" w:space="0" w:color="000001"/>
                    <w:bottom w:val="single" w:sz="4" w:space="0" w:color="000001"/>
                    <w:right w:val="single" w:sz="4" w:space="0" w:color="000001"/>
                  </w:tcBorders>
                  <w:shd w:val="clear" w:color="auto" w:fill="FFFFFF"/>
                </w:tcPr>
                <w:p w14:paraId="77145CB2"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EAPI determinat de manipularea, prescrierea sau administrarea necorespunzătoare a unui vaccin şi care poate fi astfel prevenit prin propria sa natură.</w:t>
                  </w:r>
                </w:p>
              </w:tc>
            </w:tr>
            <w:tr w:rsidR="005A0705" w:rsidRPr="005A0705" w14:paraId="23009B7D" w14:textId="77777777" w:rsidTr="00115A18">
              <w:tc>
                <w:tcPr>
                  <w:tcW w:w="3013" w:type="dxa"/>
                  <w:tcBorders>
                    <w:top w:val="single" w:sz="4" w:space="0" w:color="000001"/>
                    <w:left w:val="single" w:sz="4" w:space="0" w:color="000001"/>
                    <w:bottom w:val="single" w:sz="4" w:space="0" w:color="000001"/>
                    <w:right w:val="single" w:sz="4" w:space="0" w:color="000001"/>
                  </w:tcBorders>
                  <w:shd w:val="clear" w:color="auto" w:fill="FFFFFF"/>
                </w:tcPr>
                <w:p w14:paraId="0405710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asociată cu teama de vaccinare</w:t>
                  </w:r>
                </w:p>
              </w:tc>
              <w:tc>
                <w:tcPr>
                  <w:tcW w:w="6739" w:type="dxa"/>
                  <w:tcBorders>
                    <w:top w:val="single" w:sz="4" w:space="0" w:color="000001"/>
                    <w:left w:val="single" w:sz="4" w:space="0" w:color="000001"/>
                    <w:bottom w:val="single" w:sz="4" w:space="0" w:color="000001"/>
                    <w:right w:val="single" w:sz="4" w:space="0" w:color="000001"/>
                  </w:tcBorders>
                  <w:shd w:val="clear" w:color="auto" w:fill="FFFFFF"/>
                </w:tcPr>
                <w:p w14:paraId="5FCEFE5A"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EAPI determinat de teama, frica, îngrijorarea față de vaccinare.</w:t>
                  </w:r>
                </w:p>
              </w:tc>
            </w:tr>
            <w:tr w:rsidR="005A0705" w:rsidRPr="005A0705" w14:paraId="4239EF70" w14:textId="77777777" w:rsidTr="00115A18">
              <w:trPr>
                <w:trHeight w:val="70"/>
              </w:trPr>
              <w:tc>
                <w:tcPr>
                  <w:tcW w:w="3013" w:type="dxa"/>
                  <w:tcBorders>
                    <w:top w:val="single" w:sz="4" w:space="0" w:color="000001"/>
                    <w:left w:val="single" w:sz="4" w:space="0" w:color="000001"/>
                    <w:bottom w:val="single" w:sz="4" w:space="0" w:color="000001"/>
                    <w:right w:val="single" w:sz="4" w:space="0" w:color="000001"/>
                  </w:tcBorders>
                  <w:shd w:val="clear" w:color="auto" w:fill="FFFFFF"/>
                </w:tcPr>
                <w:p w14:paraId="6959C74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Evenimentul medical coincident</w:t>
                  </w:r>
                </w:p>
              </w:tc>
              <w:tc>
                <w:tcPr>
                  <w:tcW w:w="6739" w:type="dxa"/>
                  <w:tcBorders>
                    <w:top w:val="single" w:sz="4" w:space="0" w:color="000001"/>
                    <w:left w:val="single" w:sz="4" w:space="0" w:color="000001"/>
                    <w:bottom w:val="single" w:sz="4" w:space="0" w:color="000001"/>
                    <w:right w:val="single" w:sz="4" w:space="0" w:color="000001"/>
                  </w:tcBorders>
                  <w:shd w:val="clear" w:color="auto" w:fill="FFFFFF"/>
                </w:tcPr>
                <w:p w14:paraId="343DCEF9"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EAPI a cărui </w:t>
                  </w:r>
                  <w:proofErr w:type="spellStart"/>
                  <w:r w:rsidRPr="005A0705">
                    <w:rPr>
                      <w:rFonts w:ascii="Minion Pro" w:eastAsia="Times New Roman" w:hAnsi="Minion Pro" w:cs="font310"/>
                      <w:color w:val="141414"/>
                      <w:kern w:val="1"/>
                      <w:sz w:val="24"/>
                      <w:szCs w:val="24"/>
                      <w:lang w:val="ro-MD" w:eastAsia="ru-RU"/>
                    </w:rPr>
                    <w:t>apariţie</w:t>
                  </w:r>
                  <w:proofErr w:type="spellEnd"/>
                  <w:r w:rsidRPr="005A0705">
                    <w:rPr>
                      <w:rFonts w:ascii="Minion Pro" w:eastAsia="Times New Roman" w:hAnsi="Minion Pro" w:cs="font310"/>
                      <w:color w:val="141414"/>
                      <w:kern w:val="1"/>
                      <w:sz w:val="24"/>
                      <w:szCs w:val="24"/>
                      <w:lang w:val="ro-MD" w:eastAsia="ru-RU"/>
                    </w:rPr>
                    <w:t xml:space="preserve"> nu este prezentată ca fiind asociată cu vaccinul respectiv, defectul de calitate a vaccinului, eroarea de imunizare, teama de imunizare, dar care este coincident în timp cu imunizarea.</w:t>
                  </w:r>
                </w:p>
              </w:tc>
            </w:tr>
          </w:tbl>
          <w:p w14:paraId="43A37261"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7067D325"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5A1C1F76"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03EFD6CD"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23101D4A"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3C4056CE"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0B4EFC26"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lastRenderedPageBreak/>
              <w:t>Frecvența reacțiilor minore la vaccin</w:t>
            </w:r>
          </w:p>
          <w:p w14:paraId="702BF313"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p>
          <w:tbl>
            <w:tblPr>
              <w:tblW w:w="9658" w:type="dxa"/>
              <w:tblLayout w:type="fixed"/>
              <w:tblCellMar>
                <w:left w:w="97" w:type="dxa"/>
              </w:tblCellMar>
              <w:tblLook w:val="0000" w:firstRow="0" w:lastRow="0" w:firstColumn="0" w:lastColumn="0" w:noHBand="0" w:noVBand="0"/>
            </w:tblPr>
            <w:tblGrid>
              <w:gridCol w:w="2375"/>
              <w:gridCol w:w="2562"/>
              <w:gridCol w:w="1843"/>
              <w:gridCol w:w="2878"/>
            </w:tblGrid>
            <w:tr w:rsidR="005A0705" w:rsidRPr="005A0705" w14:paraId="125A1AD3"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11925B9"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w:t>
                  </w:r>
                </w:p>
              </w:tc>
              <w:tc>
                <w:tcPr>
                  <w:tcW w:w="2562"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CC913EF"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adversă locală în locul unde a fost administrat vaccinul (durere, edem, hiperemie)</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90E769D"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Creșterea temperaturii (&gt;38</w:t>
                  </w:r>
                  <w:r w:rsidRPr="005A0705">
                    <w:rPr>
                      <w:rFonts w:ascii="Minion Pro" w:eastAsia="Times New Roman" w:hAnsi="Minion Pro" w:cs="font310"/>
                      <w:color w:val="141414"/>
                      <w:kern w:val="1"/>
                      <w:sz w:val="24"/>
                      <w:szCs w:val="24"/>
                      <w:vertAlign w:val="superscript"/>
                      <w:lang w:val="ro-MD" w:eastAsia="ru-RU"/>
                    </w:rPr>
                    <w:t>0</w:t>
                  </w:r>
                  <w:r w:rsidRPr="005A0705">
                    <w:rPr>
                      <w:rFonts w:ascii="Minion Pro" w:eastAsia="Times New Roman" w:hAnsi="Minion Pro" w:cs="font310"/>
                      <w:color w:val="141414"/>
                      <w:kern w:val="1"/>
                      <w:sz w:val="24"/>
                      <w:szCs w:val="24"/>
                      <w:lang w:val="ro-MD" w:eastAsia="ru-RU"/>
                    </w:rPr>
                    <w:t>C)</w:t>
                  </w:r>
                </w:p>
              </w:tc>
              <w:tc>
                <w:tcPr>
                  <w:tcW w:w="2878"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6AE9471D"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Iritare, </w:t>
                  </w:r>
                  <w:proofErr w:type="spellStart"/>
                  <w:r w:rsidRPr="005A0705">
                    <w:rPr>
                      <w:rFonts w:ascii="Minion Pro" w:eastAsia="Times New Roman" w:hAnsi="Minion Pro" w:cs="font310"/>
                      <w:color w:val="141414"/>
                      <w:kern w:val="1"/>
                      <w:sz w:val="24"/>
                      <w:szCs w:val="24"/>
                      <w:lang w:val="ro-MD" w:eastAsia="ru-RU"/>
                    </w:rPr>
                    <w:t>indispoziţie</w:t>
                  </w:r>
                  <w:proofErr w:type="spellEnd"/>
                  <w:r w:rsidRPr="005A0705">
                    <w:rPr>
                      <w:rFonts w:ascii="Minion Pro" w:eastAsia="Times New Roman" w:hAnsi="Minion Pro" w:cs="font310"/>
                      <w:color w:val="141414"/>
                      <w:kern w:val="1"/>
                      <w:sz w:val="24"/>
                      <w:szCs w:val="24"/>
                      <w:lang w:val="ro-MD" w:eastAsia="ru-RU"/>
                    </w:rPr>
                    <w:t xml:space="preserve"> și manifestări sistemice</w:t>
                  </w:r>
                </w:p>
              </w:tc>
            </w:tr>
            <w:tr w:rsidR="005A0705" w:rsidRPr="005A0705" w14:paraId="2CFABD1D"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25C3CAB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BCG1</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6344EC4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90%-95%</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66294E2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59A86A1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p>
              </w:tc>
            </w:tr>
            <w:tr w:rsidR="005A0705" w:rsidRPr="005A0705" w14:paraId="3158A7EA"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2A35C35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Hepatita B</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6B930D0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La adulți – până la 15%</w:t>
                  </w:r>
                </w:p>
                <w:p w14:paraId="0368E45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La copii – până la 5% </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6A0CF36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1-6%</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0DE1FAA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p>
              </w:tc>
            </w:tr>
            <w:tr w:rsidR="005A0705" w:rsidRPr="005A0705" w14:paraId="0593CA3E"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312E830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HIb</w:t>
                  </w:r>
                  <w:proofErr w:type="spellEnd"/>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6065F7F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5-15%</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42E696B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2%-10%</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23300DF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r>
            <w:tr w:rsidR="005A0705" w:rsidRPr="005A0705" w14:paraId="566ABC2D"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11C2716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Rujeolă/RR/ROR</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6B8493A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~10%</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5821E38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5%-15%</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2721CAB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5% (erupție cutanată)</w:t>
                  </w:r>
                </w:p>
              </w:tc>
            </w:tr>
            <w:tr w:rsidR="005A0705" w:rsidRPr="005A0705" w14:paraId="5D4D4320"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57C1E13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VPO</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43E8DC4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Nu</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57579AE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Sub 1%</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56DFA86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Sub 1%2</w:t>
                  </w:r>
                </w:p>
              </w:tc>
            </w:tr>
            <w:tr w:rsidR="005A0705" w:rsidRPr="005A0705" w14:paraId="1D45B6FD"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7815012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Tuse convulsivă (</w:t>
                  </w:r>
                  <w:proofErr w:type="spellStart"/>
                  <w:r w:rsidRPr="005A0705">
                    <w:rPr>
                      <w:rFonts w:ascii="Minion Pro" w:eastAsia="Times New Roman" w:hAnsi="Minion Pro" w:cs="font310"/>
                      <w:color w:val="141414"/>
                      <w:kern w:val="1"/>
                      <w:sz w:val="24"/>
                      <w:szCs w:val="24"/>
                      <w:lang w:val="ro-MD" w:eastAsia="ru-RU"/>
                    </w:rPr>
                    <w:t>DTPc</w:t>
                  </w:r>
                  <w:proofErr w:type="spellEnd"/>
                  <w:r w:rsidRPr="005A0705">
                    <w:rPr>
                      <w:rFonts w:ascii="Minion Pro" w:eastAsia="Times New Roman" w:hAnsi="Minion Pro" w:cs="font310"/>
                      <w:color w:val="141414"/>
                      <w:kern w:val="1"/>
                      <w:sz w:val="24"/>
                      <w:szCs w:val="24"/>
                      <w:lang w:val="ro-MD" w:eastAsia="ru-RU"/>
                    </w:rPr>
                    <w:t xml:space="preserve">)3 </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58DB4AC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Până la 50% </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6FCFB07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Până la 50% </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0DB2BE9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Până la 55%</w:t>
                  </w:r>
                </w:p>
              </w:tc>
            </w:tr>
            <w:tr w:rsidR="005A0705" w:rsidRPr="005A0705" w14:paraId="15C841A8"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1689DA7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PCV</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418F80F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~20%</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39536D3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~20%</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509240A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~20%</w:t>
                  </w:r>
                </w:p>
              </w:tc>
            </w:tr>
            <w:tr w:rsidR="005A0705" w:rsidRPr="005A0705" w14:paraId="3A731576"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3E8B99D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Tetanos/DT/</w:t>
                  </w:r>
                  <w:proofErr w:type="spellStart"/>
                  <w:r w:rsidRPr="005A0705">
                    <w:rPr>
                      <w:rFonts w:ascii="Minion Pro" w:eastAsia="Times New Roman" w:hAnsi="Minion Pro" w:cs="font310"/>
                      <w:color w:val="141414"/>
                      <w:kern w:val="1"/>
                      <w:sz w:val="24"/>
                      <w:szCs w:val="24"/>
                      <w:lang w:val="ro-MD" w:eastAsia="ru-RU"/>
                    </w:rPr>
                    <w:t>Td</w:t>
                  </w:r>
                  <w:proofErr w:type="spellEnd"/>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0C99450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~10%4</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6EF96C9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~10%</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71C8ABC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~25%</w:t>
                  </w:r>
                </w:p>
              </w:tc>
            </w:tr>
            <w:tr w:rsidR="005A0705" w:rsidRPr="005A0705" w14:paraId="695C00D2" w14:textId="77777777" w:rsidTr="00115A18">
              <w:tc>
                <w:tcPr>
                  <w:tcW w:w="2375" w:type="dxa"/>
                  <w:tcBorders>
                    <w:top w:val="single" w:sz="8" w:space="0" w:color="00000A"/>
                    <w:left w:val="single" w:sz="8" w:space="0" w:color="00000A"/>
                    <w:bottom w:val="single" w:sz="8" w:space="0" w:color="00000A"/>
                    <w:right w:val="single" w:sz="8" w:space="0" w:color="00000A"/>
                  </w:tcBorders>
                  <w:shd w:val="clear" w:color="auto" w:fill="FFFFFF"/>
                </w:tcPr>
                <w:p w14:paraId="6C0B28CE" w14:textId="77777777" w:rsidR="005A0705" w:rsidRPr="005A0705" w:rsidRDefault="005A0705" w:rsidP="005A0705">
                  <w:pPr>
                    <w:keepNext/>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Tratament</w:t>
                  </w:r>
                </w:p>
              </w:tc>
              <w:tc>
                <w:tcPr>
                  <w:tcW w:w="2562" w:type="dxa"/>
                  <w:tcBorders>
                    <w:top w:val="single" w:sz="8" w:space="0" w:color="00000A"/>
                    <w:left w:val="single" w:sz="8" w:space="0" w:color="00000A"/>
                    <w:bottom w:val="single" w:sz="8" w:space="0" w:color="00000A"/>
                    <w:right w:val="single" w:sz="8" w:space="0" w:color="00000A"/>
                  </w:tcBorders>
                  <w:shd w:val="clear" w:color="auto" w:fill="FFFFFF"/>
                </w:tcPr>
                <w:p w14:paraId="032957FB" w14:textId="77777777" w:rsidR="005A0705" w:rsidRPr="005A0705" w:rsidRDefault="005A0705" w:rsidP="005A0705">
                  <w:pPr>
                    <w:keepNext/>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Comprese reci pe locul injectării și Paracetamolum *</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14:paraId="6420F672" w14:textId="77777777" w:rsidR="005A0705" w:rsidRPr="005A0705" w:rsidRDefault="005A0705" w:rsidP="005A0705">
                  <w:pPr>
                    <w:keepNext/>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Consumul ridicat de lichide, haine largi prin care să treacă aerul, ștergerea cu un burete umed și administrarea de Paracetamolum *</w:t>
                  </w:r>
                </w:p>
              </w:tc>
              <w:tc>
                <w:tcPr>
                  <w:tcW w:w="2878" w:type="dxa"/>
                  <w:tcBorders>
                    <w:top w:val="single" w:sz="8" w:space="0" w:color="00000A"/>
                    <w:left w:val="single" w:sz="8" w:space="0" w:color="00000A"/>
                    <w:bottom w:val="single" w:sz="8" w:space="0" w:color="00000A"/>
                    <w:right w:val="single" w:sz="8" w:space="0" w:color="00000A"/>
                  </w:tcBorders>
                  <w:shd w:val="clear" w:color="auto" w:fill="FFFFFF"/>
                </w:tcPr>
                <w:p w14:paraId="5F9B7172" w14:textId="77777777" w:rsidR="005A0705" w:rsidRPr="005A0705" w:rsidRDefault="005A0705" w:rsidP="005A0705">
                  <w:pPr>
                    <w:keepNext/>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Terapia simptomatică de susținere</w:t>
                  </w:r>
                </w:p>
              </w:tc>
            </w:tr>
          </w:tbl>
          <w:p w14:paraId="09987366" w14:textId="77777777" w:rsidR="005A0705" w:rsidRPr="005A0705" w:rsidRDefault="005A0705" w:rsidP="005A0705">
            <w:pPr>
              <w:numPr>
                <w:ilvl w:val="0"/>
                <w:numId w:val="1"/>
              </w:numPr>
              <w:suppressAutoHyphens/>
              <w:spacing w:after="0" w:line="240" w:lineRule="auto"/>
              <w:contextualSpacing/>
              <w:jc w:val="both"/>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Reacţia</w:t>
            </w:r>
            <w:proofErr w:type="spellEnd"/>
            <w:r w:rsidRPr="005A0705">
              <w:rPr>
                <w:rFonts w:ascii="Minion Pro" w:eastAsia="Times New Roman" w:hAnsi="Minion Pro" w:cs="font310"/>
                <w:color w:val="141414"/>
                <w:kern w:val="1"/>
                <w:sz w:val="24"/>
                <w:szCs w:val="24"/>
                <w:lang w:val="ro-MD" w:eastAsia="ru-RU"/>
              </w:rPr>
              <w:t xml:space="preserve"> locală variază în funcție de tipul vaccinului, determinat de tulpina și de numărul de celule viabile din vaccin.</w:t>
            </w:r>
          </w:p>
          <w:p w14:paraId="388FD43D" w14:textId="77777777" w:rsidR="005A0705" w:rsidRPr="005A0705" w:rsidRDefault="005A0705" w:rsidP="005A0705">
            <w:pPr>
              <w:numPr>
                <w:ilvl w:val="0"/>
                <w:numId w:val="1"/>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Diaree, dureri de cap și/sau dureri musculare.</w:t>
            </w:r>
          </w:p>
          <w:p w14:paraId="00CE0D3E" w14:textId="77777777" w:rsidR="005A0705" w:rsidRPr="005A0705" w:rsidRDefault="005A0705" w:rsidP="005A0705">
            <w:pPr>
              <w:numPr>
                <w:ilvl w:val="0"/>
                <w:numId w:val="1"/>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Comparativ cu </w:t>
            </w:r>
            <w:proofErr w:type="spellStart"/>
            <w:r w:rsidRPr="005A0705">
              <w:rPr>
                <w:rFonts w:ascii="Minion Pro" w:eastAsia="Times New Roman" w:hAnsi="Minion Pro" w:cs="font310"/>
                <w:color w:val="141414"/>
                <w:kern w:val="1"/>
                <w:sz w:val="24"/>
                <w:szCs w:val="24"/>
                <w:lang w:val="ro-MD" w:eastAsia="ru-RU"/>
              </w:rPr>
              <w:t>DTPc</w:t>
            </w:r>
            <w:proofErr w:type="spellEnd"/>
            <w:r w:rsidRPr="005A0705">
              <w:rPr>
                <w:rFonts w:ascii="Minion Pro" w:eastAsia="Times New Roman" w:hAnsi="Minion Pro" w:cs="font310"/>
                <w:color w:val="141414"/>
                <w:kern w:val="1"/>
                <w:sz w:val="24"/>
                <w:szCs w:val="24"/>
                <w:lang w:val="ro-MD" w:eastAsia="ru-RU"/>
              </w:rPr>
              <w:t xml:space="preserve">, frecvenţa reacţiilor după administrarea </w:t>
            </w:r>
            <w:proofErr w:type="spellStart"/>
            <w:r w:rsidRPr="005A0705">
              <w:rPr>
                <w:rFonts w:ascii="Minion Pro" w:eastAsia="Times New Roman" w:hAnsi="Minion Pro" w:cs="font310"/>
                <w:color w:val="141414"/>
                <w:kern w:val="1"/>
                <w:sz w:val="24"/>
                <w:szCs w:val="24"/>
                <w:lang w:val="ro-MD" w:eastAsia="ru-RU"/>
              </w:rPr>
              <w:t>DTPa</w:t>
            </w:r>
            <w:proofErr w:type="spellEnd"/>
            <w:r w:rsidRPr="005A0705">
              <w:rPr>
                <w:rFonts w:ascii="Minion Pro" w:eastAsia="Times New Roman" w:hAnsi="Minion Pro" w:cs="font310"/>
                <w:color w:val="141414"/>
                <w:kern w:val="1"/>
                <w:sz w:val="24"/>
                <w:szCs w:val="24"/>
                <w:lang w:val="ro-MD" w:eastAsia="ru-RU"/>
              </w:rPr>
              <w:t xml:space="preserve"> este mai mică. </w:t>
            </w:r>
          </w:p>
          <w:p w14:paraId="7BDEB845" w14:textId="77777777" w:rsidR="005A0705" w:rsidRPr="005A0705" w:rsidRDefault="005A0705" w:rsidP="005A0705">
            <w:pPr>
              <w:numPr>
                <w:ilvl w:val="0"/>
                <w:numId w:val="1"/>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Frecvența reacțiilor locale probabil crește până la 50-85% după administrarea dozelor de rapel. </w:t>
            </w:r>
          </w:p>
          <w:p w14:paraId="2A502A7A" w14:textId="77777777" w:rsidR="005A0705" w:rsidRPr="005A0705" w:rsidRDefault="005A0705" w:rsidP="005A0705">
            <w:pPr>
              <w:suppressAutoHyphens/>
              <w:spacing w:after="0" w:line="240" w:lineRule="auto"/>
              <w:ind w:left="360"/>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Paracetamolum trebuie administrat în doza specificată în prospect.</w:t>
            </w:r>
          </w:p>
          <w:p w14:paraId="607A4FA1" w14:textId="77777777" w:rsidR="005A0705" w:rsidRPr="005A0705" w:rsidRDefault="005A0705" w:rsidP="005A0705">
            <w:pPr>
              <w:suppressAutoHyphens/>
              <w:spacing w:after="0" w:line="240" w:lineRule="auto"/>
              <w:ind w:firstLine="720"/>
              <w:jc w:val="both"/>
              <w:rPr>
                <w:rFonts w:ascii="Minion Pro" w:eastAsia="Times New Roman" w:hAnsi="Minion Pro" w:cs="font310"/>
                <w:color w:val="141414"/>
                <w:kern w:val="1"/>
                <w:sz w:val="24"/>
                <w:szCs w:val="24"/>
                <w:lang w:val="ro-MD" w:eastAsia="ru-RU"/>
              </w:rPr>
            </w:pPr>
          </w:p>
          <w:p w14:paraId="4F4DAE00"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Frecvența apariției reacțiilor serioase, rare la vaccin</w:t>
            </w:r>
          </w:p>
          <w:p w14:paraId="72192005"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p>
          <w:tbl>
            <w:tblPr>
              <w:tblW w:w="9658" w:type="dxa"/>
              <w:tblLayout w:type="fixed"/>
              <w:tblCellMar>
                <w:left w:w="97" w:type="dxa"/>
              </w:tblCellMar>
              <w:tblLook w:val="0000" w:firstRow="0" w:lastRow="0" w:firstColumn="0" w:lastColumn="0" w:noHBand="0" w:noVBand="0"/>
            </w:tblPr>
            <w:tblGrid>
              <w:gridCol w:w="1960"/>
              <w:gridCol w:w="2977"/>
              <w:gridCol w:w="2126"/>
              <w:gridCol w:w="2595"/>
            </w:tblGrid>
            <w:tr w:rsidR="005A0705" w:rsidRPr="005A0705" w14:paraId="5E3A56FC" w14:textId="77777777" w:rsidTr="00115A18">
              <w:tc>
                <w:tcPr>
                  <w:tcW w:w="1960"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8EE60D8"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w:t>
                  </w:r>
                </w:p>
              </w:tc>
              <w:tc>
                <w:tcPr>
                  <w:tcW w:w="2977"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C061036"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Manifestări clinice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FA8EE57"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Intervalul de timp la care apar</w:t>
                  </w:r>
                </w:p>
              </w:tc>
              <w:tc>
                <w:tcPr>
                  <w:tcW w:w="2595"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ECC49DC"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Rata la un milion de doze</w:t>
                  </w:r>
                </w:p>
              </w:tc>
            </w:tr>
            <w:tr w:rsidR="005A0705" w:rsidRPr="005A0705" w14:paraId="45D24467" w14:textId="77777777" w:rsidTr="00115A18">
              <w:trPr>
                <w:trHeight w:val="273"/>
              </w:trPr>
              <w:tc>
                <w:tcPr>
                  <w:tcW w:w="1960" w:type="dxa"/>
                  <w:vMerge w:val="restart"/>
                  <w:tcBorders>
                    <w:top w:val="single" w:sz="8" w:space="0" w:color="00000A"/>
                    <w:left w:val="single" w:sz="8" w:space="0" w:color="00000A"/>
                    <w:bottom w:val="single" w:sz="8" w:space="0" w:color="00000A"/>
                    <w:right w:val="single" w:sz="8" w:space="0" w:color="00000A"/>
                  </w:tcBorders>
                  <w:shd w:val="clear" w:color="auto" w:fill="FFFFFF"/>
                  <w:vAlign w:val="center"/>
                </w:tcPr>
                <w:p w14:paraId="7F27E81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3900E0A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Limfadenită cu fluctuație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71B7360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1-6 luni </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1CA01F02"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100-1.000</w:t>
                  </w:r>
                </w:p>
              </w:tc>
            </w:tr>
            <w:tr w:rsidR="005A0705" w:rsidRPr="005A0705" w14:paraId="521A8AA6"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2E96F17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6FBB52F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Osteită</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006A2ED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1-12 luni</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04948E0F"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1-700</w:t>
                  </w:r>
                </w:p>
              </w:tc>
            </w:tr>
            <w:tr w:rsidR="005A0705" w:rsidRPr="005A0705" w14:paraId="6DCFB601"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5F45E64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17A099A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Infecția BCG- diseminată</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0732427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1-12 luni</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2E2C1FE1"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~1-2</w:t>
                  </w:r>
                </w:p>
              </w:tc>
            </w:tr>
            <w:tr w:rsidR="005A0705" w:rsidRPr="005A0705" w14:paraId="5B167099" w14:textId="77777777" w:rsidTr="00115A18">
              <w:tc>
                <w:tcPr>
                  <w:tcW w:w="1960"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486383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t>HIb</w:t>
                  </w:r>
                  <w:proofErr w:type="spellEnd"/>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3C26F5D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Nu</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3DB1EF8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6E3DFCC1"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tc>
            </w:tr>
            <w:tr w:rsidR="005A0705" w:rsidRPr="005A0705" w14:paraId="6870C880" w14:textId="77777777" w:rsidTr="00115A18">
              <w:tc>
                <w:tcPr>
                  <w:tcW w:w="1960"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6EA7A6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Hepatita B</w:t>
                  </w: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6C6736B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Anafilaxie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4EAB984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0-1 oră</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27FE78E6"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1-2</w:t>
                  </w:r>
                </w:p>
              </w:tc>
            </w:tr>
            <w:tr w:rsidR="005A0705" w:rsidRPr="005A0705" w14:paraId="19937795" w14:textId="77777777" w:rsidTr="00115A18">
              <w:tc>
                <w:tcPr>
                  <w:tcW w:w="1960" w:type="dxa"/>
                  <w:vMerge w:val="restart"/>
                  <w:tcBorders>
                    <w:top w:val="single" w:sz="8" w:space="0" w:color="00000A"/>
                    <w:left w:val="single" w:sz="8" w:space="0" w:color="00000A"/>
                    <w:bottom w:val="single" w:sz="8" w:space="0" w:color="00000A"/>
                    <w:right w:val="single" w:sz="8" w:space="0" w:color="00000A"/>
                  </w:tcBorders>
                  <w:shd w:val="clear" w:color="auto" w:fill="FFFFFF"/>
                  <w:vAlign w:val="center"/>
                </w:tcPr>
                <w:p w14:paraId="49C8B223"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Rujeolă/ROR/RR</w:t>
                  </w: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3366C82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Convulsii febrile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091A299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6-12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4BB92A2A"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330</w:t>
                  </w:r>
                </w:p>
              </w:tc>
            </w:tr>
            <w:tr w:rsidR="005A0705" w:rsidRPr="005A0705" w14:paraId="6E6842A3"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495F5F4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6AD7F47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Trombocitopenie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79C9B3B2"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15-35 de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49FF9E49"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30</w:t>
                  </w:r>
                </w:p>
              </w:tc>
            </w:tr>
            <w:tr w:rsidR="005A0705" w:rsidRPr="005A0705" w14:paraId="59F26F7E"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30D16B8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6D175E9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Anafilaxie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34943E9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0-1 oră</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3632E7C6"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w:t>
                  </w:r>
                </w:p>
              </w:tc>
            </w:tr>
            <w:tr w:rsidR="005A0705" w:rsidRPr="005A0705" w14:paraId="09BA9621"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44AC297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1BBE806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Encefalopatie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765103FF"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6-12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1D135542"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&lt;1</w:t>
                  </w:r>
                </w:p>
              </w:tc>
            </w:tr>
            <w:tr w:rsidR="005A0705" w:rsidRPr="005A0705" w14:paraId="207A2759" w14:textId="77777777" w:rsidTr="00115A18">
              <w:tc>
                <w:tcPr>
                  <w:tcW w:w="1960"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61E189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roofErr w:type="spellStart"/>
                  <w:r w:rsidRPr="005A0705">
                    <w:rPr>
                      <w:rFonts w:ascii="Minion Pro" w:eastAsia="Times New Roman" w:hAnsi="Minion Pro" w:cs="font310"/>
                      <w:color w:val="141414"/>
                      <w:kern w:val="1"/>
                      <w:sz w:val="24"/>
                      <w:szCs w:val="24"/>
                      <w:lang w:val="ro-MD" w:eastAsia="ru-RU"/>
                    </w:rPr>
                    <w:lastRenderedPageBreak/>
                    <w:t>Polio</w:t>
                  </w:r>
                  <w:proofErr w:type="spellEnd"/>
                  <w:r w:rsidRPr="005A0705">
                    <w:rPr>
                      <w:rFonts w:ascii="Minion Pro" w:eastAsia="Times New Roman" w:hAnsi="Minion Pro" w:cs="font310"/>
                      <w:color w:val="141414"/>
                      <w:kern w:val="1"/>
                      <w:sz w:val="24"/>
                      <w:szCs w:val="24"/>
                      <w:lang w:val="ro-MD" w:eastAsia="ru-RU"/>
                    </w:rPr>
                    <w:t xml:space="preserve"> oral</w:t>
                  </w: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5BA290A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PVA</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0694462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4-30 de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01547787"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0,4-3 milioane1</w:t>
                  </w:r>
                </w:p>
              </w:tc>
            </w:tr>
            <w:tr w:rsidR="005A0705" w:rsidRPr="005A0705" w14:paraId="29049403" w14:textId="77777777" w:rsidTr="00115A18">
              <w:tc>
                <w:tcPr>
                  <w:tcW w:w="1960" w:type="dxa"/>
                  <w:vMerge w:val="restart"/>
                  <w:tcBorders>
                    <w:top w:val="single" w:sz="8" w:space="0" w:color="00000A"/>
                    <w:left w:val="single" w:sz="8" w:space="0" w:color="00000A"/>
                    <w:bottom w:val="single" w:sz="8" w:space="0" w:color="00000A"/>
                    <w:right w:val="single" w:sz="8" w:space="0" w:color="00000A"/>
                  </w:tcBorders>
                  <w:shd w:val="clear" w:color="auto" w:fill="FFFFFF"/>
                  <w:vAlign w:val="center"/>
                </w:tcPr>
                <w:p w14:paraId="094448B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Anatoxină tetanică, DT</w:t>
                  </w: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1BA763F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Nevrită de umăr</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7FB3197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2-28 de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14E4CFCC"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5-10</w:t>
                  </w:r>
                </w:p>
              </w:tc>
            </w:tr>
            <w:tr w:rsidR="005A0705" w:rsidRPr="005A0705" w14:paraId="2D3567A1"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2FAEF4D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65F35CA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Anafilaxie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443570B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0-1 oră</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51330436"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1-6</w:t>
                  </w:r>
                </w:p>
              </w:tc>
            </w:tr>
            <w:tr w:rsidR="005A0705" w:rsidRPr="005A0705" w14:paraId="2E39D8F5" w14:textId="77777777" w:rsidTr="00115A18">
              <w:trPr>
                <w:trHeight w:val="523"/>
              </w:trPr>
              <w:tc>
                <w:tcPr>
                  <w:tcW w:w="1960" w:type="dxa"/>
                  <w:vMerge w:val="restart"/>
                  <w:tcBorders>
                    <w:top w:val="single" w:sz="8" w:space="0" w:color="00000A"/>
                    <w:left w:val="single" w:sz="8" w:space="0" w:color="00000A"/>
                    <w:bottom w:val="single" w:sz="8" w:space="0" w:color="00000A"/>
                    <w:right w:val="single" w:sz="8" w:space="0" w:color="00000A"/>
                  </w:tcBorders>
                  <w:shd w:val="clear" w:color="auto" w:fill="FFFFFF"/>
                  <w:vAlign w:val="center"/>
                </w:tcPr>
                <w:p w14:paraId="74D5676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Pertussis (DTP)</w:t>
                  </w:r>
                </w:p>
                <w:p w14:paraId="39ED9591"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p w14:paraId="6A8FB4EA"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p w14:paraId="261C5BA9"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28F5366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Plâns continuu neîntrerupt (&gt;3 ore)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6234658E"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0-24 de ore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0F28E084"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1.000-6.000</w:t>
                  </w:r>
                </w:p>
              </w:tc>
            </w:tr>
            <w:tr w:rsidR="005A0705" w:rsidRPr="005A0705" w14:paraId="63A921CC"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7C4500E6"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7E4065D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Convulsii</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07901E10"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0-3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3EDDF267"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80-5702</w:t>
                  </w:r>
                </w:p>
              </w:tc>
            </w:tr>
            <w:tr w:rsidR="005A0705" w:rsidRPr="005A0705" w14:paraId="166DFBE9"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6A827AC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2AAD252C"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Episod hipotonic, criză hipersensibilă</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4F77CCA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0-48 de ore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41F2B09B"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30-990</w:t>
                  </w:r>
                </w:p>
              </w:tc>
            </w:tr>
            <w:tr w:rsidR="005A0705" w:rsidRPr="005A0705" w14:paraId="4824F47A"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1465C5B5"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1F5E5CB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Anafilaxie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02188A0B"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0-1 oră</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02747123"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20</w:t>
                  </w:r>
                </w:p>
              </w:tc>
            </w:tr>
            <w:tr w:rsidR="005A0705" w:rsidRPr="005A0705" w14:paraId="500CBB88" w14:textId="77777777" w:rsidTr="00115A18">
              <w:tc>
                <w:tcPr>
                  <w:tcW w:w="1960" w:type="dxa"/>
                  <w:vMerge/>
                  <w:tcBorders>
                    <w:top w:val="single" w:sz="8" w:space="0" w:color="00000A"/>
                    <w:left w:val="single" w:sz="8" w:space="0" w:color="00000A"/>
                    <w:bottom w:val="single" w:sz="8" w:space="0" w:color="00000A"/>
                    <w:right w:val="single" w:sz="8" w:space="0" w:color="00000A"/>
                  </w:tcBorders>
                  <w:shd w:val="clear" w:color="auto" w:fill="FFFFFF"/>
                  <w:vAlign w:val="center"/>
                </w:tcPr>
                <w:p w14:paraId="4CC3D5F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c>
                <w:tcPr>
                  <w:tcW w:w="2977" w:type="dxa"/>
                  <w:tcBorders>
                    <w:top w:val="single" w:sz="8" w:space="0" w:color="00000A"/>
                    <w:left w:val="single" w:sz="8" w:space="0" w:color="00000A"/>
                    <w:bottom w:val="single" w:sz="8" w:space="0" w:color="00000A"/>
                    <w:right w:val="single" w:sz="8" w:space="0" w:color="00000A"/>
                  </w:tcBorders>
                  <w:shd w:val="clear" w:color="auto" w:fill="FFFFFF"/>
                </w:tcPr>
                <w:p w14:paraId="0FF43B4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Encefalopatie</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Pr>
                <w:p w14:paraId="2792BE67"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0-2 zile</w:t>
                  </w:r>
                </w:p>
              </w:tc>
              <w:tc>
                <w:tcPr>
                  <w:tcW w:w="2595" w:type="dxa"/>
                  <w:tcBorders>
                    <w:top w:val="single" w:sz="8" w:space="0" w:color="00000A"/>
                    <w:left w:val="single" w:sz="8" w:space="0" w:color="00000A"/>
                    <w:bottom w:val="single" w:sz="8" w:space="0" w:color="00000A"/>
                    <w:right w:val="single" w:sz="8" w:space="0" w:color="00000A"/>
                  </w:tcBorders>
                  <w:shd w:val="clear" w:color="auto" w:fill="FFFFFF"/>
                </w:tcPr>
                <w:p w14:paraId="439F4451"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bookmarkStart w:id="34" w:name="_Toc88470450"/>
                  <w:bookmarkStart w:id="35" w:name="_Toc88469240"/>
                  <w:bookmarkStart w:id="36" w:name="_Toc86663570"/>
                  <w:bookmarkStart w:id="37" w:name="_Toc86626310"/>
                  <w:bookmarkStart w:id="38" w:name="_Toc86578966"/>
                  <w:bookmarkStart w:id="39" w:name="_Toc86578800"/>
                  <w:bookmarkStart w:id="40" w:name="_Toc86578356"/>
                  <w:bookmarkEnd w:id="34"/>
                  <w:bookmarkEnd w:id="35"/>
                  <w:bookmarkEnd w:id="36"/>
                  <w:bookmarkEnd w:id="37"/>
                  <w:bookmarkEnd w:id="38"/>
                  <w:bookmarkEnd w:id="39"/>
                  <w:bookmarkEnd w:id="40"/>
                  <w:r w:rsidRPr="005A0705">
                    <w:rPr>
                      <w:rFonts w:ascii="Minion Pro" w:eastAsia="Times New Roman" w:hAnsi="Minion Pro" w:cs="font310"/>
                      <w:color w:val="141414"/>
                      <w:kern w:val="1"/>
                      <w:sz w:val="24"/>
                      <w:szCs w:val="24"/>
                      <w:lang w:val="ro-MD" w:eastAsia="ru-RU"/>
                    </w:rPr>
                    <w:t>0-1</w:t>
                  </w:r>
                </w:p>
              </w:tc>
            </w:tr>
          </w:tbl>
          <w:p w14:paraId="13831DA9" w14:textId="77777777" w:rsidR="005A0705" w:rsidRPr="005A0705" w:rsidRDefault="005A0705" w:rsidP="005A0705">
            <w:pPr>
              <w:suppressAutoHyphens/>
              <w:spacing w:after="0" w:line="240" w:lineRule="auto"/>
              <w:ind w:right="23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1.Riscul de paralizie flască asociată cu vaccinul este mai mare după administrarea primei doze (1 la 750.000 în comparație cu 1 la 5,1 milioane pentru dozele ulterioare), la adulți și la persoanele imunocompromise. </w:t>
            </w:r>
          </w:p>
          <w:p w14:paraId="28159A49" w14:textId="77777777" w:rsidR="005A0705" w:rsidRPr="005A0705" w:rsidRDefault="005A0705" w:rsidP="005A0705">
            <w:pPr>
              <w:suppressAutoHyphens/>
              <w:spacing w:after="0" w:line="240" w:lineRule="auto"/>
              <w:ind w:right="23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 Convulsiile sunt, în general, febrile și depind de vârstă, fiind mai rare la sugarii de până la patru luni.</w:t>
            </w:r>
          </w:p>
          <w:p w14:paraId="5FCCBDB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p w14:paraId="4C96A4C4" w14:textId="77777777" w:rsidR="005A0705" w:rsidRPr="005A0705" w:rsidRDefault="005A0705" w:rsidP="005A0705">
            <w:pPr>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br w:type="page"/>
            </w:r>
            <w:r w:rsidRPr="005A0705">
              <w:rPr>
                <w:rFonts w:ascii="Minion Pro" w:eastAsia="Times New Roman" w:hAnsi="Minion Pro" w:cs="font310"/>
                <w:b/>
                <w:bCs/>
                <w:color w:val="141414"/>
                <w:kern w:val="1"/>
                <w:sz w:val="24"/>
                <w:szCs w:val="24"/>
                <w:lang w:val="ro-MD" w:eastAsia="ru-RU"/>
              </w:rPr>
              <w:t>Lista evenimentelor adverse post-imunizare,</w:t>
            </w:r>
          </w:p>
          <w:p w14:paraId="4A3BCF24" w14:textId="77777777" w:rsidR="005A0705" w:rsidRPr="005A0705" w:rsidRDefault="005A0705" w:rsidP="005A0705">
            <w:pPr>
              <w:suppressLineNumbers/>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care sunt obiectul înregistrării, investigării și raportării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927"/>
              <w:gridCol w:w="4023"/>
              <w:gridCol w:w="1494"/>
              <w:gridCol w:w="33"/>
              <w:gridCol w:w="1457"/>
            </w:tblGrid>
            <w:tr w:rsidR="005A0705" w:rsidRPr="005A0705" w14:paraId="468B52D9" w14:textId="77777777" w:rsidTr="00115A18">
              <w:trPr>
                <w:trHeight w:val="290"/>
              </w:trPr>
              <w:tc>
                <w:tcPr>
                  <w:tcW w:w="813" w:type="dxa"/>
                  <w:shd w:val="clear" w:color="auto" w:fill="auto"/>
                </w:tcPr>
                <w:p w14:paraId="73866D0B"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Nr.</w:t>
                  </w:r>
                </w:p>
              </w:tc>
              <w:tc>
                <w:tcPr>
                  <w:tcW w:w="1927" w:type="dxa"/>
                  <w:shd w:val="clear" w:color="auto" w:fill="auto"/>
                  <w:hideMark/>
                </w:tcPr>
                <w:p w14:paraId="07123E74"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EAPI</w:t>
                  </w:r>
                </w:p>
              </w:tc>
              <w:tc>
                <w:tcPr>
                  <w:tcW w:w="4023" w:type="dxa"/>
                  <w:shd w:val="clear" w:color="auto" w:fill="auto"/>
                  <w:hideMark/>
                </w:tcPr>
                <w:p w14:paraId="61F29A91"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Definiția standard de caz</w:t>
                  </w:r>
                </w:p>
              </w:tc>
              <w:tc>
                <w:tcPr>
                  <w:tcW w:w="1494" w:type="dxa"/>
                  <w:shd w:val="clear" w:color="auto" w:fill="auto"/>
                </w:tcPr>
                <w:p w14:paraId="33208FE2"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Intervalul de manifestare după vaccinare</w:t>
                  </w:r>
                </w:p>
              </w:tc>
              <w:tc>
                <w:tcPr>
                  <w:tcW w:w="1490" w:type="dxa"/>
                  <w:gridSpan w:val="2"/>
                  <w:shd w:val="clear" w:color="auto" w:fill="auto"/>
                  <w:hideMark/>
                </w:tcPr>
                <w:p w14:paraId="033C9777"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w:t>
                  </w:r>
                </w:p>
              </w:tc>
            </w:tr>
            <w:tr w:rsidR="005A0705" w:rsidRPr="005A0705" w14:paraId="1F213874" w14:textId="77777777" w:rsidTr="00115A18">
              <w:trPr>
                <w:trHeight w:val="290"/>
              </w:trPr>
              <w:tc>
                <w:tcPr>
                  <w:tcW w:w="813" w:type="dxa"/>
                  <w:shd w:val="clear" w:color="auto" w:fill="auto"/>
                </w:tcPr>
                <w:p w14:paraId="69F62586"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w:t>
                  </w:r>
                </w:p>
              </w:tc>
              <w:tc>
                <w:tcPr>
                  <w:tcW w:w="1927" w:type="dxa"/>
                  <w:shd w:val="clear" w:color="auto" w:fill="auto"/>
                  <w:hideMark/>
                </w:tcPr>
                <w:p w14:paraId="230A7C98"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w:t>
                  </w:r>
                </w:p>
              </w:tc>
              <w:tc>
                <w:tcPr>
                  <w:tcW w:w="4023" w:type="dxa"/>
                  <w:shd w:val="clear" w:color="auto" w:fill="auto"/>
                  <w:hideMark/>
                </w:tcPr>
                <w:p w14:paraId="645A90CF"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w:t>
                  </w:r>
                </w:p>
              </w:tc>
              <w:tc>
                <w:tcPr>
                  <w:tcW w:w="1494" w:type="dxa"/>
                  <w:shd w:val="clear" w:color="auto" w:fill="auto"/>
                </w:tcPr>
                <w:p w14:paraId="01723AE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w:t>
                  </w:r>
                </w:p>
              </w:tc>
              <w:tc>
                <w:tcPr>
                  <w:tcW w:w="1490" w:type="dxa"/>
                  <w:gridSpan w:val="2"/>
                  <w:shd w:val="clear" w:color="auto" w:fill="auto"/>
                  <w:hideMark/>
                </w:tcPr>
                <w:p w14:paraId="16498FE0"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w:t>
                  </w:r>
                </w:p>
              </w:tc>
            </w:tr>
            <w:tr w:rsidR="005A0705" w:rsidRPr="005A0705" w14:paraId="5FBEA2BC" w14:textId="77777777" w:rsidTr="00115A18">
              <w:trPr>
                <w:trHeight w:val="296"/>
              </w:trPr>
              <w:tc>
                <w:tcPr>
                  <w:tcW w:w="813" w:type="dxa"/>
                  <w:shd w:val="clear" w:color="auto" w:fill="auto"/>
                </w:tcPr>
                <w:p w14:paraId="587F8255"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1.0</w:t>
                  </w:r>
                </w:p>
              </w:tc>
              <w:tc>
                <w:tcPr>
                  <w:tcW w:w="8934" w:type="dxa"/>
                  <w:gridSpan w:val="5"/>
                  <w:shd w:val="clear" w:color="auto" w:fill="auto"/>
                </w:tcPr>
                <w:p w14:paraId="2EB7E450"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Reacții locale la locul injectării sau asociate direct cu locul injectării </w:t>
                  </w:r>
                </w:p>
              </w:tc>
            </w:tr>
            <w:tr w:rsidR="005A0705" w:rsidRPr="005A0705" w14:paraId="1A6E6CB0" w14:textId="77777777" w:rsidTr="00115A18">
              <w:trPr>
                <w:trHeight w:val="2015"/>
              </w:trPr>
              <w:tc>
                <w:tcPr>
                  <w:tcW w:w="813" w:type="dxa"/>
                  <w:shd w:val="clear" w:color="auto" w:fill="auto"/>
                </w:tcPr>
                <w:p w14:paraId="2F75DFB0"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1.1</w:t>
                  </w:r>
                </w:p>
              </w:tc>
              <w:tc>
                <w:tcPr>
                  <w:tcW w:w="1927" w:type="dxa"/>
                  <w:shd w:val="clear" w:color="auto" w:fill="auto"/>
                </w:tcPr>
                <w:p w14:paraId="58133129"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Abces</w:t>
                  </w:r>
                </w:p>
                <w:p w14:paraId="7351E402"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steril</w:t>
                  </w:r>
                </w:p>
                <w:p w14:paraId="27A51312"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w:t>
                  </w:r>
                </w:p>
              </w:tc>
              <w:tc>
                <w:tcPr>
                  <w:tcW w:w="4023" w:type="dxa"/>
                  <w:shd w:val="clear" w:color="auto" w:fill="auto"/>
                </w:tcPr>
                <w:p w14:paraId="02D95436"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Formațiune mică în locul injectării cu conținut fluctuant sau drenat. Infiltrarea presupune semne de inflamație:</w:t>
                  </w:r>
                </w:p>
                <w:p w14:paraId="668057B5" w14:textId="77777777" w:rsidR="005A0705" w:rsidRPr="005A0705" w:rsidRDefault="005A0705" w:rsidP="005A0705">
                  <w:pPr>
                    <w:numPr>
                      <w:ilvl w:val="0"/>
                      <w:numId w:val="2"/>
                    </w:numPr>
                    <w:tabs>
                      <w:tab w:val="left" w:pos="-108"/>
                    </w:tabs>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hiperemie locală, </w:t>
                  </w:r>
                </w:p>
                <w:p w14:paraId="64B1AE85" w14:textId="77777777" w:rsidR="005A0705" w:rsidRPr="005A0705" w:rsidRDefault="005A0705" w:rsidP="005A0705">
                  <w:pPr>
                    <w:numPr>
                      <w:ilvl w:val="0"/>
                      <w:numId w:val="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edem, </w:t>
                  </w:r>
                </w:p>
                <w:p w14:paraId="0F810726" w14:textId="77777777" w:rsidR="005A0705" w:rsidRPr="005A0705" w:rsidRDefault="005A0705" w:rsidP="005A0705">
                  <w:pPr>
                    <w:numPr>
                      <w:ilvl w:val="0"/>
                      <w:numId w:val="2"/>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durere. </w:t>
                  </w:r>
                </w:p>
                <w:p w14:paraId="63FC06AF"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Abcesul poate fi însoțit de creșterea temperaturii corpului.</w:t>
                  </w:r>
                </w:p>
              </w:tc>
              <w:tc>
                <w:tcPr>
                  <w:tcW w:w="1494" w:type="dxa"/>
                  <w:shd w:val="clear" w:color="auto" w:fill="auto"/>
                </w:tcPr>
                <w:p w14:paraId="56994529"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 zile</w:t>
                  </w:r>
                </w:p>
                <w:p w14:paraId="50FF0AB6"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p>
              </w:tc>
              <w:tc>
                <w:tcPr>
                  <w:tcW w:w="1490" w:type="dxa"/>
                  <w:gridSpan w:val="2"/>
                  <w:shd w:val="clear" w:color="auto" w:fill="auto"/>
                </w:tcPr>
                <w:p w14:paraId="634AD9A2"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 injectabile</w:t>
                  </w:r>
                </w:p>
                <w:p w14:paraId="498BFCCF"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p>
              </w:tc>
            </w:tr>
            <w:tr w:rsidR="005A0705" w:rsidRPr="005A0705" w14:paraId="36B56144" w14:textId="77777777" w:rsidTr="00115A18">
              <w:trPr>
                <w:trHeight w:val="1598"/>
              </w:trPr>
              <w:tc>
                <w:tcPr>
                  <w:tcW w:w="813" w:type="dxa"/>
                  <w:shd w:val="clear" w:color="auto" w:fill="auto"/>
                </w:tcPr>
                <w:p w14:paraId="194C6D76"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1.2</w:t>
                  </w:r>
                </w:p>
              </w:tc>
              <w:tc>
                <w:tcPr>
                  <w:tcW w:w="1927" w:type="dxa"/>
                  <w:shd w:val="clear" w:color="auto" w:fill="auto"/>
                </w:tcPr>
                <w:p w14:paraId="24101352"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Abces</w:t>
                  </w:r>
                </w:p>
                <w:p w14:paraId="17C20742"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bacterian</w:t>
                  </w:r>
                </w:p>
                <w:p w14:paraId="099D39FC"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6FC62534"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1F8E1F9F"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4023" w:type="dxa"/>
                  <w:shd w:val="clear" w:color="auto" w:fill="auto"/>
                </w:tcPr>
                <w:p w14:paraId="2A5FE79C"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Infecție vizibilă, leziune cu fluctuații ale țesuturilor moi: puroi, semne de inflamație, febră, culturi bacteriene pozitive sau prevalența neutrofilelor. Absența uneia sau a mai multor dintre aceste caracteristici nu exclude un „abces bacterian”.</w:t>
                  </w:r>
                </w:p>
              </w:tc>
              <w:tc>
                <w:tcPr>
                  <w:tcW w:w="1494" w:type="dxa"/>
                  <w:shd w:val="clear" w:color="auto" w:fill="auto"/>
                </w:tcPr>
                <w:p w14:paraId="3C452523"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 zile</w:t>
                  </w:r>
                </w:p>
                <w:p w14:paraId="43AE84E9"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p>
                <w:p w14:paraId="192DA647"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p>
                <w:p w14:paraId="0750BE26"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p>
                <w:p w14:paraId="3F9B6ECD"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1490" w:type="dxa"/>
                  <w:gridSpan w:val="2"/>
                  <w:shd w:val="clear" w:color="auto" w:fill="auto"/>
                </w:tcPr>
                <w:p w14:paraId="48F694C0"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 injectabile</w:t>
                  </w:r>
                </w:p>
              </w:tc>
            </w:tr>
            <w:tr w:rsidR="005A0705" w:rsidRPr="005A0705" w14:paraId="4B10BAA2" w14:textId="77777777" w:rsidTr="00115A18">
              <w:trPr>
                <w:trHeight w:val="1524"/>
              </w:trPr>
              <w:tc>
                <w:tcPr>
                  <w:tcW w:w="813" w:type="dxa"/>
                  <w:shd w:val="clear" w:color="auto" w:fill="auto"/>
                </w:tcPr>
                <w:p w14:paraId="67614D89"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1.3</w:t>
                  </w:r>
                </w:p>
                <w:p w14:paraId="1AE866D3"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60BD6F43"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5E624989"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7BABF1B2"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0E642D35"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1927" w:type="dxa"/>
                  <w:shd w:val="clear" w:color="auto" w:fill="auto"/>
                </w:tcPr>
                <w:p w14:paraId="34270154"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Abces rece</w:t>
                  </w:r>
                </w:p>
                <w:p w14:paraId="576ABA66"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4023" w:type="dxa"/>
                  <w:tcBorders>
                    <w:bottom w:val="single" w:sz="4" w:space="0" w:color="auto"/>
                  </w:tcBorders>
                  <w:shd w:val="clear" w:color="auto" w:fill="auto"/>
                </w:tcPr>
                <w:p w14:paraId="347DAE73"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Formațiune cu aspect de tumefiere cu/fără schimbarea culorii pielii de pe ea; indoloră la palpare, în centru poate fi observată fluctuația; este adesea însoțită de o creștere reactivă a ganglionilor limfatici axilari. Este posibilă deschiderea spontană și excizarea acestuia. </w:t>
                  </w:r>
                </w:p>
              </w:tc>
              <w:tc>
                <w:tcPr>
                  <w:tcW w:w="1494" w:type="dxa"/>
                  <w:shd w:val="clear" w:color="auto" w:fill="auto"/>
                </w:tcPr>
                <w:p w14:paraId="549A51FC"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De la 2 săptămâni la 8 luni</w:t>
                  </w:r>
                </w:p>
              </w:tc>
              <w:tc>
                <w:tcPr>
                  <w:tcW w:w="1490" w:type="dxa"/>
                  <w:gridSpan w:val="2"/>
                  <w:shd w:val="clear" w:color="auto" w:fill="auto"/>
                </w:tcPr>
                <w:p w14:paraId="3F481314"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r>
            <w:tr w:rsidR="005A0705" w:rsidRPr="005A0705" w14:paraId="6617DB27" w14:textId="77777777" w:rsidTr="00115A18">
              <w:trPr>
                <w:trHeight w:val="1200"/>
              </w:trPr>
              <w:tc>
                <w:tcPr>
                  <w:tcW w:w="813" w:type="dxa"/>
                  <w:shd w:val="clear" w:color="auto" w:fill="auto"/>
                </w:tcPr>
                <w:p w14:paraId="5BD4C6EB"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1.4</w:t>
                  </w:r>
                </w:p>
                <w:p w14:paraId="0CE01F0F"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1927" w:type="dxa"/>
                  <w:shd w:val="clear" w:color="auto" w:fill="auto"/>
                </w:tcPr>
                <w:p w14:paraId="0D143554"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Ulcer</w:t>
                  </w:r>
                </w:p>
              </w:tc>
              <w:tc>
                <w:tcPr>
                  <w:tcW w:w="4023" w:type="dxa"/>
                  <w:tcBorders>
                    <w:bottom w:val="single" w:sz="4" w:space="0" w:color="auto"/>
                  </w:tcBorders>
                  <w:shd w:val="clear" w:color="auto" w:fill="auto"/>
                </w:tcPr>
                <w:p w14:paraId="5B4E97CE"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Leziune a pielii și țesutului adipos subcutanat. Are o dimensiune de la 10 mm în diametru (marginile sunt subminate, infiltrarea în jur este slab exprimată, baza poate fi acoperită cu secreție purulentă).</w:t>
                  </w:r>
                </w:p>
              </w:tc>
              <w:tc>
                <w:tcPr>
                  <w:tcW w:w="1494" w:type="dxa"/>
                  <w:shd w:val="clear" w:color="auto" w:fill="auto"/>
                </w:tcPr>
                <w:p w14:paraId="71228DD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De la 2 săptămâni la 6 luni</w:t>
                  </w:r>
                </w:p>
              </w:tc>
              <w:tc>
                <w:tcPr>
                  <w:tcW w:w="1490" w:type="dxa"/>
                  <w:gridSpan w:val="2"/>
                  <w:shd w:val="clear" w:color="auto" w:fill="auto"/>
                </w:tcPr>
                <w:p w14:paraId="55A7EF9B"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p w14:paraId="269FF53C"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p w14:paraId="618FD629"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r>
            <w:tr w:rsidR="005A0705" w:rsidRPr="005A0705" w14:paraId="7E14D52F" w14:textId="77777777" w:rsidTr="00115A18">
              <w:trPr>
                <w:trHeight w:val="1489"/>
              </w:trPr>
              <w:tc>
                <w:tcPr>
                  <w:tcW w:w="813" w:type="dxa"/>
                  <w:shd w:val="clear" w:color="auto" w:fill="auto"/>
                </w:tcPr>
                <w:p w14:paraId="3C3F5577"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1.5</w:t>
                  </w:r>
                </w:p>
              </w:tc>
              <w:tc>
                <w:tcPr>
                  <w:tcW w:w="1927" w:type="dxa"/>
                  <w:shd w:val="clear" w:color="auto" w:fill="auto"/>
                </w:tcPr>
                <w:p w14:paraId="64BE7817"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Cicatrice </w:t>
                  </w:r>
                  <w:proofErr w:type="spellStart"/>
                  <w:r w:rsidRPr="005A0705">
                    <w:rPr>
                      <w:rFonts w:ascii="Minion Pro" w:eastAsia="Times New Roman" w:hAnsi="Minion Pro" w:cs="font310"/>
                      <w:color w:val="141414"/>
                      <w:kern w:val="1"/>
                      <w:sz w:val="24"/>
                      <w:szCs w:val="24"/>
                      <w:lang w:val="ro-MD" w:eastAsia="ru-RU"/>
                    </w:rPr>
                    <w:t>keloidă</w:t>
                  </w:r>
                  <w:proofErr w:type="spellEnd"/>
                </w:p>
              </w:tc>
              <w:tc>
                <w:tcPr>
                  <w:tcW w:w="4023" w:type="dxa"/>
                  <w:tcBorders>
                    <w:top w:val="single" w:sz="4" w:space="0" w:color="auto"/>
                  </w:tcBorders>
                  <w:shd w:val="clear" w:color="auto" w:fill="auto"/>
                </w:tcPr>
                <w:p w14:paraId="7A11FD98"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Formațiune densă supradenivelată cu o dimensiune de la 10 mm cicatricei este rotunjită, eliptică, uneori stelată. Suprafață netedă, lucioasă. Culoare de la roz deschis la maroniu. Poate fi însoțită de o senzație de mâncărime, înțepături și posibil, durere.</w:t>
                  </w:r>
                </w:p>
              </w:tc>
              <w:tc>
                <w:tcPr>
                  <w:tcW w:w="1494" w:type="dxa"/>
                  <w:shd w:val="clear" w:color="auto" w:fill="auto"/>
                </w:tcPr>
                <w:p w14:paraId="1F3A97FF"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După 1 an</w:t>
                  </w:r>
                </w:p>
              </w:tc>
              <w:tc>
                <w:tcPr>
                  <w:tcW w:w="1490" w:type="dxa"/>
                  <w:gridSpan w:val="2"/>
                  <w:shd w:val="clear" w:color="auto" w:fill="auto"/>
                </w:tcPr>
                <w:p w14:paraId="25E5DB25"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r>
            <w:tr w:rsidR="005A0705" w:rsidRPr="005A0705" w14:paraId="549410E8" w14:textId="77777777" w:rsidTr="00115A18">
              <w:trPr>
                <w:trHeight w:val="429"/>
              </w:trPr>
              <w:tc>
                <w:tcPr>
                  <w:tcW w:w="813" w:type="dxa"/>
                  <w:shd w:val="clear" w:color="auto" w:fill="auto"/>
                </w:tcPr>
                <w:p w14:paraId="0043558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1.6</w:t>
                  </w:r>
                </w:p>
              </w:tc>
              <w:tc>
                <w:tcPr>
                  <w:tcW w:w="1927" w:type="dxa"/>
                  <w:shd w:val="clear" w:color="auto" w:fill="auto"/>
                </w:tcPr>
                <w:p w14:paraId="3233D8D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Infiltrație post-injectare și hiperemie</w:t>
                  </w:r>
                </w:p>
              </w:tc>
              <w:tc>
                <w:tcPr>
                  <w:tcW w:w="4023" w:type="dxa"/>
                  <w:shd w:val="clear" w:color="auto" w:fill="auto"/>
                </w:tcPr>
                <w:p w14:paraId="0A131CBC"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Hiperemie și edem, care se extinde de la locul injectării și are una sau mai multe dintre următoarele caracteristici:</w:t>
                  </w:r>
                </w:p>
                <w:p w14:paraId="1A420BA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edemul este extins dincolo de cea mai apropiată articulație;</w:t>
                  </w:r>
                </w:p>
                <w:p w14:paraId="72C4BCD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durerea, roșeața și edemul durează mai mult de 3 zile și provoacă agitarea pacientului;</w:t>
                  </w:r>
                </w:p>
                <w:p w14:paraId="008E258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necesită spitalizare.</w:t>
                  </w:r>
                </w:p>
                <w:p w14:paraId="6843862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Reacții locale de intensitate mai mică  sunt considerate obișnuite, de obicei trec în decurs de 3 zile și nu trebuie să fie înregistrate și raportate.</w:t>
                  </w:r>
                </w:p>
              </w:tc>
              <w:tc>
                <w:tcPr>
                  <w:tcW w:w="1494" w:type="dxa"/>
                  <w:shd w:val="clear" w:color="auto" w:fill="auto"/>
                </w:tcPr>
                <w:p w14:paraId="017DC67C"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0-7 zile </w:t>
                  </w:r>
                </w:p>
                <w:p w14:paraId="513432DA"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p>
              </w:tc>
              <w:tc>
                <w:tcPr>
                  <w:tcW w:w="1490" w:type="dxa"/>
                  <w:gridSpan w:val="2"/>
                  <w:shd w:val="clear" w:color="auto" w:fill="auto"/>
                </w:tcPr>
                <w:p w14:paraId="5A8FAAB0"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 injectabile</w:t>
                  </w:r>
                </w:p>
              </w:tc>
            </w:tr>
            <w:tr w:rsidR="005A0705" w:rsidRPr="005A0705" w14:paraId="2216FA3D" w14:textId="77777777" w:rsidTr="00115A18">
              <w:trPr>
                <w:trHeight w:val="934"/>
              </w:trPr>
              <w:tc>
                <w:tcPr>
                  <w:tcW w:w="813" w:type="dxa"/>
                  <w:shd w:val="clear" w:color="auto" w:fill="auto"/>
                </w:tcPr>
                <w:p w14:paraId="4F596E7F"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1.7</w:t>
                  </w:r>
                </w:p>
              </w:tc>
              <w:tc>
                <w:tcPr>
                  <w:tcW w:w="1927" w:type="dxa"/>
                  <w:shd w:val="clear" w:color="auto" w:fill="auto"/>
                </w:tcPr>
                <w:p w14:paraId="34F0CC4A"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Flegmon</w:t>
                  </w:r>
                </w:p>
              </w:tc>
              <w:tc>
                <w:tcPr>
                  <w:tcW w:w="4023" w:type="dxa"/>
                  <w:shd w:val="clear" w:color="auto" w:fill="auto"/>
                </w:tcPr>
                <w:p w14:paraId="14D9F7AC" w14:textId="77777777" w:rsidR="005A0705" w:rsidRPr="005A0705" w:rsidRDefault="005A0705" w:rsidP="005A0705">
                  <w:pPr>
                    <w:spacing w:after="0" w:line="240" w:lineRule="auto"/>
                    <w:ind w:left="12" w:hanging="1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Inflamație purulentă difuză acută a țesutului subcutanat; spre deosebire de abces, nu are limite clare.</w:t>
                  </w:r>
                </w:p>
              </w:tc>
              <w:tc>
                <w:tcPr>
                  <w:tcW w:w="1494" w:type="dxa"/>
                  <w:shd w:val="clear" w:color="auto" w:fill="auto"/>
                </w:tcPr>
                <w:p w14:paraId="08FF2B39"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 zile</w:t>
                  </w:r>
                </w:p>
              </w:tc>
              <w:tc>
                <w:tcPr>
                  <w:tcW w:w="1490" w:type="dxa"/>
                  <w:gridSpan w:val="2"/>
                  <w:shd w:val="clear" w:color="auto" w:fill="auto"/>
                </w:tcPr>
                <w:p w14:paraId="4029E3DA"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 injectabile</w:t>
                  </w:r>
                </w:p>
              </w:tc>
            </w:tr>
            <w:tr w:rsidR="005A0705" w:rsidRPr="005A0705" w14:paraId="4DCAAAE9" w14:textId="77777777" w:rsidTr="00115A18">
              <w:trPr>
                <w:trHeight w:val="407"/>
              </w:trPr>
              <w:tc>
                <w:tcPr>
                  <w:tcW w:w="813" w:type="dxa"/>
                  <w:shd w:val="clear" w:color="auto" w:fill="auto"/>
                </w:tcPr>
                <w:p w14:paraId="668ABA0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2.0</w:t>
                  </w:r>
                </w:p>
              </w:tc>
              <w:tc>
                <w:tcPr>
                  <w:tcW w:w="8934" w:type="dxa"/>
                  <w:gridSpan w:val="5"/>
                  <w:shd w:val="clear" w:color="auto" w:fill="auto"/>
                </w:tcPr>
                <w:p w14:paraId="73102790"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Reacții sistemice</w:t>
                  </w:r>
                </w:p>
              </w:tc>
            </w:tr>
            <w:tr w:rsidR="005A0705" w:rsidRPr="005A0705" w14:paraId="3E8FF192" w14:textId="77777777" w:rsidTr="00115A18">
              <w:trPr>
                <w:trHeight w:val="407"/>
              </w:trPr>
              <w:tc>
                <w:tcPr>
                  <w:tcW w:w="813" w:type="dxa"/>
                  <w:shd w:val="clear" w:color="auto" w:fill="auto"/>
                </w:tcPr>
                <w:p w14:paraId="730B8030"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2.1</w:t>
                  </w:r>
                </w:p>
              </w:tc>
              <w:tc>
                <w:tcPr>
                  <w:tcW w:w="1927" w:type="dxa"/>
                  <w:shd w:val="clear" w:color="auto" w:fill="auto"/>
                </w:tcPr>
                <w:p w14:paraId="1B419F96"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Febră</w:t>
                  </w:r>
                </w:p>
              </w:tc>
              <w:tc>
                <w:tcPr>
                  <w:tcW w:w="4023" w:type="dxa"/>
                  <w:shd w:val="clear" w:color="auto" w:fill="auto"/>
                </w:tcPr>
                <w:p w14:paraId="3F93F191"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Creșterea temperaturii corpului</w:t>
                  </w:r>
                </w:p>
                <w:p w14:paraId="29A72ABC"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(în baza temperaturii axilare) este clasificată ca: </w:t>
                  </w:r>
                </w:p>
                <w:p w14:paraId="0D1F26B9" w14:textId="77777777" w:rsidR="005A0705" w:rsidRPr="005A0705" w:rsidRDefault="005A0705" w:rsidP="005A0705">
                  <w:pPr>
                    <w:numPr>
                      <w:ilvl w:val="0"/>
                      <w:numId w:val="5"/>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febră moderată: 38,5 – 39,5°C două sau mai multe zile;</w:t>
                  </w:r>
                </w:p>
                <w:p w14:paraId="7F1D3210" w14:textId="77777777" w:rsidR="005A0705" w:rsidRPr="005A0705" w:rsidRDefault="005A0705" w:rsidP="005A0705">
                  <w:pPr>
                    <w:numPr>
                      <w:ilvl w:val="0"/>
                      <w:numId w:val="5"/>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febră severă: 39,5°C și mai mult.</w:t>
                  </w:r>
                </w:p>
              </w:tc>
              <w:tc>
                <w:tcPr>
                  <w:tcW w:w="1494" w:type="dxa"/>
                  <w:shd w:val="clear" w:color="auto" w:fill="auto"/>
                </w:tcPr>
                <w:p w14:paraId="1E168C1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Până la 3 zile după </w:t>
                  </w:r>
                  <w:proofErr w:type="spellStart"/>
                  <w:r w:rsidRPr="005A0705">
                    <w:rPr>
                      <w:rFonts w:ascii="Minion Pro" w:eastAsia="Times New Roman" w:hAnsi="Minion Pro" w:cs="font310"/>
                      <w:color w:val="141414"/>
                      <w:kern w:val="1"/>
                      <w:sz w:val="24"/>
                      <w:szCs w:val="24"/>
                      <w:lang w:val="ro-MD" w:eastAsia="ru-RU"/>
                    </w:rPr>
                    <w:t>accinurile</w:t>
                  </w:r>
                  <w:proofErr w:type="spellEnd"/>
                  <w:r w:rsidRPr="005A0705">
                    <w:rPr>
                      <w:rFonts w:ascii="Minion Pro" w:eastAsia="Times New Roman" w:hAnsi="Minion Pro" w:cs="font310"/>
                      <w:color w:val="141414"/>
                      <w:kern w:val="1"/>
                      <w:sz w:val="24"/>
                      <w:szCs w:val="24"/>
                      <w:lang w:val="ro-MD" w:eastAsia="ru-RU"/>
                    </w:rPr>
                    <w:t xml:space="preserve"> inactivate și până la 30 de zile după vaccinurile vii</w:t>
                  </w:r>
                </w:p>
              </w:tc>
              <w:tc>
                <w:tcPr>
                  <w:tcW w:w="1490" w:type="dxa"/>
                  <w:gridSpan w:val="2"/>
                  <w:shd w:val="clear" w:color="auto" w:fill="auto"/>
                </w:tcPr>
                <w:p w14:paraId="620A41EC"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w:t>
                  </w:r>
                </w:p>
              </w:tc>
            </w:tr>
            <w:tr w:rsidR="005A0705" w:rsidRPr="005A0705" w14:paraId="4953CD61" w14:textId="77777777" w:rsidTr="00115A18">
              <w:trPr>
                <w:trHeight w:val="816"/>
              </w:trPr>
              <w:tc>
                <w:tcPr>
                  <w:tcW w:w="813" w:type="dxa"/>
                  <w:vMerge w:val="restart"/>
                  <w:shd w:val="clear" w:color="auto" w:fill="auto"/>
                </w:tcPr>
                <w:p w14:paraId="33334B0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2.2</w:t>
                  </w:r>
                </w:p>
              </w:tc>
              <w:tc>
                <w:tcPr>
                  <w:tcW w:w="1927" w:type="dxa"/>
                  <w:vMerge w:val="restart"/>
                  <w:shd w:val="clear" w:color="auto" w:fill="auto"/>
                </w:tcPr>
                <w:p w14:paraId="51D20EF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Plâns persistent inconsolabil</w:t>
                  </w:r>
                </w:p>
              </w:tc>
              <w:tc>
                <w:tcPr>
                  <w:tcW w:w="4023" w:type="dxa"/>
                  <w:vMerge w:val="restart"/>
                  <w:shd w:val="clear" w:color="auto" w:fill="auto"/>
                </w:tcPr>
                <w:p w14:paraId="029578F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Plâns cu țipete timp de 3 sau mai multe ore.</w:t>
                  </w:r>
                </w:p>
              </w:tc>
              <w:tc>
                <w:tcPr>
                  <w:tcW w:w="1494" w:type="dxa"/>
                  <w:shd w:val="clear" w:color="auto" w:fill="auto"/>
                </w:tcPr>
                <w:p w14:paraId="3B4D938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0-72 de ore</w:t>
                  </w:r>
                </w:p>
              </w:tc>
              <w:tc>
                <w:tcPr>
                  <w:tcW w:w="1490" w:type="dxa"/>
                  <w:gridSpan w:val="2"/>
                  <w:shd w:val="clear" w:color="auto" w:fill="auto"/>
                </w:tcPr>
                <w:p w14:paraId="2A20D9E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 cu component  </w:t>
                  </w:r>
                  <w:proofErr w:type="spellStart"/>
                  <w:r w:rsidRPr="005A0705">
                    <w:rPr>
                      <w:rFonts w:ascii="Minion Pro" w:eastAsia="Times New Roman" w:hAnsi="Minion Pro" w:cs="font310"/>
                      <w:color w:val="141414"/>
                      <w:kern w:val="1"/>
                      <w:sz w:val="24"/>
                      <w:szCs w:val="24"/>
                      <w:lang w:val="ro-MD" w:eastAsia="ru-RU"/>
                    </w:rPr>
                    <w:t>pertusic</w:t>
                  </w:r>
                  <w:proofErr w:type="spellEnd"/>
                  <w:r w:rsidRPr="005A0705">
                    <w:rPr>
                      <w:rFonts w:ascii="Minion Pro" w:eastAsia="Times New Roman" w:hAnsi="Minion Pro" w:cs="font310"/>
                      <w:color w:val="141414"/>
                      <w:kern w:val="1"/>
                      <w:sz w:val="24"/>
                      <w:szCs w:val="24"/>
                      <w:lang w:val="ro-MD" w:eastAsia="ru-RU"/>
                    </w:rPr>
                    <w:t xml:space="preserve"> celular</w:t>
                  </w:r>
                </w:p>
              </w:tc>
            </w:tr>
            <w:tr w:rsidR="005A0705" w:rsidRPr="005A0705" w14:paraId="766A209C" w14:textId="77777777" w:rsidTr="00115A18">
              <w:trPr>
                <w:trHeight w:val="407"/>
              </w:trPr>
              <w:tc>
                <w:tcPr>
                  <w:tcW w:w="813" w:type="dxa"/>
                  <w:vMerge/>
                  <w:shd w:val="clear" w:color="auto" w:fill="auto"/>
                </w:tcPr>
                <w:p w14:paraId="2EFADC0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68D6DD1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15EBB2B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0E32D7C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4F8D2FA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5B5E2CCB" w14:textId="77777777" w:rsidTr="00115A18">
              <w:trPr>
                <w:trHeight w:val="407"/>
              </w:trPr>
              <w:tc>
                <w:tcPr>
                  <w:tcW w:w="813" w:type="dxa"/>
                  <w:vMerge/>
                  <w:shd w:val="clear" w:color="auto" w:fill="auto"/>
                </w:tcPr>
                <w:p w14:paraId="6072060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115EBA2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7A17273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6547DDF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111B321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împotriva varicelei.</w:t>
                  </w:r>
                </w:p>
              </w:tc>
            </w:tr>
            <w:tr w:rsidR="005A0705" w:rsidRPr="005A0705" w14:paraId="01A60BB7" w14:textId="77777777" w:rsidTr="00115A18">
              <w:trPr>
                <w:trHeight w:val="543"/>
              </w:trPr>
              <w:tc>
                <w:tcPr>
                  <w:tcW w:w="813" w:type="dxa"/>
                  <w:shd w:val="clear" w:color="auto" w:fill="auto"/>
                </w:tcPr>
                <w:p w14:paraId="46E952A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2.3</w:t>
                  </w:r>
                </w:p>
              </w:tc>
              <w:tc>
                <w:tcPr>
                  <w:tcW w:w="1927" w:type="dxa"/>
                  <w:shd w:val="clear" w:color="auto" w:fill="auto"/>
                </w:tcPr>
                <w:p w14:paraId="00154BA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hipotonic-</w:t>
                  </w:r>
                  <w:proofErr w:type="spellStart"/>
                  <w:r w:rsidRPr="005A0705">
                    <w:rPr>
                      <w:rFonts w:ascii="Minion Pro" w:eastAsia="Times New Roman" w:hAnsi="Minion Pro" w:cs="font310"/>
                      <w:color w:val="141414"/>
                      <w:kern w:val="1"/>
                      <w:sz w:val="24"/>
                      <w:szCs w:val="24"/>
                      <w:lang w:val="ro-MD" w:eastAsia="ru-RU"/>
                    </w:rPr>
                    <w:t>hiporeactiv</w:t>
                  </w:r>
                  <w:proofErr w:type="spellEnd"/>
                  <w:r w:rsidRPr="005A0705">
                    <w:rPr>
                      <w:rFonts w:ascii="Minion Pro" w:eastAsia="Times New Roman" w:hAnsi="Minion Pro" w:cs="font310"/>
                      <w:color w:val="141414"/>
                      <w:kern w:val="1"/>
                      <w:sz w:val="24"/>
                      <w:szCs w:val="24"/>
                      <w:lang w:val="ro-MD" w:eastAsia="ru-RU"/>
                    </w:rPr>
                    <w:t xml:space="preserve"> </w:t>
                  </w:r>
                </w:p>
                <w:p w14:paraId="4C0518B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shd w:val="clear" w:color="auto" w:fill="auto"/>
                </w:tcPr>
                <w:p w14:paraId="7A9221C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Se manifestă printr-un debut brusc care apare după vaccinare și durează de la un minut la câteva ore la copiii </w:t>
                  </w:r>
                  <w:r w:rsidRPr="005A0705">
                    <w:rPr>
                      <w:rFonts w:ascii="Minion Pro" w:eastAsia="Times New Roman" w:hAnsi="Minion Pro" w:cs="font310"/>
                      <w:color w:val="141414"/>
                      <w:kern w:val="1"/>
                      <w:sz w:val="24"/>
                      <w:szCs w:val="24"/>
                      <w:lang w:val="ro-MD" w:eastAsia="ru-RU"/>
                    </w:rPr>
                    <w:lastRenderedPageBreak/>
                    <w:t xml:space="preserve">cu vârsta sub 10 ani. Trebuie să fie prezente toate semnele de mai jos:   </w:t>
                  </w:r>
                </w:p>
                <w:p w14:paraId="532611E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hipotonie musculară;</w:t>
                  </w:r>
                </w:p>
                <w:p w14:paraId="768A941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scăderea reacțiilor de răspuns</w:t>
                  </w:r>
                </w:p>
                <w:p w14:paraId="3D5F9B1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(hiposensibilitate senzorială) sau lipsa reacțiilor, inclusiv;</w:t>
                  </w:r>
                </w:p>
                <w:p w14:paraId="17CD49F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tulburări tranzitorii sau pierderea conștiinței;</w:t>
                  </w:r>
                </w:p>
                <w:p w14:paraId="399BAB0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 absența contactului vizual/amnezie tranzitorie; </w:t>
                  </w:r>
                </w:p>
                <w:p w14:paraId="23FCEFA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culoare palidă a pielii sau cianoză.</w:t>
                  </w:r>
                </w:p>
              </w:tc>
              <w:tc>
                <w:tcPr>
                  <w:tcW w:w="1494" w:type="dxa"/>
                  <w:shd w:val="clear" w:color="auto" w:fill="auto"/>
                </w:tcPr>
                <w:p w14:paraId="3982B7C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De la 3-4 ore până la 48 de ore </w:t>
                  </w:r>
                  <w:r w:rsidRPr="005A0705">
                    <w:rPr>
                      <w:rFonts w:ascii="Minion Pro" w:eastAsia="Times New Roman" w:hAnsi="Minion Pro" w:cs="font310"/>
                      <w:color w:val="141414"/>
                      <w:kern w:val="1"/>
                      <w:sz w:val="24"/>
                      <w:szCs w:val="24"/>
                      <w:lang w:val="ro-MD" w:eastAsia="ru-RU"/>
                    </w:rPr>
                    <w:lastRenderedPageBreak/>
                    <w:t>după vaccinare</w:t>
                  </w:r>
                </w:p>
              </w:tc>
              <w:tc>
                <w:tcPr>
                  <w:tcW w:w="1490" w:type="dxa"/>
                  <w:gridSpan w:val="2"/>
                  <w:shd w:val="clear" w:color="auto" w:fill="auto"/>
                </w:tcPr>
                <w:p w14:paraId="66D12C8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În general, DTP, </w:t>
                  </w:r>
                  <w:proofErr w:type="spellStart"/>
                  <w:r w:rsidRPr="005A0705">
                    <w:rPr>
                      <w:rFonts w:ascii="Minion Pro" w:eastAsia="Times New Roman" w:hAnsi="Minion Pro" w:cs="font310"/>
                      <w:color w:val="141414"/>
                      <w:kern w:val="1"/>
                      <w:sz w:val="24"/>
                      <w:szCs w:val="24"/>
                      <w:lang w:val="ro-MD" w:eastAsia="ru-RU"/>
                    </w:rPr>
                    <w:t>DTP+Hib</w:t>
                  </w:r>
                  <w:proofErr w:type="spellEnd"/>
                  <w:r w:rsidRPr="005A0705">
                    <w:rPr>
                      <w:rFonts w:ascii="Minion Pro" w:eastAsia="Times New Roman" w:hAnsi="Minion Pro" w:cs="font310"/>
                      <w:color w:val="141414"/>
                      <w:kern w:val="1"/>
                      <w:sz w:val="24"/>
                      <w:szCs w:val="24"/>
                      <w:lang w:val="ro-MD" w:eastAsia="ru-RU"/>
                    </w:rPr>
                    <w:t xml:space="preserve"> </w:t>
                  </w:r>
                  <w:r w:rsidRPr="005A0705">
                    <w:rPr>
                      <w:rFonts w:ascii="Minion Pro" w:eastAsia="Times New Roman" w:hAnsi="Minion Pro" w:cs="font310"/>
                      <w:color w:val="141414"/>
                      <w:kern w:val="1"/>
                      <w:sz w:val="24"/>
                      <w:szCs w:val="24"/>
                      <w:lang w:val="ro-MD" w:eastAsia="ru-RU"/>
                    </w:rPr>
                    <w:lastRenderedPageBreak/>
                    <w:t>+HVB, altele – mai rar</w:t>
                  </w:r>
                </w:p>
              </w:tc>
            </w:tr>
            <w:tr w:rsidR="005A0705" w:rsidRPr="005A0705" w14:paraId="6C3072AE" w14:textId="77777777" w:rsidTr="00115A18">
              <w:trPr>
                <w:trHeight w:val="480"/>
              </w:trPr>
              <w:tc>
                <w:tcPr>
                  <w:tcW w:w="813" w:type="dxa"/>
                  <w:vMerge w:val="restart"/>
                  <w:shd w:val="clear" w:color="auto" w:fill="auto"/>
                </w:tcPr>
                <w:p w14:paraId="5A1C28B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2.4</w:t>
                  </w:r>
                </w:p>
              </w:tc>
              <w:tc>
                <w:tcPr>
                  <w:tcW w:w="1927" w:type="dxa"/>
                  <w:vMerge w:val="restart"/>
                  <w:shd w:val="clear" w:color="auto" w:fill="auto"/>
                </w:tcPr>
                <w:p w14:paraId="05521DD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Limfadenopatie</w:t>
                  </w:r>
                </w:p>
              </w:tc>
              <w:tc>
                <w:tcPr>
                  <w:tcW w:w="4023" w:type="dxa"/>
                  <w:vMerge w:val="restart"/>
                  <w:shd w:val="clear" w:color="auto" w:fill="auto"/>
                </w:tcPr>
                <w:p w14:paraId="3A508D7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Mărirea ganglionilor limfatici, fără semne de inflamație.</w:t>
                  </w:r>
                </w:p>
              </w:tc>
              <w:tc>
                <w:tcPr>
                  <w:tcW w:w="1494" w:type="dxa"/>
                  <w:shd w:val="clear" w:color="auto" w:fill="auto"/>
                </w:tcPr>
                <w:p w14:paraId="3F50C4F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 zile</w:t>
                  </w:r>
                </w:p>
              </w:tc>
              <w:tc>
                <w:tcPr>
                  <w:tcW w:w="1490" w:type="dxa"/>
                  <w:gridSpan w:val="2"/>
                  <w:shd w:val="clear" w:color="auto" w:fill="auto"/>
                </w:tcPr>
                <w:p w14:paraId="18A0CEF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15232BBF" w14:textId="77777777" w:rsidTr="00115A18">
              <w:trPr>
                <w:trHeight w:val="270"/>
              </w:trPr>
              <w:tc>
                <w:tcPr>
                  <w:tcW w:w="813" w:type="dxa"/>
                  <w:vMerge/>
                  <w:shd w:val="clear" w:color="auto" w:fill="auto"/>
                </w:tcPr>
                <w:p w14:paraId="19AC69B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06601F3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30997DD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0B7E195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7F9F163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73735346" w14:textId="77777777" w:rsidTr="00115A18">
              <w:trPr>
                <w:trHeight w:val="841"/>
              </w:trPr>
              <w:tc>
                <w:tcPr>
                  <w:tcW w:w="813" w:type="dxa"/>
                  <w:vMerge/>
                  <w:shd w:val="clear" w:color="auto" w:fill="auto"/>
                </w:tcPr>
                <w:p w14:paraId="0151FF0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41B2663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7407692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5B59CC1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1EF68C5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împotriva varicelei</w:t>
                  </w:r>
                </w:p>
              </w:tc>
            </w:tr>
            <w:tr w:rsidR="005A0705" w:rsidRPr="005A0705" w14:paraId="7EA40BF1" w14:textId="77777777" w:rsidTr="00115A18">
              <w:trPr>
                <w:trHeight w:val="210"/>
              </w:trPr>
              <w:tc>
                <w:tcPr>
                  <w:tcW w:w="813" w:type="dxa"/>
                  <w:shd w:val="clear" w:color="auto" w:fill="auto"/>
                </w:tcPr>
                <w:p w14:paraId="2A4EAAE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2.5</w:t>
                  </w:r>
                </w:p>
              </w:tc>
              <w:tc>
                <w:tcPr>
                  <w:tcW w:w="1927" w:type="dxa"/>
                  <w:shd w:val="clear" w:color="auto" w:fill="auto"/>
                </w:tcPr>
                <w:p w14:paraId="270021BD"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Limfadenită regională</w:t>
                  </w:r>
                </w:p>
                <w:p w14:paraId="4B1B08C1"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p>
              </w:tc>
              <w:tc>
                <w:tcPr>
                  <w:tcW w:w="4023" w:type="dxa"/>
                  <w:shd w:val="clear" w:color="auto" w:fill="auto"/>
                </w:tcPr>
                <w:p w14:paraId="672BBDAF"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Inflamația a cel puțin unui ganglion limfatic de la 10 mm în diametru sau mai mult. Localizare obișnuită – regiunea axilară stângă, este posibilă inflamarea altor ganglioni limfatici: supra - și/sau subclaviculari, cervicali, și în regiunea umărului.</w:t>
                  </w:r>
                </w:p>
              </w:tc>
              <w:tc>
                <w:tcPr>
                  <w:tcW w:w="1494" w:type="dxa"/>
                  <w:shd w:val="clear" w:color="auto" w:fill="auto"/>
                </w:tcPr>
                <w:p w14:paraId="1418E02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De la 2 săptămâni la 6 luni</w:t>
                  </w:r>
                </w:p>
              </w:tc>
              <w:tc>
                <w:tcPr>
                  <w:tcW w:w="1490" w:type="dxa"/>
                  <w:gridSpan w:val="2"/>
                  <w:shd w:val="clear" w:color="auto" w:fill="auto"/>
                </w:tcPr>
                <w:p w14:paraId="195C227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r>
            <w:tr w:rsidR="005A0705" w:rsidRPr="005A0705" w14:paraId="36721F3A" w14:textId="77777777" w:rsidTr="00115A18">
              <w:trPr>
                <w:trHeight w:val="407"/>
              </w:trPr>
              <w:tc>
                <w:tcPr>
                  <w:tcW w:w="813" w:type="dxa"/>
                  <w:shd w:val="clear" w:color="auto" w:fill="auto"/>
                </w:tcPr>
                <w:p w14:paraId="766B2A6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2.6</w:t>
                  </w:r>
                </w:p>
              </w:tc>
              <w:tc>
                <w:tcPr>
                  <w:tcW w:w="1927" w:type="dxa"/>
                  <w:shd w:val="clear" w:color="auto" w:fill="auto"/>
                </w:tcPr>
                <w:p w14:paraId="0846125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Parotidită</w:t>
                  </w:r>
                </w:p>
              </w:tc>
              <w:tc>
                <w:tcPr>
                  <w:tcW w:w="4023" w:type="dxa"/>
                  <w:shd w:val="clear" w:color="auto" w:fill="auto"/>
                </w:tcPr>
                <w:p w14:paraId="0339C57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Creșterea în volum a glandelor salivare parotide. </w:t>
                  </w:r>
                </w:p>
              </w:tc>
              <w:tc>
                <w:tcPr>
                  <w:tcW w:w="1494" w:type="dxa"/>
                  <w:shd w:val="clear" w:color="auto" w:fill="auto"/>
                </w:tcPr>
                <w:p w14:paraId="5A58E20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1EE4468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ROR, </w:t>
                  </w:r>
                  <w:proofErr w:type="spellStart"/>
                  <w:r w:rsidRPr="005A0705">
                    <w:rPr>
                      <w:rFonts w:ascii="Minion Pro" w:eastAsia="Times New Roman" w:hAnsi="Minion Pro" w:cs="font310"/>
                      <w:color w:val="141414"/>
                      <w:kern w:val="1"/>
                      <w:sz w:val="24"/>
                      <w:szCs w:val="24"/>
                      <w:lang w:val="ro-MD" w:eastAsia="ru-RU"/>
                    </w:rPr>
                    <w:t>urlian</w:t>
                  </w:r>
                  <w:proofErr w:type="spellEnd"/>
                  <w:r w:rsidRPr="005A0705">
                    <w:rPr>
                      <w:rFonts w:ascii="Minion Pro" w:eastAsia="Times New Roman" w:hAnsi="Minion Pro" w:cs="font310"/>
                      <w:color w:val="141414"/>
                      <w:kern w:val="1"/>
                      <w:sz w:val="24"/>
                      <w:szCs w:val="24"/>
                      <w:lang w:val="ro-MD" w:eastAsia="ru-RU"/>
                    </w:rPr>
                    <w:t xml:space="preserve"> </w:t>
                  </w:r>
                </w:p>
              </w:tc>
            </w:tr>
            <w:tr w:rsidR="005A0705" w:rsidRPr="005A0705" w14:paraId="2CF522E4" w14:textId="77777777" w:rsidTr="00115A18">
              <w:trPr>
                <w:trHeight w:val="407"/>
              </w:trPr>
              <w:tc>
                <w:tcPr>
                  <w:tcW w:w="813" w:type="dxa"/>
                  <w:shd w:val="clear" w:color="auto" w:fill="auto"/>
                </w:tcPr>
                <w:p w14:paraId="5324D5C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2.7</w:t>
                  </w:r>
                </w:p>
              </w:tc>
              <w:tc>
                <w:tcPr>
                  <w:tcW w:w="1927" w:type="dxa"/>
                  <w:shd w:val="clear" w:color="auto" w:fill="auto"/>
                </w:tcPr>
                <w:p w14:paraId="472A07B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Orhită</w:t>
                  </w:r>
                </w:p>
              </w:tc>
              <w:tc>
                <w:tcPr>
                  <w:tcW w:w="4023" w:type="dxa"/>
                  <w:shd w:val="clear" w:color="auto" w:fill="auto"/>
                </w:tcPr>
                <w:p w14:paraId="3277AC5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Inflamația testiculelor la băieți.</w:t>
                  </w:r>
                </w:p>
              </w:tc>
              <w:tc>
                <w:tcPr>
                  <w:tcW w:w="1494" w:type="dxa"/>
                  <w:shd w:val="clear" w:color="auto" w:fill="auto"/>
                </w:tcPr>
                <w:p w14:paraId="341B2E7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11D17EA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ROR, </w:t>
                  </w:r>
                  <w:proofErr w:type="spellStart"/>
                  <w:r w:rsidRPr="005A0705">
                    <w:rPr>
                      <w:rFonts w:ascii="Minion Pro" w:eastAsia="Times New Roman" w:hAnsi="Minion Pro" w:cs="font310"/>
                      <w:color w:val="141414"/>
                      <w:kern w:val="1"/>
                      <w:sz w:val="24"/>
                      <w:szCs w:val="24"/>
                      <w:lang w:val="ro-MD" w:eastAsia="ru-RU"/>
                    </w:rPr>
                    <w:t>urlian</w:t>
                  </w:r>
                  <w:proofErr w:type="spellEnd"/>
                  <w:r w:rsidRPr="005A0705">
                    <w:rPr>
                      <w:rFonts w:ascii="Minion Pro" w:eastAsia="Times New Roman" w:hAnsi="Minion Pro" w:cs="font310"/>
                      <w:color w:val="141414"/>
                      <w:kern w:val="1"/>
                      <w:sz w:val="24"/>
                      <w:szCs w:val="24"/>
                      <w:lang w:val="ro-MD" w:eastAsia="ru-RU"/>
                    </w:rPr>
                    <w:t xml:space="preserve"> </w:t>
                  </w:r>
                </w:p>
              </w:tc>
            </w:tr>
            <w:tr w:rsidR="005A0705" w:rsidRPr="005A0705" w14:paraId="6B6157BD" w14:textId="77777777" w:rsidTr="00115A18">
              <w:trPr>
                <w:trHeight w:val="407"/>
              </w:trPr>
              <w:tc>
                <w:tcPr>
                  <w:tcW w:w="813" w:type="dxa"/>
                  <w:vMerge w:val="restart"/>
                  <w:shd w:val="clear" w:color="auto" w:fill="auto"/>
                </w:tcPr>
                <w:p w14:paraId="5348443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2.8</w:t>
                  </w:r>
                </w:p>
              </w:tc>
              <w:tc>
                <w:tcPr>
                  <w:tcW w:w="1927" w:type="dxa"/>
                  <w:vMerge w:val="restart"/>
                  <w:shd w:val="clear" w:color="auto" w:fill="auto"/>
                </w:tcPr>
                <w:p w14:paraId="166DE57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Exantem</w:t>
                  </w:r>
                </w:p>
                <w:p w14:paraId="11081CB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p w14:paraId="7F43155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p w14:paraId="4B976C0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val="restart"/>
                  <w:shd w:val="clear" w:color="auto" w:fill="auto"/>
                </w:tcPr>
                <w:p w14:paraId="0B18EB7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Erupții abundente, difuze și polimorfe.</w:t>
                  </w:r>
                </w:p>
              </w:tc>
              <w:tc>
                <w:tcPr>
                  <w:tcW w:w="1494" w:type="dxa"/>
                  <w:shd w:val="clear" w:color="auto" w:fill="auto"/>
                </w:tcPr>
                <w:p w14:paraId="560F002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 zile</w:t>
                  </w:r>
                </w:p>
              </w:tc>
              <w:tc>
                <w:tcPr>
                  <w:tcW w:w="1490" w:type="dxa"/>
                  <w:gridSpan w:val="2"/>
                  <w:shd w:val="clear" w:color="auto" w:fill="auto"/>
                </w:tcPr>
                <w:p w14:paraId="1886185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7E1BF1E5" w14:textId="77777777" w:rsidTr="00115A18">
              <w:trPr>
                <w:trHeight w:val="135"/>
              </w:trPr>
              <w:tc>
                <w:tcPr>
                  <w:tcW w:w="813" w:type="dxa"/>
                  <w:vMerge/>
                  <w:shd w:val="clear" w:color="auto" w:fill="auto"/>
                </w:tcPr>
                <w:p w14:paraId="106FD11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2CB53AB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3F99824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7F26A4F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0-30 de zile</w:t>
                  </w:r>
                </w:p>
              </w:tc>
              <w:tc>
                <w:tcPr>
                  <w:tcW w:w="1490" w:type="dxa"/>
                  <w:gridSpan w:val="2"/>
                  <w:shd w:val="clear" w:color="auto" w:fill="auto"/>
                </w:tcPr>
                <w:p w14:paraId="0892ADA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 BCG</w:t>
                  </w:r>
                </w:p>
              </w:tc>
            </w:tr>
            <w:tr w:rsidR="005A0705" w:rsidRPr="005A0705" w14:paraId="65C3ACFC" w14:textId="77777777" w:rsidTr="00115A18">
              <w:trPr>
                <w:trHeight w:val="612"/>
              </w:trPr>
              <w:tc>
                <w:tcPr>
                  <w:tcW w:w="813" w:type="dxa"/>
                  <w:vMerge/>
                  <w:shd w:val="clear" w:color="auto" w:fill="auto"/>
                </w:tcPr>
                <w:p w14:paraId="111BDA6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7497415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69B38EB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2876B4C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0-42 de zile</w:t>
                  </w:r>
                </w:p>
              </w:tc>
              <w:tc>
                <w:tcPr>
                  <w:tcW w:w="1490" w:type="dxa"/>
                  <w:gridSpan w:val="2"/>
                  <w:shd w:val="clear" w:color="auto" w:fill="auto"/>
                </w:tcPr>
                <w:p w14:paraId="6D014BB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împotriva varicelei</w:t>
                  </w:r>
                </w:p>
              </w:tc>
            </w:tr>
            <w:tr w:rsidR="005A0705" w:rsidRPr="005A0705" w14:paraId="285D9827" w14:textId="77777777" w:rsidTr="00115A18">
              <w:trPr>
                <w:trHeight w:val="210"/>
              </w:trPr>
              <w:tc>
                <w:tcPr>
                  <w:tcW w:w="813" w:type="dxa"/>
                  <w:vMerge w:val="restart"/>
                  <w:shd w:val="clear" w:color="auto" w:fill="auto"/>
                </w:tcPr>
                <w:p w14:paraId="1ED02E3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2.9</w:t>
                  </w:r>
                </w:p>
              </w:tc>
              <w:tc>
                <w:tcPr>
                  <w:tcW w:w="1927" w:type="dxa"/>
                  <w:vMerge w:val="restart"/>
                  <w:shd w:val="clear" w:color="auto" w:fill="auto"/>
                </w:tcPr>
                <w:p w14:paraId="3389D8A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Vomă și/sau diaree</w:t>
                  </w:r>
                </w:p>
              </w:tc>
              <w:tc>
                <w:tcPr>
                  <w:tcW w:w="4023" w:type="dxa"/>
                  <w:vMerge w:val="restart"/>
                  <w:shd w:val="clear" w:color="auto" w:fill="auto"/>
                </w:tcPr>
                <w:p w14:paraId="4A4A9035" w14:textId="77777777" w:rsidR="005A0705" w:rsidRPr="005A0705" w:rsidRDefault="005A0705" w:rsidP="005A0705">
                  <w:pPr>
                    <w:numPr>
                      <w:ilvl w:val="0"/>
                      <w:numId w:val="6"/>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Vomă și/sau diaree severă, însoțite de deshidratare și/sau alte semne comune care prezintă pericol pentru viață.</w:t>
                  </w:r>
                </w:p>
                <w:p w14:paraId="298B2AE8" w14:textId="77777777" w:rsidR="005A0705" w:rsidRPr="005A0705" w:rsidRDefault="005A0705" w:rsidP="005A0705">
                  <w:pPr>
                    <w:numPr>
                      <w:ilvl w:val="0"/>
                      <w:numId w:val="6"/>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Diaree care durează 14 sau mai multe zile.</w:t>
                  </w:r>
                </w:p>
              </w:tc>
              <w:tc>
                <w:tcPr>
                  <w:tcW w:w="1494" w:type="dxa"/>
                  <w:shd w:val="clear" w:color="auto" w:fill="auto"/>
                </w:tcPr>
                <w:p w14:paraId="5AF9BE1A"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0-72 de ore</w:t>
                  </w:r>
                </w:p>
                <w:p w14:paraId="39FED1A6"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p>
              </w:tc>
              <w:tc>
                <w:tcPr>
                  <w:tcW w:w="1490" w:type="dxa"/>
                  <w:gridSpan w:val="2"/>
                  <w:shd w:val="clear" w:color="auto" w:fill="auto"/>
                </w:tcPr>
                <w:p w14:paraId="7FBD9DD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0FC811CB" w14:textId="77777777" w:rsidTr="00115A18">
              <w:trPr>
                <w:trHeight w:val="255"/>
              </w:trPr>
              <w:tc>
                <w:tcPr>
                  <w:tcW w:w="813" w:type="dxa"/>
                  <w:vMerge/>
                  <w:shd w:val="clear" w:color="auto" w:fill="auto"/>
                </w:tcPr>
                <w:p w14:paraId="29A2CFA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66044DE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4E2E28E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5BE51644"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 zile</w:t>
                  </w:r>
                </w:p>
              </w:tc>
              <w:tc>
                <w:tcPr>
                  <w:tcW w:w="1490" w:type="dxa"/>
                  <w:gridSpan w:val="2"/>
                  <w:shd w:val="clear" w:color="auto" w:fill="auto"/>
                </w:tcPr>
                <w:p w14:paraId="7E94067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Vaccinul împotriva </w:t>
                  </w:r>
                  <w:proofErr w:type="spellStart"/>
                  <w:r w:rsidRPr="005A0705">
                    <w:rPr>
                      <w:rFonts w:ascii="Minion Pro" w:eastAsia="Times New Roman" w:hAnsi="Minion Pro" w:cs="font310"/>
                      <w:color w:val="141414"/>
                      <w:kern w:val="1"/>
                      <w:sz w:val="24"/>
                      <w:szCs w:val="24"/>
                      <w:lang w:val="ro-MD" w:eastAsia="ru-RU"/>
                    </w:rPr>
                    <w:t>rotavirusului</w:t>
                  </w:r>
                  <w:proofErr w:type="spellEnd"/>
                </w:p>
              </w:tc>
            </w:tr>
            <w:tr w:rsidR="005A0705" w:rsidRPr="005A0705" w14:paraId="08747AA2" w14:textId="77777777" w:rsidTr="00115A18">
              <w:trPr>
                <w:trHeight w:val="257"/>
              </w:trPr>
              <w:tc>
                <w:tcPr>
                  <w:tcW w:w="813" w:type="dxa"/>
                  <w:shd w:val="clear" w:color="auto" w:fill="auto"/>
                </w:tcPr>
                <w:p w14:paraId="095F4C3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3.0</w:t>
                  </w:r>
                </w:p>
              </w:tc>
              <w:tc>
                <w:tcPr>
                  <w:tcW w:w="8934" w:type="dxa"/>
                  <w:gridSpan w:val="5"/>
                  <w:shd w:val="clear" w:color="auto" w:fill="auto"/>
                </w:tcPr>
                <w:p w14:paraId="27FBF861"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Reacții alergice</w:t>
                  </w:r>
                </w:p>
              </w:tc>
            </w:tr>
            <w:tr w:rsidR="005A0705" w:rsidRPr="005A0705" w14:paraId="69650AC9" w14:textId="77777777" w:rsidTr="00115A18">
              <w:trPr>
                <w:trHeight w:val="257"/>
              </w:trPr>
              <w:tc>
                <w:tcPr>
                  <w:tcW w:w="813" w:type="dxa"/>
                  <w:shd w:val="clear" w:color="auto" w:fill="auto"/>
                </w:tcPr>
                <w:p w14:paraId="779140B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3.1</w:t>
                  </w:r>
                </w:p>
              </w:tc>
              <w:tc>
                <w:tcPr>
                  <w:tcW w:w="1927" w:type="dxa"/>
                  <w:shd w:val="clear" w:color="auto" w:fill="auto"/>
                </w:tcPr>
                <w:p w14:paraId="1A6C783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Anafilaxie (inclusiv șoc anafilactic)</w:t>
                  </w:r>
                </w:p>
              </w:tc>
              <w:tc>
                <w:tcPr>
                  <w:tcW w:w="4023" w:type="dxa"/>
                  <w:shd w:val="clear" w:color="auto" w:fill="auto"/>
                </w:tcPr>
                <w:p w14:paraId="4E4D61D9" w14:textId="77777777" w:rsidR="005A0705" w:rsidRPr="005A0705" w:rsidRDefault="005A0705" w:rsidP="005A0705">
                  <w:pPr>
                    <w:spacing w:after="0" w:line="240" w:lineRule="auto"/>
                    <w:ind w:left="11" w:hanging="1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Sindrom care poate pune viața în pericol, se manifestă prin debutul brusc și acutizarea rapidă a semnelor și simptomelor, cu implicarea mai multor (&gt;2) sisteme și organe, și anume: </w:t>
                  </w:r>
                </w:p>
                <w:p w14:paraId="09AFA9B0" w14:textId="77777777" w:rsidR="005A0705" w:rsidRPr="005A0705" w:rsidRDefault="005A0705" w:rsidP="005A0705">
                  <w:pPr>
                    <w:numPr>
                      <w:ilvl w:val="0"/>
                      <w:numId w:val="4"/>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pielea – hiperemia feței, erupție cutanată (urticarie), edem Quincke (edeme pe față/edeme pe suprafața corpului); </w:t>
                  </w:r>
                </w:p>
                <w:p w14:paraId="330D6EF9" w14:textId="77777777" w:rsidR="005A0705" w:rsidRPr="005A0705" w:rsidRDefault="005A0705" w:rsidP="005A0705">
                  <w:pPr>
                    <w:numPr>
                      <w:ilvl w:val="0"/>
                      <w:numId w:val="4"/>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organele respiratorii – tuse persistentă, respirație șuierătoare (bronhospasm), stridor, edem laringian; </w:t>
                  </w:r>
                </w:p>
                <w:p w14:paraId="25671C7A" w14:textId="77777777" w:rsidR="005A0705" w:rsidRPr="005A0705" w:rsidRDefault="005A0705" w:rsidP="005A0705">
                  <w:pPr>
                    <w:numPr>
                      <w:ilvl w:val="0"/>
                      <w:numId w:val="4"/>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tractul gastrointestinal – greață, dureri abdominale;</w:t>
                  </w:r>
                </w:p>
                <w:p w14:paraId="7FBC3BE0" w14:textId="77777777" w:rsidR="005A0705" w:rsidRPr="005A0705" w:rsidRDefault="005A0705" w:rsidP="005A0705">
                  <w:pPr>
                    <w:numPr>
                      <w:ilvl w:val="0"/>
                      <w:numId w:val="4"/>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sistemul cardiovascular –hipotensiune arterială, puls slab sau absent în vasele periferice,</w:t>
                  </w:r>
                </w:p>
                <w:p w14:paraId="7351EC1E" w14:textId="77777777" w:rsidR="005A0705" w:rsidRPr="005A0705" w:rsidRDefault="005A0705" w:rsidP="005A0705">
                  <w:pPr>
                    <w:numPr>
                      <w:ilvl w:val="0"/>
                      <w:numId w:val="4"/>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manifestări extreme – șoc.</w:t>
                  </w:r>
                </w:p>
              </w:tc>
              <w:tc>
                <w:tcPr>
                  <w:tcW w:w="1494" w:type="dxa"/>
                  <w:shd w:val="clear" w:color="auto" w:fill="auto"/>
                </w:tcPr>
                <w:p w14:paraId="28DC42E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Până la 24 de ore (de obicei în decursul primei ore după vaccinare)</w:t>
                  </w:r>
                </w:p>
              </w:tc>
              <w:tc>
                <w:tcPr>
                  <w:tcW w:w="1490" w:type="dxa"/>
                  <w:gridSpan w:val="2"/>
                  <w:shd w:val="clear" w:color="auto" w:fill="auto"/>
                </w:tcPr>
                <w:p w14:paraId="24FF18B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w:t>
                  </w:r>
                </w:p>
              </w:tc>
            </w:tr>
            <w:tr w:rsidR="005A0705" w:rsidRPr="005A0705" w14:paraId="3604979D" w14:textId="77777777" w:rsidTr="00115A18">
              <w:trPr>
                <w:trHeight w:val="1178"/>
              </w:trPr>
              <w:tc>
                <w:tcPr>
                  <w:tcW w:w="813" w:type="dxa"/>
                  <w:shd w:val="clear" w:color="auto" w:fill="auto"/>
                </w:tcPr>
                <w:p w14:paraId="645BB21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3.2</w:t>
                  </w:r>
                </w:p>
              </w:tc>
              <w:tc>
                <w:tcPr>
                  <w:tcW w:w="1927" w:type="dxa"/>
                  <w:shd w:val="clear" w:color="auto" w:fill="auto"/>
                </w:tcPr>
                <w:p w14:paraId="2CCBD38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Alte reacții alergice severe (sindromul Steven-Johnson, </w:t>
                  </w:r>
                </w:p>
                <w:p w14:paraId="227DC9B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sindromul </w:t>
                  </w:r>
                  <w:proofErr w:type="spellStart"/>
                  <w:r w:rsidRPr="005A0705">
                    <w:rPr>
                      <w:rFonts w:ascii="Minion Pro" w:eastAsia="Times New Roman" w:hAnsi="Minion Pro" w:cs="font310"/>
                      <w:color w:val="141414"/>
                      <w:kern w:val="1"/>
                      <w:sz w:val="24"/>
                      <w:szCs w:val="24"/>
                      <w:lang w:val="ro-MD" w:eastAsia="ru-RU"/>
                    </w:rPr>
                    <w:t>Lyell</w:t>
                  </w:r>
                  <w:proofErr w:type="spellEnd"/>
                  <w:r w:rsidRPr="005A0705">
                    <w:rPr>
                      <w:rFonts w:ascii="Minion Pro" w:eastAsia="Times New Roman" w:hAnsi="Minion Pro" w:cs="font310"/>
                      <w:color w:val="141414"/>
                      <w:kern w:val="1"/>
                      <w:sz w:val="24"/>
                      <w:szCs w:val="24"/>
                      <w:lang w:val="ro-MD" w:eastAsia="ru-RU"/>
                    </w:rPr>
                    <w:t xml:space="preserve"> și altele)</w:t>
                  </w:r>
                </w:p>
              </w:tc>
              <w:tc>
                <w:tcPr>
                  <w:tcW w:w="4023" w:type="dxa"/>
                  <w:shd w:val="clear" w:color="auto" w:fill="auto"/>
                </w:tcPr>
                <w:p w14:paraId="4EB040C1" w14:textId="77777777" w:rsidR="005A0705" w:rsidRPr="005A0705" w:rsidRDefault="005A0705" w:rsidP="005A0705">
                  <w:pPr>
                    <w:spacing w:after="0" w:line="240" w:lineRule="auto"/>
                    <w:ind w:left="11" w:hanging="1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Reacție alergică sistemică severă care afectează pielea și mucoasele (ale gurii și ochilor mai frecvent).</w:t>
                  </w:r>
                </w:p>
              </w:tc>
              <w:tc>
                <w:tcPr>
                  <w:tcW w:w="1494" w:type="dxa"/>
                  <w:shd w:val="clear" w:color="auto" w:fill="auto"/>
                </w:tcPr>
                <w:p w14:paraId="5AB10CB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0-48 de ore (de obicei în primele 5-6 ore după vaccinare)</w:t>
                  </w:r>
                </w:p>
              </w:tc>
              <w:tc>
                <w:tcPr>
                  <w:tcW w:w="1490" w:type="dxa"/>
                  <w:gridSpan w:val="2"/>
                  <w:shd w:val="clear" w:color="auto" w:fill="auto"/>
                </w:tcPr>
                <w:p w14:paraId="5540E7A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w:t>
                  </w:r>
                </w:p>
              </w:tc>
            </w:tr>
            <w:tr w:rsidR="005A0705" w:rsidRPr="005A0705" w14:paraId="47692D7A" w14:textId="77777777" w:rsidTr="00115A18">
              <w:trPr>
                <w:trHeight w:val="257"/>
              </w:trPr>
              <w:tc>
                <w:tcPr>
                  <w:tcW w:w="813" w:type="dxa"/>
                  <w:shd w:val="clear" w:color="auto" w:fill="auto"/>
                </w:tcPr>
                <w:p w14:paraId="69392B9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4.0</w:t>
                  </w:r>
                </w:p>
              </w:tc>
              <w:tc>
                <w:tcPr>
                  <w:tcW w:w="8934" w:type="dxa"/>
                  <w:gridSpan w:val="5"/>
                  <w:shd w:val="clear" w:color="auto" w:fill="auto"/>
                </w:tcPr>
                <w:p w14:paraId="514B0E1C"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Reacții neurologice</w:t>
                  </w:r>
                </w:p>
              </w:tc>
            </w:tr>
            <w:tr w:rsidR="005A0705" w:rsidRPr="005A0705" w14:paraId="09DD03D1" w14:textId="77777777" w:rsidTr="00115A18">
              <w:trPr>
                <w:trHeight w:val="257"/>
              </w:trPr>
              <w:tc>
                <w:tcPr>
                  <w:tcW w:w="813" w:type="dxa"/>
                  <w:vMerge w:val="restart"/>
                  <w:shd w:val="clear" w:color="auto" w:fill="auto"/>
                </w:tcPr>
                <w:p w14:paraId="29026AF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4.1</w:t>
                  </w:r>
                </w:p>
              </w:tc>
              <w:tc>
                <w:tcPr>
                  <w:tcW w:w="1927" w:type="dxa"/>
                  <w:vMerge w:val="restart"/>
                  <w:shd w:val="clear" w:color="auto" w:fill="auto"/>
                </w:tcPr>
                <w:p w14:paraId="5CCEC18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Convulsii</w:t>
                  </w:r>
                </w:p>
              </w:tc>
              <w:tc>
                <w:tcPr>
                  <w:tcW w:w="4023" w:type="dxa"/>
                  <w:vMerge w:val="restart"/>
                  <w:shd w:val="clear" w:color="auto" w:fill="auto"/>
                </w:tcPr>
                <w:p w14:paraId="02E22CB0"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Convulsii generalizate, care nu sunt însoțite de semne sau simptome neurologice focale: </w:t>
                  </w:r>
                </w:p>
                <w:p w14:paraId="39D8FF9B" w14:textId="77777777" w:rsidR="005A0705" w:rsidRPr="005A0705" w:rsidRDefault="005A0705" w:rsidP="005A0705">
                  <w:pPr>
                    <w:numPr>
                      <w:ilvl w:val="0"/>
                      <w:numId w:val="3"/>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convulsii febrile – temperatura corpului crește peste +38,50C (axilară);</w:t>
                  </w:r>
                </w:p>
                <w:p w14:paraId="54D2A278" w14:textId="77777777" w:rsidR="005A0705" w:rsidRPr="005A0705" w:rsidRDefault="005A0705" w:rsidP="005A0705">
                  <w:pPr>
                    <w:numPr>
                      <w:ilvl w:val="0"/>
                      <w:numId w:val="3"/>
                    </w:numPr>
                    <w:suppressAutoHyphens/>
                    <w:spacing w:after="0" w:line="240" w:lineRule="auto"/>
                    <w:contextualSpacing/>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convulsii afebrile – temperatura corpului este normală.</w:t>
                  </w:r>
                </w:p>
              </w:tc>
              <w:tc>
                <w:tcPr>
                  <w:tcW w:w="1494" w:type="dxa"/>
                  <w:shd w:val="clear" w:color="auto" w:fill="auto"/>
                </w:tcPr>
                <w:p w14:paraId="2FAFB92D"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0-72 de ore</w:t>
                  </w:r>
                </w:p>
              </w:tc>
              <w:tc>
                <w:tcPr>
                  <w:tcW w:w="1490" w:type="dxa"/>
                  <w:gridSpan w:val="2"/>
                  <w:shd w:val="clear" w:color="auto" w:fill="auto"/>
                </w:tcPr>
                <w:p w14:paraId="035FB630"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789DC326" w14:textId="77777777" w:rsidTr="00115A18">
              <w:trPr>
                <w:trHeight w:val="257"/>
              </w:trPr>
              <w:tc>
                <w:tcPr>
                  <w:tcW w:w="813" w:type="dxa"/>
                  <w:vMerge/>
                  <w:shd w:val="clear" w:color="auto" w:fill="auto"/>
                </w:tcPr>
                <w:p w14:paraId="7EE81B2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29658F4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3836DCAE"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p>
              </w:tc>
              <w:tc>
                <w:tcPr>
                  <w:tcW w:w="1494" w:type="dxa"/>
                  <w:shd w:val="clear" w:color="auto" w:fill="auto"/>
                </w:tcPr>
                <w:p w14:paraId="2BBCCE0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05390C6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58C020B0" w14:textId="77777777" w:rsidTr="00115A18">
              <w:trPr>
                <w:trHeight w:val="861"/>
              </w:trPr>
              <w:tc>
                <w:tcPr>
                  <w:tcW w:w="813" w:type="dxa"/>
                  <w:vMerge/>
                  <w:shd w:val="clear" w:color="auto" w:fill="auto"/>
                </w:tcPr>
                <w:p w14:paraId="5754930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629A122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4BB6E6AA"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p>
              </w:tc>
              <w:tc>
                <w:tcPr>
                  <w:tcW w:w="1494" w:type="dxa"/>
                  <w:shd w:val="clear" w:color="auto" w:fill="auto"/>
                </w:tcPr>
                <w:p w14:paraId="42BBDDB3"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3C3502FB"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împotriva varicelei</w:t>
                  </w:r>
                </w:p>
              </w:tc>
            </w:tr>
            <w:tr w:rsidR="005A0705" w:rsidRPr="005A0705" w14:paraId="126600B0" w14:textId="77777777" w:rsidTr="00115A18">
              <w:trPr>
                <w:trHeight w:val="509"/>
              </w:trPr>
              <w:tc>
                <w:tcPr>
                  <w:tcW w:w="813" w:type="dxa"/>
                  <w:vMerge w:val="restart"/>
                  <w:shd w:val="clear" w:color="auto" w:fill="auto"/>
                </w:tcPr>
                <w:p w14:paraId="5DB2E10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4.2</w:t>
                  </w:r>
                </w:p>
              </w:tc>
              <w:tc>
                <w:tcPr>
                  <w:tcW w:w="1927" w:type="dxa"/>
                  <w:vMerge w:val="restart"/>
                  <w:shd w:val="clear" w:color="auto" w:fill="auto"/>
                </w:tcPr>
                <w:p w14:paraId="32704C6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Encefalopatie</w:t>
                  </w:r>
                </w:p>
                <w:p w14:paraId="1930948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val="restart"/>
                  <w:shd w:val="clear" w:color="auto" w:fill="auto"/>
                </w:tcPr>
                <w:p w14:paraId="77BE582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Afecțiune neurologică acută și severă, manifestată prin următoarele stări: </w:t>
                  </w:r>
                </w:p>
                <w:p w14:paraId="5C48C5F4" w14:textId="77777777" w:rsidR="005A0705" w:rsidRPr="005A0705" w:rsidRDefault="005A0705" w:rsidP="005A0705">
                  <w:pPr>
                    <w:numPr>
                      <w:ilvl w:val="0"/>
                      <w:numId w:val="7"/>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convulsii,</w:t>
                  </w:r>
                </w:p>
                <w:p w14:paraId="6EDF1028" w14:textId="77777777" w:rsidR="005A0705" w:rsidRPr="005A0705" w:rsidRDefault="005A0705" w:rsidP="005A0705">
                  <w:pPr>
                    <w:numPr>
                      <w:ilvl w:val="0"/>
                      <w:numId w:val="7"/>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schimbare pronunțată a comportamentului în timpul zilei și al unei perioade mai mari,</w:t>
                  </w:r>
                </w:p>
                <w:p w14:paraId="7E7BCBA8" w14:textId="77777777" w:rsidR="005A0705" w:rsidRPr="005A0705" w:rsidRDefault="005A0705" w:rsidP="005A0705">
                  <w:pPr>
                    <w:numPr>
                      <w:ilvl w:val="0"/>
                      <w:numId w:val="7"/>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schimbare a conștiinței.</w:t>
                  </w:r>
                </w:p>
              </w:tc>
              <w:tc>
                <w:tcPr>
                  <w:tcW w:w="1494" w:type="dxa"/>
                  <w:shd w:val="clear" w:color="auto" w:fill="auto"/>
                </w:tcPr>
                <w:p w14:paraId="6E40F96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0-42 de ore</w:t>
                  </w:r>
                </w:p>
              </w:tc>
              <w:tc>
                <w:tcPr>
                  <w:tcW w:w="1490" w:type="dxa"/>
                  <w:gridSpan w:val="2"/>
                  <w:shd w:val="clear" w:color="auto" w:fill="auto"/>
                </w:tcPr>
                <w:p w14:paraId="4DAD74C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7A5CAFDB" w14:textId="77777777" w:rsidTr="00115A18">
              <w:trPr>
                <w:trHeight w:val="435"/>
              </w:trPr>
              <w:tc>
                <w:tcPr>
                  <w:tcW w:w="813" w:type="dxa"/>
                  <w:vMerge/>
                  <w:shd w:val="clear" w:color="auto" w:fill="auto"/>
                </w:tcPr>
                <w:p w14:paraId="6E35263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08081AB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39F5DFBC"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1494" w:type="dxa"/>
                  <w:shd w:val="clear" w:color="auto" w:fill="auto"/>
                </w:tcPr>
                <w:p w14:paraId="2894EF70"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74B261BE"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109B83F7" w14:textId="77777777" w:rsidTr="00115A18">
              <w:trPr>
                <w:trHeight w:val="229"/>
              </w:trPr>
              <w:tc>
                <w:tcPr>
                  <w:tcW w:w="813" w:type="dxa"/>
                  <w:vMerge/>
                  <w:shd w:val="clear" w:color="auto" w:fill="auto"/>
                </w:tcPr>
                <w:p w14:paraId="50D34BE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5513098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56612D26" w14:textId="77777777" w:rsidR="005A0705" w:rsidRPr="005A0705" w:rsidRDefault="005A0705" w:rsidP="005A0705">
                  <w:pPr>
                    <w:spacing w:after="0" w:line="240" w:lineRule="auto"/>
                    <w:jc w:val="both"/>
                    <w:rPr>
                      <w:rFonts w:ascii="Minion Pro" w:eastAsia="Times New Roman" w:hAnsi="Minion Pro" w:cs="font310"/>
                      <w:color w:val="141414"/>
                      <w:kern w:val="1"/>
                      <w:sz w:val="24"/>
                      <w:szCs w:val="24"/>
                      <w:lang w:val="ro-MD" w:eastAsia="ru-RU"/>
                    </w:rPr>
                  </w:pPr>
                </w:p>
              </w:tc>
              <w:tc>
                <w:tcPr>
                  <w:tcW w:w="1494" w:type="dxa"/>
                  <w:shd w:val="clear" w:color="auto" w:fill="auto"/>
                </w:tcPr>
                <w:p w14:paraId="690DF1FB"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57090898"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împotriva varicelei</w:t>
                  </w:r>
                </w:p>
              </w:tc>
            </w:tr>
            <w:tr w:rsidR="005A0705" w:rsidRPr="005A0705" w14:paraId="229A87C2" w14:textId="77777777" w:rsidTr="00115A18">
              <w:trPr>
                <w:trHeight w:val="485"/>
              </w:trPr>
              <w:tc>
                <w:tcPr>
                  <w:tcW w:w="813" w:type="dxa"/>
                  <w:vMerge w:val="restart"/>
                  <w:shd w:val="clear" w:color="auto" w:fill="auto"/>
                </w:tcPr>
                <w:p w14:paraId="39225EE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4.3 </w:t>
                  </w:r>
                </w:p>
                <w:p w14:paraId="76A01C1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val="restart"/>
                  <w:shd w:val="clear" w:color="auto" w:fill="auto"/>
                </w:tcPr>
                <w:p w14:paraId="7762531A" w14:textId="77777777" w:rsidR="005A0705" w:rsidRPr="005A0705" w:rsidRDefault="005A0705" w:rsidP="005A0705">
                  <w:pPr>
                    <w:spacing w:after="0" w:line="240" w:lineRule="auto"/>
                    <w:ind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Encefalită</w:t>
                  </w:r>
                </w:p>
              </w:tc>
              <w:tc>
                <w:tcPr>
                  <w:tcW w:w="4023" w:type="dxa"/>
                  <w:vMerge w:val="restart"/>
                  <w:shd w:val="clear" w:color="auto" w:fill="auto"/>
                </w:tcPr>
                <w:p w14:paraId="121B07DB"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Afecțiune neurologică acută și severă, manifestată prin tulburări neurologice cerebrale și focale, convulsii, modificări ale nivelului de conștiință și/sau schimbări aparente ale comportamentului care durează una sau mai multe zile.</w:t>
                  </w:r>
                </w:p>
              </w:tc>
              <w:tc>
                <w:tcPr>
                  <w:tcW w:w="1494" w:type="dxa"/>
                  <w:shd w:val="clear" w:color="auto" w:fill="auto"/>
                </w:tcPr>
                <w:p w14:paraId="3209165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0-42 de ore</w:t>
                  </w:r>
                </w:p>
              </w:tc>
              <w:tc>
                <w:tcPr>
                  <w:tcW w:w="1490" w:type="dxa"/>
                  <w:gridSpan w:val="2"/>
                  <w:shd w:val="clear" w:color="auto" w:fill="auto"/>
                </w:tcPr>
                <w:p w14:paraId="21AA701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33E1D91A" w14:textId="77777777" w:rsidTr="00115A18">
              <w:trPr>
                <w:trHeight w:val="249"/>
              </w:trPr>
              <w:tc>
                <w:tcPr>
                  <w:tcW w:w="813" w:type="dxa"/>
                  <w:vMerge/>
                  <w:shd w:val="clear" w:color="auto" w:fill="auto"/>
                </w:tcPr>
                <w:p w14:paraId="1D56E4D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2994B00B" w14:textId="77777777" w:rsidR="005A0705" w:rsidRPr="005A0705" w:rsidRDefault="005A0705" w:rsidP="005A0705">
                  <w:pPr>
                    <w:spacing w:after="0" w:line="240" w:lineRule="auto"/>
                    <w:ind w:hanging="12"/>
                    <w:rPr>
                      <w:rFonts w:ascii="Minion Pro" w:eastAsia="Times New Roman" w:hAnsi="Minion Pro" w:cs="font310"/>
                      <w:color w:val="141414"/>
                      <w:kern w:val="1"/>
                      <w:sz w:val="24"/>
                      <w:szCs w:val="24"/>
                      <w:lang w:val="ro-MD" w:eastAsia="ru-RU"/>
                    </w:rPr>
                  </w:pPr>
                </w:p>
              </w:tc>
              <w:tc>
                <w:tcPr>
                  <w:tcW w:w="4023" w:type="dxa"/>
                  <w:vMerge/>
                  <w:shd w:val="clear" w:color="auto" w:fill="auto"/>
                </w:tcPr>
                <w:p w14:paraId="48325D7A" w14:textId="77777777" w:rsidR="005A0705" w:rsidRPr="005A0705" w:rsidRDefault="005A0705" w:rsidP="005A0705">
                  <w:pPr>
                    <w:spacing w:after="0" w:line="240" w:lineRule="auto"/>
                    <w:ind w:firstLine="12"/>
                    <w:rPr>
                      <w:rFonts w:ascii="Minion Pro" w:eastAsia="Times New Roman" w:hAnsi="Minion Pro" w:cs="font310"/>
                      <w:color w:val="141414"/>
                      <w:kern w:val="1"/>
                      <w:sz w:val="24"/>
                      <w:szCs w:val="24"/>
                      <w:lang w:val="ro-MD" w:eastAsia="ru-RU"/>
                    </w:rPr>
                  </w:pPr>
                </w:p>
              </w:tc>
              <w:tc>
                <w:tcPr>
                  <w:tcW w:w="1494" w:type="dxa"/>
                  <w:shd w:val="clear" w:color="auto" w:fill="auto"/>
                </w:tcPr>
                <w:p w14:paraId="4F38F61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574602A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67C99FE5" w14:textId="77777777" w:rsidTr="00115A18">
              <w:trPr>
                <w:trHeight w:val="249"/>
              </w:trPr>
              <w:tc>
                <w:tcPr>
                  <w:tcW w:w="813" w:type="dxa"/>
                  <w:vMerge/>
                  <w:shd w:val="clear" w:color="auto" w:fill="auto"/>
                </w:tcPr>
                <w:p w14:paraId="7A52990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4DC49E0B" w14:textId="77777777" w:rsidR="005A0705" w:rsidRPr="005A0705" w:rsidRDefault="005A0705" w:rsidP="005A0705">
                  <w:pPr>
                    <w:spacing w:after="0" w:line="240" w:lineRule="auto"/>
                    <w:ind w:hanging="12"/>
                    <w:rPr>
                      <w:rFonts w:ascii="Minion Pro" w:eastAsia="Times New Roman" w:hAnsi="Minion Pro" w:cs="font310"/>
                      <w:color w:val="141414"/>
                      <w:kern w:val="1"/>
                      <w:sz w:val="24"/>
                      <w:szCs w:val="24"/>
                      <w:lang w:val="ro-MD" w:eastAsia="ru-RU"/>
                    </w:rPr>
                  </w:pPr>
                </w:p>
              </w:tc>
              <w:tc>
                <w:tcPr>
                  <w:tcW w:w="4023" w:type="dxa"/>
                  <w:vMerge/>
                  <w:shd w:val="clear" w:color="auto" w:fill="auto"/>
                </w:tcPr>
                <w:p w14:paraId="0AEFEE61" w14:textId="77777777" w:rsidR="005A0705" w:rsidRPr="005A0705" w:rsidRDefault="005A0705" w:rsidP="005A0705">
                  <w:pPr>
                    <w:spacing w:after="0" w:line="240" w:lineRule="auto"/>
                    <w:ind w:firstLine="12"/>
                    <w:rPr>
                      <w:rFonts w:ascii="Minion Pro" w:eastAsia="Times New Roman" w:hAnsi="Minion Pro" w:cs="font310"/>
                      <w:color w:val="141414"/>
                      <w:kern w:val="1"/>
                      <w:sz w:val="24"/>
                      <w:szCs w:val="24"/>
                      <w:lang w:val="ro-MD" w:eastAsia="ru-RU"/>
                    </w:rPr>
                  </w:pPr>
                </w:p>
              </w:tc>
              <w:tc>
                <w:tcPr>
                  <w:tcW w:w="1494" w:type="dxa"/>
                  <w:shd w:val="clear" w:color="auto" w:fill="auto"/>
                </w:tcPr>
                <w:p w14:paraId="3198C5AC"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4CE4276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împotriva varicelei</w:t>
                  </w:r>
                </w:p>
              </w:tc>
            </w:tr>
            <w:tr w:rsidR="005A0705" w:rsidRPr="005A0705" w14:paraId="42921641" w14:textId="77777777" w:rsidTr="00115A18">
              <w:trPr>
                <w:trHeight w:val="249"/>
              </w:trPr>
              <w:tc>
                <w:tcPr>
                  <w:tcW w:w="813" w:type="dxa"/>
                  <w:vMerge w:val="restart"/>
                  <w:shd w:val="clear" w:color="auto" w:fill="auto"/>
                </w:tcPr>
                <w:p w14:paraId="3D07F47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4.4</w:t>
                  </w:r>
                </w:p>
              </w:tc>
              <w:tc>
                <w:tcPr>
                  <w:tcW w:w="1927" w:type="dxa"/>
                  <w:vMerge w:val="restart"/>
                  <w:shd w:val="clear" w:color="auto" w:fill="auto"/>
                </w:tcPr>
                <w:p w14:paraId="753AAF74" w14:textId="77777777" w:rsidR="005A0705" w:rsidRPr="005A0705" w:rsidRDefault="005A0705" w:rsidP="005A0705">
                  <w:pPr>
                    <w:spacing w:after="0" w:line="240" w:lineRule="auto"/>
                    <w:ind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Encefalomielită acută diseminată</w:t>
                  </w:r>
                </w:p>
              </w:tc>
              <w:tc>
                <w:tcPr>
                  <w:tcW w:w="4023" w:type="dxa"/>
                  <w:vMerge w:val="restart"/>
                  <w:shd w:val="clear" w:color="auto" w:fill="auto"/>
                </w:tcPr>
                <w:p w14:paraId="6769EBC0" w14:textId="77777777" w:rsidR="005A0705" w:rsidRPr="005A0705" w:rsidRDefault="005A0705" w:rsidP="005A0705">
                  <w:pPr>
                    <w:spacing w:after="0" w:line="240" w:lineRule="auto"/>
                    <w:ind w:firstLine="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Boală </w:t>
                  </w:r>
                  <w:proofErr w:type="spellStart"/>
                  <w:r w:rsidRPr="005A0705">
                    <w:rPr>
                      <w:rFonts w:ascii="Minion Pro" w:eastAsia="Times New Roman" w:hAnsi="Minion Pro" w:cs="font310"/>
                      <w:color w:val="141414"/>
                      <w:kern w:val="1"/>
                      <w:sz w:val="24"/>
                      <w:szCs w:val="24"/>
                      <w:lang w:val="ro-MD" w:eastAsia="ru-RU"/>
                    </w:rPr>
                    <w:t>demielinizantă</w:t>
                  </w:r>
                  <w:proofErr w:type="spellEnd"/>
                  <w:r w:rsidRPr="005A0705">
                    <w:rPr>
                      <w:rFonts w:ascii="Minion Pro" w:eastAsia="Times New Roman" w:hAnsi="Minion Pro" w:cs="font310"/>
                      <w:color w:val="141414"/>
                      <w:kern w:val="1"/>
                      <w:sz w:val="24"/>
                      <w:szCs w:val="24"/>
                      <w:lang w:val="ro-MD" w:eastAsia="ru-RU"/>
                    </w:rPr>
                    <w:t xml:space="preserve"> inflamatorie a SNC, caracterizată printr-o evoluție acută și subacută.</w:t>
                  </w:r>
                </w:p>
              </w:tc>
              <w:tc>
                <w:tcPr>
                  <w:tcW w:w="1494" w:type="dxa"/>
                  <w:shd w:val="clear" w:color="auto" w:fill="auto"/>
                </w:tcPr>
                <w:p w14:paraId="6586134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0-42 de ore</w:t>
                  </w:r>
                </w:p>
              </w:tc>
              <w:tc>
                <w:tcPr>
                  <w:tcW w:w="1490" w:type="dxa"/>
                  <w:gridSpan w:val="2"/>
                  <w:shd w:val="clear" w:color="auto" w:fill="auto"/>
                </w:tcPr>
                <w:p w14:paraId="639E14D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691259CA" w14:textId="77777777" w:rsidTr="00115A18">
              <w:trPr>
                <w:trHeight w:val="249"/>
              </w:trPr>
              <w:tc>
                <w:tcPr>
                  <w:tcW w:w="813" w:type="dxa"/>
                  <w:vMerge/>
                  <w:shd w:val="clear" w:color="auto" w:fill="auto"/>
                </w:tcPr>
                <w:p w14:paraId="796CA48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57F01AD1" w14:textId="77777777" w:rsidR="005A0705" w:rsidRPr="005A0705" w:rsidRDefault="005A0705" w:rsidP="005A0705">
                  <w:pPr>
                    <w:spacing w:after="0" w:line="240" w:lineRule="auto"/>
                    <w:ind w:hanging="12"/>
                    <w:rPr>
                      <w:rFonts w:ascii="Minion Pro" w:eastAsia="Times New Roman" w:hAnsi="Minion Pro" w:cs="font310"/>
                      <w:color w:val="141414"/>
                      <w:kern w:val="1"/>
                      <w:sz w:val="24"/>
                      <w:szCs w:val="24"/>
                      <w:lang w:val="ro-MD" w:eastAsia="ru-RU"/>
                    </w:rPr>
                  </w:pPr>
                </w:p>
              </w:tc>
              <w:tc>
                <w:tcPr>
                  <w:tcW w:w="4023" w:type="dxa"/>
                  <w:vMerge/>
                  <w:shd w:val="clear" w:color="auto" w:fill="auto"/>
                </w:tcPr>
                <w:p w14:paraId="3141AD0D" w14:textId="77777777" w:rsidR="005A0705" w:rsidRPr="005A0705" w:rsidRDefault="005A0705" w:rsidP="005A0705">
                  <w:pPr>
                    <w:spacing w:after="0" w:line="240" w:lineRule="auto"/>
                    <w:ind w:firstLine="12"/>
                    <w:rPr>
                      <w:rFonts w:ascii="Minion Pro" w:eastAsia="Times New Roman" w:hAnsi="Minion Pro" w:cs="font310"/>
                      <w:color w:val="141414"/>
                      <w:kern w:val="1"/>
                      <w:sz w:val="24"/>
                      <w:szCs w:val="24"/>
                      <w:lang w:val="ro-MD" w:eastAsia="ru-RU"/>
                    </w:rPr>
                  </w:pPr>
                </w:p>
              </w:tc>
              <w:tc>
                <w:tcPr>
                  <w:tcW w:w="1494" w:type="dxa"/>
                  <w:shd w:val="clear" w:color="auto" w:fill="auto"/>
                </w:tcPr>
                <w:p w14:paraId="3F989F7E"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5D2B817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6876F676" w14:textId="77777777" w:rsidTr="00115A18">
              <w:trPr>
                <w:trHeight w:val="719"/>
              </w:trPr>
              <w:tc>
                <w:tcPr>
                  <w:tcW w:w="813" w:type="dxa"/>
                  <w:vMerge/>
                  <w:shd w:val="clear" w:color="auto" w:fill="auto"/>
                </w:tcPr>
                <w:p w14:paraId="000B96F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57AC445F" w14:textId="77777777" w:rsidR="005A0705" w:rsidRPr="005A0705" w:rsidRDefault="005A0705" w:rsidP="005A0705">
                  <w:pPr>
                    <w:spacing w:after="0" w:line="240" w:lineRule="auto"/>
                    <w:ind w:hanging="12"/>
                    <w:rPr>
                      <w:rFonts w:ascii="Minion Pro" w:eastAsia="Times New Roman" w:hAnsi="Minion Pro" w:cs="font310"/>
                      <w:color w:val="141414"/>
                      <w:kern w:val="1"/>
                      <w:sz w:val="24"/>
                      <w:szCs w:val="24"/>
                      <w:lang w:val="ro-MD" w:eastAsia="ru-RU"/>
                    </w:rPr>
                  </w:pPr>
                </w:p>
              </w:tc>
              <w:tc>
                <w:tcPr>
                  <w:tcW w:w="4023" w:type="dxa"/>
                  <w:vMerge/>
                  <w:shd w:val="clear" w:color="auto" w:fill="auto"/>
                </w:tcPr>
                <w:p w14:paraId="06C7CFE7" w14:textId="77777777" w:rsidR="005A0705" w:rsidRPr="005A0705" w:rsidRDefault="005A0705" w:rsidP="005A0705">
                  <w:pPr>
                    <w:spacing w:after="0" w:line="240" w:lineRule="auto"/>
                    <w:ind w:firstLine="12"/>
                    <w:rPr>
                      <w:rFonts w:ascii="Minion Pro" w:eastAsia="Times New Roman" w:hAnsi="Minion Pro" w:cs="font310"/>
                      <w:color w:val="141414"/>
                      <w:kern w:val="1"/>
                      <w:sz w:val="24"/>
                      <w:szCs w:val="24"/>
                      <w:lang w:val="ro-MD" w:eastAsia="ru-RU"/>
                    </w:rPr>
                  </w:pPr>
                </w:p>
              </w:tc>
              <w:tc>
                <w:tcPr>
                  <w:tcW w:w="1494" w:type="dxa"/>
                  <w:shd w:val="clear" w:color="auto" w:fill="auto"/>
                </w:tcPr>
                <w:p w14:paraId="3A7F746F"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46A2A3E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împotriva varicelei</w:t>
                  </w:r>
                </w:p>
              </w:tc>
            </w:tr>
            <w:tr w:rsidR="005A0705" w:rsidRPr="005A0705" w14:paraId="1833D0E2" w14:textId="77777777" w:rsidTr="00115A18">
              <w:trPr>
                <w:trHeight w:val="792"/>
              </w:trPr>
              <w:tc>
                <w:tcPr>
                  <w:tcW w:w="813" w:type="dxa"/>
                  <w:shd w:val="clear" w:color="auto" w:fill="auto"/>
                </w:tcPr>
                <w:p w14:paraId="36D9FE6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4.5</w:t>
                  </w:r>
                </w:p>
              </w:tc>
              <w:tc>
                <w:tcPr>
                  <w:tcW w:w="1927" w:type="dxa"/>
                  <w:shd w:val="clear" w:color="auto" w:fill="auto"/>
                </w:tcPr>
                <w:p w14:paraId="6400D68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Panencefalita sclerozantă subacută PESS</w:t>
                  </w:r>
                </w:p>
              </w:tc>
              <w:tc>
                <w:tcPr>
                  <w:tcW w:w="4023" w:type="dxa"/>
                  <w:shd w:val="clear" w:color="auto" w:fill="auto"/>
                </w:tcPr>
                <w:p w14:paraId="0F340771"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Boală inflamatorie progresivă acută a creierului. Tulburări cerebrale generale, tulburări neurologice cu pierderea funcțiilor cognitive.</w:t>
                  </w:r>
                </w:p>
              </w:tc>
              <w:tc>
                <w:tcPr>
                  <w:tcW w:w="1494" w:type="dxa"/>
                  <w:shd w:val="clear" w:color="auto" w:fill="auto"/>
                </w:tcPr>
                <w:p w14:paraId="5A0E253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1-3 ani</w:t>
                  </w:r>
                </w:p>
                <w:p w14:paraId="6BB6541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0" w:type="dxa"/>
                  <w:gridSpan w:val="2"/>
                  <w:shd w:val="clear" w:color="auto" w:fill="auto"/>
                </w:tcPr>
                <w:p w14:paraId="4CC40D0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cu component rujeolic</w:t>
                  </w:r>
                </w:p>
              </w:tc>
            </w:tr>
            <w:tr w:rsidR="005A0705" w:rsidRPr="005A0705" w14:paraId="24FB8F23" w14:textId="77777777" w:rsidTr="00115A18">
              <w:trPr>
                <w:trHeight w:val="634"/>
              </w:trPr>
              <w:tc>
                <w:tcPr>
                  <w:tcW w:w="813" w:type="dxa"/>
                  <w:vMerge w:val="restart"/>
                  <w:shd w:val="clear" w:color="auto" w:fill="auto"/>
                </w:tcPr>
                <w:p w14:paraId="16E128B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4.6</w:t>
                  </w:r>
                </w:p>
              </w:tc>
              <w:tc>
                <w:tcPr>
                  <w:tcW w:w="1927" w:type="dxa"/>
                  <w:vMerge w:val="restart"/>
                  <w:shd w:val="clear" w:color="auto" w:fill="auto"/>
                </w:tcPr>
                <w:p w14:paraId="56E3102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Meningită</w:t>
                  </w:r>
                </w:p>
              </w:tc>
              <w:tc>
                <w:tcPr>
                  <w:tcW w:w="4023" w:type="dxa"/>
                  <w:vMerge w:val="restart"/>
                  <w:shd w:val="clear" w:color="auto" w:fill="auto"/>
                </w:tcPr>
                <w:p w14:paraId="5FEF79B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Boală acută severă, cu febră, cu simptome de leziuni cerebrale, cu semne meningeale pozitive și modificări ale caracteristicilor lichidului cefalorahidian, confirmate prin teste de laborator.</w:t>
                  </w:r>
                </w:p>
              </w:tc>
              <w:tc>
                <w:tcPr>
                  <w:tcW w:w="1494" w:type="dxa"/>
                  <w:shd w:val="clear" w:color="auto" w:fill="auto"/>
                </w:tcPr>
                <w:p w14:paraId="011C46C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0-15 zile</w:t>
                  </w:r>
                </w:p>
              </w:tc>
              <w:tc>
                <w:tcPr>
                  <w:tcW w:w="1490" w:type="dxa"/>
                  <w:gridSpan w:val="2"/>
                  <w:shd w:val="clear" w:color="auto" w:fill="auto"/>
                </w:tcPr>
                <w:p w14:paraId="34D3309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63819D1F" w14:textId="77777777" w:rsidTr="00115A18">
              <w:trPr>
                <w:trHeight w:val="431"/>
              </w:trPr>
              <w:tc>
                <w:tcPr>
                  <w:tcW w:w="813" w:type="dxa"/>
                  <w:vMerge/>
                  <w:shd w:val="clear" w:color="auto" w:fill="auto"/>
                </w:tcPr>
                <w:p w14:paraId="61AEE9D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0E4F026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081B878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232C022B"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6A5BEC35"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 cu component </w:t>
                  </w:r>
                  <w:proofErr w:type="spellStart"/>
                  <w:r w:rsidRPr="005A0705">
                    <w:rPr>
                      <w:rFonts w:ascii="Minion Pro" w:eastAsia="Times New Roman" w:hAnsi="Minion Pro" w:cs="font310"/>
                      <w:color w:val="141414"/>
                      <w:kern w:val="1"/>
                      <w:sz w:val="24"/>
                      <w:szCs w:val="24"/>
                      <w:lang w:val="ro-MD" w:eastAsia="ru-RU"/>
                    </w:rPr>
                    <w:t>urlian</w:t>
                  </w:r>
                  <w:proofErr w:type="spellEnd"/>
                </w:p>
              </w:tc>
            </w:tr>
            <w:tr w:rsidR="005A0705" w:rsidRPr="005A0705" w14:paraId="3C1C2118" w14:textId="77777777" w:rsidTr="00115A18">
              <w:trPr>
                <w:trHeight w:val="353"/>
              </w:trPr>
              <w:tc>
                <w:tcPr>
                  <w:tcW w:w="813" w:type="dxa"/>
                  <w:vMerge/>
                  <w:shd w:val="clear" w:color="auto" w:fill="auto"/>
                </w:tcPr>
                <w:p w14:paraId="7E758F5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7F09F29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3BABBAC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462877B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1985C67B"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împotriva varicelei</w:t>
                  </w:r>
                </w:p>
              </w:tc>
            </w:tr>
            <w:tr w:rsidR="005A0705" w:rsidRPr="005A0705" w14:paraId="612970DF" w14:textId="77777777" w:rsidTr="00115A18">
              <w:trPr>
                <w:trHeight w:val="976"/>
              </w:trPr>
              <w:tc>
                <w:tcPr>
                  <w:tcW w:w="813" w:type="dxa"/>
                  <w:vMerge w:val="restart"/>
                  <w:shd w:val="clear" w:color="auto" w:fill="auto"/>
                </w:tcPr>
                <w:p w14:paraId="1E2E695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4.7</w:t>
                  </w:r>
                </w:p>
              </w:tc>
              <w:tc>
                <w:tcPr>
                  <w:tcW w:w="1927" w:type="dxa"/>
                  <w:vMerge w:val="restart"/>
                  <w:shd w:val="clear" w:color="auto" w:fill="auto"/>
                </w:tcPr>
                <w:p w14:paraId="758BFD5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Paralizie acută flască asociată cu vaccinul poliomielitic viu atenuat</w:t>
                  </w:r>
                </w:p>
              </w:tc>
              <w:tc>
                <w:tcPr>
                  <w:tcW w:w="4023" w:type="dxa"/>
                  <w:vMerge w:val="restart"/>
                  <w:shd w:val="clear" w:color="auto" w:fill="auto"/>
                </w:tcPr>
                <w:p w14:paraId="1683623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Debut acut de paralizie flască și tulburări neurologice motorii în contextul diagnosticării poliomielitei la izolarea virusului vaccinal și absența virusului sălbatic în probele de fecale. Afectarea neuronilor motori spinali, bulbari constatată prin investigații </w:t>
                  </w:r>
                  <w:proofErr w:type="spellStart"/>
                  <w:r w:rsidRPr="005A0705">
                    <w:rPr>
                      <w:rFonts w:ascii="Minion Pro" w:eastAsia="Times New Roman" w:hAnsi="Minion Pro" w:cs="font310"/>
                      <w:color w:val="141414"/>
                      <w:kern w:val="1"/>
                      <w:sz w:val="24"/>
                      <w:szCs w:val="24"/>
                      <w:lang w:val="ro-MD" w:eastAsia="ru-RU"/>
                    </w:rPr>
                    <w:t>electromiografice</w:t>
                  </w:r>
                  <w:proofErr w:type="spellEnd"/>
                  <w:r w:rsidRPr="005A0705">
                    <w:rPr>
                      <w:rFonts w:ascii="Minion Pro" w:eastAsia="Times New Roman" w:hAnsi="Minion Pro" w:cs="font310"/>
                      <w:color w:val="141414"/>
                      <w:kern w:val="1"/>
                      <w:sz w:val="24"/>
                      <w:szCs w:val="24"/>
                      <w:lang w:val="ro-MD" w:eastAsia="ru-RU"/>
                    </w:rPr>
                    <w:t>. Durează peste 60 de zile de la debutul bolii.</w:t>
                  </w:r>
                </w:p>
              </w:tc>
              <w:tc>
                <w:tcPr>
                  <w:tcW w:w="1494" w:type="dxa"/>
                  <w:shd w:val="clear" w:color="auto" w:fill="auto"/>
                </w:tcPr>
                <w:p w14:paraId="495C20B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p w14:paraId="6E5FD78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0" w:type="dxa"/>
                  <w:gridSpan w:val="2"/>
                  <w:shd w:val="clear" w:color="auto" w:fill="auto"/>
                </w:tcPr>
                <w:p w14:paraId="6DDD62F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Persoanele cărora li s-a administrat VPO</w:t>
                  </w:r>
                </w:p>
              </w:tc>
            </w:tr>
            <w:tr w:rsidR="005A0705" w:rsidRPr="005A0705" w14:paraId="472FFAE2" w14:textId="77777777" w:rsidTr="00115A18">
              <w:trPr>
                <w:trHeight w:val="976"/>
              </w:trPr>
              <w:tc>
                <w:tcPr>
                  <w:tcW w:w="813" w:type="dxa"/>
                  <w:vMerge/>
                  <w:shd w:val="clear" w:color="auto" w:fill="auto"/>
                </w:tcPr>
                <w:p w14:paraId="0DDBF33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4A0DE3B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11E5A47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31E26F6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5-75 de zile</w:t>
                  </w:r>
                </w:p>
              </w:tc>
              <w:tc>
                <w:tcPr>
                  <w:tcW w:w="1490" w:type="dxa"/>
                  <w:gridSpan w:val="2"/>
                  <w:shd w:val="clear" w:color="auto" w:fill="auto"/>
                </w:tcPr>
                <w:p w14:paraId="56D8688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Persoanele contacte cu cei vaccinați cu VPO</w:t>
                  </w:r>
                </w:p>
              </w:tc>
            </w:tr>
            <w:tr w:rsidR="005A0705" w:rsidRPr="005A0705" w14:paraId="34AD47E1" w14:textId="77777777" w:rsidTr="00115A18">
              <w:trPr>
                <w:trHeight w:val="569"/>
              </w:trPr>
              <w:tc>
                <w:tcPr>
                  <w:tcW w:w="813" w:type="dxa"/>
                  <w:shd w:val="clear" w:color="auto" w:fill="auto"/>
                </w:tcPr>
                <w:p w14:paraId="16B88E2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4.8</w:t>
                  </w:r>
                </w:p>
              </w:tc>
              <w:tc>
                <w:tcPr>
                  <w:tcW w:w="1927" w:type="dxa"/>
                  <w:shd w:val="clear" w:color="auto" w:fill="auto"/>
                </w:tcPr>
                <w:p w14:paraId="4131ACF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Guillain - Barre</w:t>
                  </w:r>
                </w:p>
              </w:tc>
              <w:tc>
                <w:tcPr>
                  <w:tcW w:w="4023" w:type="dxa"/>
                  <w:shd w:val="clear" w:color="auto" w:fill="auto"/>
                </w:tcPr>
                <w:p w14:paraId="29C5F1F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Paralizie acută, flască, manifestată prin </w:t>
                  </w:r>
                  <w:proofErr w:type="spellStart"/>
                  <w:r w:rsidRPr="005A0705">
                    <w:rPr>
                      <w:rFonts w:ascii="Minion Pro" w:eastAsia="Times New Roman" w:hAnsi="Minion Pro" w:cs="font310"/>
                      <w:color w:val="141414"/>
                      <w:kern w:val="1"/>
                      <w:sz w:val="24"/>
                      <w:szCs w:val="24"/>
                      <w:lang w:val="ro-MD" w:eastAsia="ru-RU"/>
                    </w:rPr>
                    <w:t>poliradiculoneuropatie</w:t>
                  </w:r>
                  <w:proofErr w:type="spellEnd"/>
                  <w:r w:rsidRPr="005A0705">
                    <w:rPr>
                      <w:rFonts w:ascii="Minion Pro" w:eastAsia="Times New Roman" w:hAnsi="Minion Pro" w:cs="font310"/>
                      <w:color w:val="141414"/>
                      <w:kern w:val="1"/>
                      <w:sz w:val="24"/>
                      <w:szCs w:val="24"/>
                      <w:lang w:val="ro-MD" w:eastAsia="ru-RU"/>
                    </w:rPr>
                    <w:t xml:space="preserve">, </w:t>
                  </w:r>
                  <w:proofErr w:type="spellStart"/>
                  <w:r w:rsidRPr="005A0705">
                    <w:rPr>
                      <w:rFonts w:ascii="Minion Pro" w:eastAsia="Times New Roman" w:hAnsi="Minion Pro" w:cs="font310"/>
                      <w:color w:val="141414"/>
                      <w:kern w:val="1"/>
                      <w:sz w:val="24"/>
                      <w:szCs w:val="24"/>
                      <w:lang w:val="ro-MD" w:eastAsia="ru-RU"/>
                    </w:rPr>
                    <w:t>tetraplegie</w:t>
                  </w:r>
                  <w:proofErr w:type="spellEnd"/>
                  <w:r w:rsidRPr="005A0705">
                    <w:rPr>
                      <w:rFonts w:ascii="Minion Pro" w:eastAsia="Times New Roman" w:hAnsi="Minion Pro" w:cs="font310"/>
                      <w:color w:val="141414"/>
                      <w:kern w:val="1"/>
                      <w:sz w:val="24"/>
                      <w:szCs w:val="24"/>
                      <w:lang w:val="ro-MD" w:eastAsia="ru-RU"/>
                    </w:rPr>
                    <w:t>, durere.</w:t>
                  </w:r>
                </w:p>
              </w:tc>
              <w:tc>
                <w:tcPr>
                  <w:tcW w:w="1494" w:type="dxa"/>
                  <w:shd w:val="clear" w:color="auto" w:fill="auto"/>
                </w:tcPr>
                <w:p w14:paraId="29E0C0A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0-8 săptămâni.</w:t>
                  </w:r>
                </w:p>
              </w:tc>
              <w:tc>
                <w:tcPr>
                  <w:tcW w:w="1490" w:type="dxa"/>
                  <w:gridSpan w:val="2"/>
                  <w:shd w:val="clear" w:color="auto" w:fill="auto"/>
                </w:tcPr>
                <w:p w14:paraId="2E4C001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vii</w:t>
                  </w:r>
                </w:p>
              </w:tc>
            </w:tr>
            <w:tr w:rsidR="005A0705" w:rsidRPr="005A0705" w14:paraId="31CE5FF3" w14:textId="77777777" w:rsidTr="00115A18">
              <w:trPr>
                <w:trHeight w:val="566"/>
              </w:trPr>
              <w:tc>
                <w:tcPr>
                  <w:tcW w:w="813" w:type="dxa"/>
                  <w:vMerge w:val="restart"/>
                  <w:shd w:val="clear" w:color="auto" w:fill="auto"/>
                </w:tcPr>
                <w:p w14:paraId="76AB596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4.9</w:t>
                  </w:r>
                </w:p>
              </w:tc>
              <w:tc>
                <w:tcPr>
                  <w:tcW w:w="1927" w:type="dxa"/>
                  <w:vMerge w:val="restart"/>
                  <w:shd w:val="clear" w:color="auto" w:fill="auto"/>
                </w:tcPr>
                <w:p w14:paraId="2692B0D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Anestezii sau parestezii  </w:t>
                  </w:r>
                </w:p>
              </w:tc>
              <w:tc>
                <w:tcPr>
                  <w:tcW w:w="4023" w:type="dxa"/>
                  <w:vMerge w:val="restart"/>
                  <w:shd w:val="clear" w:color="auto" w:fill="auto"/>
                </w:tcPr>
                <w:p w14:paraId="649821A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Senzație constantă de amorțeală, înțepături și durere moderată în membre, limitarea mișcărilor active timp de 3 sau mai multe zile. </w:t>
                  </w:r>
                </w:p>
              </w:tc>
              <w:tc>
                <w:tcPr>
                  <w:tcW w:w="1494" w:type="dxa"/>
                  <w:shd w:val="clear" w:color="auto" w:fill="auto"/>
                </w:tcPr>
                <w:p w14:paraId="3B5081F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0-15 zile</w:t>
                  </w:r>
                </w:p>
              </w:tc>
              <w:tc>
                <w:tcPr>
                  <w:tcW w:w="1490" w:type="dxa"/>
                  <w:gridSpan w:val="2"/>
                  <w:shd w:val="clear" w:color="auto" w:fill="auto"/>
                </w:tcPr>
                <w:p w14:paraId="1A971A0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42E3196B" w14:textId="77777777" w:rsidTr="00115A18">
              <w:trPr>
                <w:trHeight w:val="247"/>
              </w:trPr>
              <w:tc>
                <w:tcPr>
                  <w:tcW w:w="813" w:type="dxa"/>
                  <w:vMerge/>
                  <w:shd w:val="clear" w:color="auto" w:fill="auto"/>
                </w:tcPr>
                <w:p w14:paraId="5543CC3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24FE12C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422329F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5A0EDCF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90" w:type="dxa"/>
                  <w:gridSpan w:val="2"/>
                  <w:shd w:val="clear" w:color="auto" w:fill="auto"/>
                </w:tcPr>
                <w:p w14:paraId="0740254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ROR</w:t>
                  </w:r>
                </w:p>
              </w:tc>
            </w:tr>
            <w:tr w:rsidR="005A0705" w:rsidRPr="005A0705" w14:paraId="2F528E43" w14:textId="77777777" w:rsidTr="00115A18">
              <w:trPr>
                <w:trHeight w:val="311"/>
              </w:trPr>
              <w:tc>
                <w:tcPr>
                  <w:tcW w:w="813" w:type="dxa"/>
                  <w:vMerge/>
                  <w:shd w:val="clear" w:color="auto" w:fill="auto"/>
                </w:tcPr>
                <w:p w14:paraId="1D52E4A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101BB3A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11C7588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94" w:type="dxa"/>
                  <w:shd w:val="clear" w:color="auto" w:fill="auto"/>
                </w:tcPr>
                <w:p w14:paraId="279CAEA7"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90" w:type="dxa"/>
                  <w:gridSpan w:val="2"/>
                  <w:shd w:val="clear" w:color="auto" w:fill="auto"/>
                </w:tcPr>
                <w:p w14:paraId="40E5148F"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Împotriva varicelei</w:t>
                  </w:r>
                </w:p>
              </w:tc>
            </w:tr>
            <w:tr w:rsidR="005A0705" w:rsidRPr="005A0705" w14:paraId="52159412" w14:textId="77777777" w:rsidTr="00115A18">
              <w:trPr>
                <w:trHeight w:val="976"/>
              </w:trPr>
              <w:tc>
                <w:tcPr>
                  <w:tcW w:w="813" w:type="dxa"/>
                  <w:shd w:val="clear" w:color="auto" w:fill="auto"/>
                </w:tcPr>
                <w:p w14:paraId="0D2871C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4.10</w:t>
                  </w:r>
                </w:p>
              </w:tc>
              <w:tc>
                <w:tcPr>
                  <w:tcW w:w="1927" w:type="dxa"/>
                  <w:shd w:val="clear" w:color="auto" w:fill="auto"/>
                </w:tcPr>
                <w:p w14:paraId="63A216D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Nevrita plexului brahial</w:t>
                  </w:r>
                </w:p>
              </w:tc>
              <w:tc>
                <w:tcPr>
                  <w:tcW w:w="4023" w:type="dxa"/>
                  <w:shd w:val="clear" w:color="auto" w:fill="auto"/>
                </w:tcPr>
                <w:p w14:paraId="5C541D3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Durere, limitarea mișcărilor active în partea superioară a membrelor, pe partea unde a fost administrat vaccinul  </w:t>
                  </w:r>
                </w:p>
              </w:tc>
              <w:tc>
                <w:tcPr>
                  <w:tcW w:w="1494" w:type="dxa"/>
                  <w:shd w:val="clear" w:color="auto" w:fill="auto"/>
                </w:tcPr>
                <w:p w14:paraId="21F277C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2-28 de zile</w:t>
                  </w:r>
                </w:p>
              </w:tc>
              <w:tc>
                <w:tcPr>
                  <w:tcW w:w="1490" w:type="dxa"/>
                  <w:gridSpan w:val="2"/>
                  <w:shd w:val="clear" w:color="auto" w:fill="auto"/>
                </w:tcPr>
                <w:p w14:paraId="6DEA56E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care conțin anatoxină tetanică</w:t>
                  </w:r>
                </w:p>
              </w:tc>
            </w:tr>
            <w:tr w:rsidR="005A0705" w:rsidRPr="005A0705" w14:paraId="179BF848" w14:textId="77777777" w:rsidTr="00115A18">
              <w:trPr>
                <w:trHeight w:val="976"/>
              </w:trPr>
              <w:tc>
                <w:tcPr>
                  <w:tcW w:w="813" w:type="dxa"/>
                  <w:shd w:val="clear" w:color="auto" w:fill="auto"/>
                </w:tcPr>
                <w:p w14:paraId="20DE459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4.11</w:t>
                  </w:r>
                </w:p>
              </w:tc>
              <w:tc>
                <w:tcPr>
                  <w:tcW w:w="1927" w:type="dxa"/>
                  <w:shd w:val="clear" w:color="auto" w:fill="auto"/>
                </w:tcPr>
                <w:p w14:paraId="0A207D8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Nevrită de nerv facial (paralizia lui Bell)</w:t>
                  </w:r>
                </w:p>
              </w:tc>
              <w:tc>
                <w:tcPr>
                  <w:tcW w:w="4023" w:type="dxa"/>
                  <w:shd w:val="clear" w:color="auto" w:fill="auto"/>
                </w:tcPr>
                <w:p w14:paraId="1B7CB5C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Inflamație a nervului, care irită mușchii faciali de pe o jumătate din față. Ca urmare, scăderea (pareză) sau absența completă (paralizie) a mișcărilor feței și la apariția asimetriei la față.</w:t>
                  </w:r>
                </w:p>
              </w:tc>
              <w:tc>
                <w:tcPr>
                  <w:tcW w:w="1494" w:type="dxa"/>
                  <w:shd w:val="clear" w:color="auto" w:fill="auto"/>
                </w:tcPr>
                <w:p w14:paraId="1A56784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0-3 luni</w:t>
                  </w:r>
                </w:p>
              </w:tc>
              <w:tc>
                <w:tcPr>
                  <w:tcW w:w="1490" w:type="dxa"/>
                  <w:gridSpan w:val="2"/>
                  <w:shd w:val="clear" w:color="auto" w:fill="auto"/>
                </w:tcPr>
                <w:p w14:paraId="0251CFC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vii</w:t>
                  </w:r>
                </w:p>
              </w:tc>
            </w:tr>
            <w:tr w:rsidR="005A0705" w:rsidRPr="005A0705" w14:paraId="2D975ED7" w14:textId="77777777" w:rsidTr="00115A18">
              <w:trPr>
                <w:trHeight w:val="328"/>
              </w:trPr>
              <w:tc>
                <w:tcPr>
                  <w:tcW w:w="813" w:type="dxa"/>
                  <w:shd w:val="clear" w:color="auto" w:fill="auto"/>
                </w:tcPr>
                <w:p w14:paraId="55909B7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5.0</w:t>
                  </w:r>
                </w:p>
              </w:tc>
              <w:tc>
                <w:tcPr>
                  <w:tcW w:w="8934" w:type="dxa"/>
                  <w:gridSpan w:val="5"/>
                  <w:shd w:val="clear" w:color="auto" w:fill="auto"/>
                </w:tcPr>
                <w:p w14:paraId="27A98671" w14:textId="77777777" w:rsidR="005A0705" w:rsidRPr="005A0705" w:rsidRDefault="005A0705" w:rsidP="005A0705">
                  <w:pPr>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Altele</w:t>
                  </w:r>
                </w:p>
              </w:tc>
            </w:tr>
            <w:tr w:rsidR="005A0705" w:rsidRPr="005A0705" w14:paraId="4FA5F2EE" w14:textId="77777777" w:rsidTr="00115A18">
              <w:trPr>
                <w:trHeight w:val="1185"/>
              </w:trPr>
              <w:tc>
                <w:tcPr>
                  <w:tcW w:w="813" w:type="dxa"/>
                  <w:shd w:val="clear" w:color="auto" w:fill="auto"/>
                </w:tcPr>
                <w:p w14:paraId="231E240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5.1</w:t>
                  </w:r>
                </w:p>
              </w:tc>
              <w:tc>
                <w:tcPr>
                  <w:tcW w:w="1927" w:type="dxa"/>
                  <w:shd w:val="clear" w:color="auto" w:fill="auto"/>
                </w:tcPr>
                <w:p w14:paraId="565872F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șocului toxic (SST).</w:t>
                  </w:r>
                </w:p>
              </w:tc>
              <w:tc>
                <w:tcPr>
                  <w:tcW w:w="4023" w:type="dxa"/>
                  <w:shd w:val="clear" w:color="auto" w:fill="auto"/>
                </w:tcPr>
                <w:p w14:paraId="1A401CF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Creșterea bruscă a temperaturii corpului, înrăutățirea stării generale, vomă și scaun apos, scăderea tensiunii arteriale la câteva ore după administrarea vaccinului</w:t>
                  </w:r>
                </w:p>
              </w:tc>
              <w:tc>
                <w:tcPr>
                  <w:tcW w:w="1527" w:type="dxa"/>
                  <w:gridSpan w:val="2"/>
                  <w:shd w:val="clear" w:color="auto" w:fill="auto"/>
                </w:tcPr>
                <w:p w14:paraId="28A40D6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24-48 de ore</w:t>
                  </w:r>
                </w:p>
              </w:tc>
              <w:tc>
                <w:tcPr>
                  <w:tcW w:w="1457" w:type="dxa"/>
                  <w:shd w:val="clear" w:color="auto" w:fill="auto"/>
                </w:tcPr>
                <w:p w14:paraId="38A2911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 injectabile</w:t>
                  </w:r>
                </w:p>
              </w:tc>
            </w:tr>
            <w:tr w:rsidR="005A0705" w:rsidRPr="005A0705" w14:paraId="418BC0EF" w14:textId="77777777" w:rsidTr="00115A18">
              <w:trPr>
                <w:trHeight w:val="829"/>
              </w:trPr>
              <w:tc>
                <w:tcPr>
                  <w:tcW w:w="813" w:type="dxa"/>
                  <w:shd w:val="clear" w:color="auto" w:fill="auto"/>
                </w:tcPr>
                <w:p w14:paraId="2C6575C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5.2</w:t>
                  </w:r>
                </w:p>
              </w:tc>
              <w:tc>
                <w:tcPr>
                  <w:tcW w:w="1927" w:type="dxa"/>
                  <w:shd w:val="clear" w:color="auto" w:fill="auto"/>
                </w:tcPr>
                <w:p w14:paraId="4B64C4B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Sepsis</w:t>
                  </w:r>
                </w:p>
              </w:tc>
              <w:tc>
                <w:tcPr>
                  <w:tcW w:w="4023" w:type="dxa"/>
                  <w:shd w:val="clear" w:color="auto" w:fill="auto"/>
                </w:tcPr>
                <w:p w14:paraId="73DB5D6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Debut acut de boală generalizată severă, cauzată de infecție bacteriană și confirmată (dacă este posibil) de cultura sanguină cu rezultat pozitiv. </w:t>
                  </w:r>
                </w:p>
              </w:tc>
              <w:tc>
                <w:tcPr>
                  <w:tcW w:w="1527" w:type="dxa"/>
                  <w:gridSpan w:val="2"/>
                  <w:shd w:val="clear" w:color="auto" w:fill="auto"/>
                </w:tcPr>
                <w:p w14:paraId="419ADF6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Până la 7 zile</w:t>
                  </w:r>
                </w:p>
              </w:tc>
              <w:tc>
                <w:tcPr>
                  <w:tcW w:w="1457" w:type="dxa"/>
                  <w:shd w:val="clear" w:color="auto" w:fill="auto"/>
                </w:tcPr>
                <w:p w14:paraId="6D78777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 injectabile</w:t>
                  </w:r>
                </w:p>
              </w:tc>
            </w:tr>
            <w:tr w:rsidR="005A0705" w:rsidRPr="005A0705" w14:paraId="2B0C9A10" w14:textId="77777777" w:rsidTr="00115A18">
              <w:trPr>
                <w:trHeight w:val="558"/>
              </w:trPr>
              <w:tc>
                <w:tcPr>
                  <w:tcW w:w="813" w:type="dxa"/>
                  <w:shd w:val="clear" w:color="auto" w:fill="auto"/>
                </w:tcPr>
                <w:p w14:paraId="29756D5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w:t>
                  </w:r>
                </w:p>
              </w:tc>
              <w:tc>
                <w:tcPr>
                  <w:tcW w:w="1927" w:type="dxa"/>
                  <w:shd w:val="clear" w:color="auto" w:fill="auto"/>
                </w:tcPr>
                <w:p w14:paraId="18F148C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Tulburări </w:t>
                  </w:r>
                  <w:proofErr w:type="spellStart"/>
                  <w:r w:rsidRPr="005A0705">
                    <w:rPr>
                      <w:rFonts w:ascii="Minion Pro" w:eastAsia="Times New Roman" w:hAnsi="Minion Pro" w:cs="font310"/>
                      <w:color w:val="141414"/>
                      <w:kern w:val="1"/>
                      <w:sz w:val="24"/>
                      <w:szCs w:val="24"/>
                      <w:lang w:val="ro-MD" w:eastAsia="ru-RU"/>
                    </w:rPr>
                    <w:t>psihogenice</w:t>
                  </w:r>
                  <w:proofErr w:type="spellEnd"/>
                </w:p>
              </w:tc>
              <w:tc>
                <w:tcPr>
                  <w:tcW w:w="4023" w:type="dxa"/>
                  <w:shd w:val="clear" w:color="auto" w:fill="auto"/>
                </w:tcPr>
                <w:p w14:paraId="7B81B26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Reacții asociate cu stres și anxietate: </w:t>
                  </w:r>
                </w:p>
                <w:p w14:paraId="39A66839" w14:textId="77777777" w:rsidR="005A0705" w:rsidRPr="005A0705" w:rsidRDefault="005A0705" w:rsidP="005A0705">
                  <w:pPr>
                    <w:numPr>
                      <w:ilvl w:val="0"/>
                      <w:numId w:val="8"/>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leșin (sincopă), </w:t>
                  </w:r>
                </w:p>
                <w:p w14:paraId="3FF912C5" w14:textId="77777777" w:rsidR="005A0705" w:rsidRPr="005A0705" w:rsidRDefault="005A0705" w:rsidP="005A0705">
                  <w:pPr>
                    <w:numPr>
                      <w:ilvl w:val="0"/>
                      <w:numId w:val="8"/>
                    </w:num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alte tulburări psihogene cauzate de panică, cu prezența sau </w:t>
                  </w:r>
                  <w:r w:rsidRPr="005A0705">
                    <w:rPr>
                      <w:rFonts w:ascii="Minion Pro" w:eastAsia="Times New Roman" w:hAnsi="Minion Pro" w:cs="font310"/>
                      <w:color w:val="141414"/>
                      <w:kern w:val="1"/>
                      <w:sz w:val="24"/>
                      <w:szCs w:val="24"/>
                      <w:lang w:val="ro-MD" w:eastAsia="ru-RU"/>
                    </w:rPr>
                    <w:lastRenderedPageBreak/>
                    <w:t>absența sindromului de hiperventilație.</w:t>
                  </w:r>
                </w:p>
                <w:p w14:paraId="5151F50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Aceste reacții sunt uneori însoțite de convulsii </w:t>
                  </w:r>
                  <w:proofErr w:type="spellStart"/>
                  <w:r w:rsidRPr="005A0705">
                    <w:rPr>
                      <w:rFonts w:ascii="Minion Pro" w:eastAsia="Times New Roman" w:hAnsi="Minion Pro" w:cs="font310"/>
                      <w:color w:val="141414"/>
                      <w:kern w:val="1"/>
                      <w:sz w:val="24"/>
                      <w:szCs w:val="24"/>
                      <w:lang w:val="ro-MD" w:eastAsia="ru-RU"/>
                    </w:rPr>
                    <w:t>tonico-clonice</w:t>
                  </w:r>
                  <w:proofErr w:type="spellEnd"/>
                  <w:r w:rsidRPr="005A0705">
                    <w:rPr>
                      <w:rFonts w:ascii="Minion Pro" w:eastAsia="Times New Roman" w:hAnsi="Minion Pro" w:cs="font310"/>
                      <w:color w:val="141414"/>
                      <w:kern w:val="1"/>
                      <w:sz w:val="24"/>
                      <w:szCs w:val="24"/>
                      <w:lang w:val="ro-MD" w:eastAsia="ru-RU"/>
                    </w:rPr>
                    <w:t xml:space="preserve"> (a se vedea tabelul „Diagnosticul diferențial al anafilaxiei, sincopei </w:t>
                  </w:r>
                  <w:proofErr w:type="spellStart"/>
                  <w:r w:rsidRPr="005A0705">
                    <w:rPr>
                      <w:rFonts w:ascii="Minion Pro" w:eastAsia="Times New Roman" w:hAnsi="Minion Pro" w:cs="font310"/>
                      <w:color w:val="141414"/>
                      <w:kern w:val="1"/>
                      <w:sz w:val="24"/>
                      <w:szCs w:val="24"/>
                      <w:lang w:val="ro-MD" w:eastAsia="ru-RU"/>
                    </w:rPr>
                    <w:t>vasovagale</w:t>
                  </w:r>
                  <w:proofErr w:type="spellEnd"/>
                  <w:r w:rsidRPr="005A0705">
                    <w:rPr>
                      <w:rFonts w:ascii="Minion Pro" w:eastAsia="Times New Roman" w:hAnsi="Minion Pro" w:cs="font310"/>
                      <w:color w:val="141414"/>
                      <w:kern w:val="1"/>
                      <w:sz w:val="24"/>
                      <w:szCs w:val="24"/>
                      <w:lang w:val="ro-MD" w:eastAsia="ru-RU"/>
                    </w:rPr>
                    <w:t xml:space="preserve"> și reacțiilor la stres, asociate cu imunizarea”).</w:t>
                  </w:r>
                </w:p>
              </w:tc>
              <w:tc>
                <w:tcPr>
                  <w:tcW w:w="1527" w:type="dxa"/>
                  <w:gridSpan w:val="2"/>
                  <w:shd w:val="clear" w:color="auto" w:fill="auto"/>
                </w:tcPr>
                <w:p w14:paraId="5031986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Înainte, în timpul sau imediat </w:t>
                  </w:r>
                  <w:r w:rsidRPr="005A0705">
                    <w:rPr>
                      <w:rFonts w:ascii="Minion Pro" w:eastAsia="Times New Roman" w:hAnsi="Minion Pro" w:cs="font310"/>
                      <w:color w:val="141414"/>
                      <w:kern w:val="1"/>
                      <w:sz w:val="24"/>
                      <w:szCs w:val="24"/>
                      <w:lang w:val="ro-MD" w:eastAsia="ru-RU"/>
                    </w:rPr>
                    <w:lastRenderedPageBreak/>
                    <w:t>după injectare.</w:t>
                  </w:r>
                </w:p>
              </w:tc>
              <w:tc>
                <w:tcPr>
                  <w:tcW w:w="1457" w:type="dxa"/>
                  <w:shd w:val="clear" w:color="auto" w:fill="auto"/>
                </w:tcPr>
                <w:p w14:paraId="19B0B49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Toate vaccinurile injectabile</w:t>
                  </w:r>
                </w:p>
              </w:tc>
            </w:tr>
            <w:tr w:rsidR="005A0705" w:rsidRPr="005A0705" w14:paraId="793FDA24" w14:textId="77777777" w:rsidTr="00115A18">
              <w:trPr>
                <w:trHeight w:val="596"/>
              </w:trPr>
              <w:tc>
                <w:tcPr>
                  <w:tcW w:w="813" w:type="dxa"/>
                  <w:vMerge w:val="restart"/>
                  <w:shd w:val="clear" w:color="auto" w:fill="auto"/>
                </w:tcPr>
                <w:p w14:paraId="1D7F1AC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w:t>
                  </w:r>
                </w:p>
              </w:tc>
              <w:tc>
                <w:tcPr>
                  <w:tcW w:w="1927" w:type="dxa"/>
                  <w:vMerge w:val="restart"/>
                  <w:shd w:val="clear" w:color="auto" w:fill="auto"/>
                </w:tcPr>
                <w:p w14:paraId="3033ECC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Artrită </w:t>
                  </w:r>
                </w:p>
              </w:tc>
              <w:tc>
                <w:tcPr>
                  <w:tcW w:w="4023" w:type="dxa"/>
                  <w:vMerge w:val="restart"/>
                  <w:shd w:val="clear" w:color="auto" w:fill="auto"/>
                </w:tcPr>
                <w:p w14:paraId="530FAB5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Durere persistentă (10 și mai multe zile) în articulații, adesea fiind afectate articulațiile periferice mici.</w:t>
                  </w:r>
                </w:p>
              </w:tc>
              <w:tc>
                <w:tcPr>
                  <w:tcW w:w="1527" w:type="dxa"/>
                  <w:gridSpan w:val="2"/>
                  <w:shd w:val="clear" w:color="auto" w:fill="auto"/>
                </w:tcPr>
                <w:p w14:paraId="1B2D1E0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0-30 de zile</w:t>
                  </w:r>
                </w:p>
              </w:tc>
              <w:tc>
                <w:tcPr>
                  <w:tcW w:w="1457" w:type="dxa"/>
                  <w:shd w:val="clear" w:color="auto" w:fill="auto"/>
                </w:tcPr>
                <w:p w14:paraId="2CE5717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Vaccinuri inactivate</w:t>
                  </w:r>
                </w:p>
              </w:tc>
            </w:tr>
            <w:tr w:rsidR="005A0705" w:rsidRPr="005A0705" w14:paraId="2C95D3B9" w14:textId="77777777" w:rsidTr="00115A18">
              <w:trPr>
                <w:trHeight w:val="596"/>
              </w:trPr>
              <w:tc>
                <w:tcPr>
                  <w:tcW w:w="813" w:type="dxa"/>
                  <w:vMerge/>
                  <w:shd w:val="clear" w:color="auto" w:fill="auto"/>
                </w:tcPr>
                <w:p w14:paraId="21A0A272"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2A84C38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424F1E1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527" w:type="dxa"/>
                  <w:gridSpan w:val="2"/>
                  <w:shd w:val="clear" w:color="auto" w:fill="auto"/>
                </w:tcPr>
                <w:p w14:paraId="70431E37"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5-30 de zile</w:t>
                  </w:r>
                </w:p>
              </w:tc>
              <w:tc>
                <w:tcPr>
                  <w:tcW w:w="1457" w:type="dxa"/>
                  <w:shd w:val="clear" w:color="auto" w:fill="auto"/>
                </w:tcPr>
                <w:p w14:paraId="59EB2275"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cu component rubeolic</w:t>
                  </w:r>
                </w:p>
              </w:tc>
            </w:tr>
            <w:tr w:rsidR="005A0705" w:rsidRPr="005A0705" w14:paraId="2A7C1D08" w14:textId="77777777" w:rsidTr="00115A18">
              <w:trPr>
                <w:trHeight w:val="596"/>
              </w:trPr>
              <w:tc>
                <w:tcPr>
                  <w:tcW w:w="813" w:type="dxa"/>
                  <w:vMerge/>
                  <w:shd w:val="clear" w:color="auto" w:fill="auto"/>
                </w:tcPr>
                <w:p w14:paraId="0AE8254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927" w:type="dxa"/>
                  <w:vMerge/>
                  <w:shd w:val="clear" w:color="auto" w:fill="auto"/>
                </w:tcPr>
                <w:p w14:paraId="06EB73D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vMerge/>
                  <w:shd w:val="clear" w:color="auto" w:fill="auto"/>
                </w:tcPr>
                <w:p w14:paraId="11C8689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527" w:type="dxa"/>
                  <w:gridSpan w:val="2"/>
                  <w:shd w:val="clear" w:color="auto" w:fill="auto"/>
                </w:tcPr>
                <w:p w14:paraId="5060F5AB"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5-42 de zile</w:t>
                  </w:r>
                </w:p>
              </w:tc>
              <w:tc>
                <w:tcPr>
                  <w:tcW w:w="1457" w:type="dxa"/>
                  <w:shd w:val="clear" w:color="auto" w:fill="auto"/>
                </w:tcPr>
                <w:p w14:paraId="32BD7D49" w14:textId="77777777" w:rsidR="005A0705" w:rsidRPr="005A0705" w:rsidRDefault="005A0705" w:rsidP="005A0705">
                  <w:pPr>
                    <w:spacing w:after="0" w:line="240" w:lineRule="auto"/>
                    <w:ind w:left="12" w:hanging="12"/>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Vaccinul împotriva varicelei</w:t>
                  </w:r>
                </w:p>
              </w:tc>
            </w:tr>
            <w:tr w:rsidR="005A0705" w:rsidRPr="005A0705" w14:paraId="3C132073" w14:textId="77777777" w:rsidTr="00115A18">
              <w:trPr>
                <w:trHeight w:val="596"/>
              </w:trPr>
              <w:tc>
                <w:tcPr>
                  <w:tcW w:w="813" w:type="dxa"/>
                  <w:shd w:val="clear" w:color="auto" w:fill="auto"/>
                </w:tcPr>
                <w:p w14:paraId="767288A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5.5</w:t>
                  </w:r>
                </w:p>
              </w:tc>
              <w:tc>
                <w:tcPr>
                  <w:tcW w:w="1927" w:type="dxa"/>
                  <w:shd w:val="clear" w:color="auto" w:fill="auto"/>
                </w:tcPr>
                <w:p w14:paraId="22F088B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Infecția BCG diseminată</w:t>
                  </w:r>
                </w:p>
                <w:p w14:paraId="00B8C00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4023" w:type="dxa"/>
                  <w:shd w:val="clear" w:color="auto" w:fill="auto"/>
                </w:tcPr>
                <w:p w14:paraId="4AAC6CB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Infecție generalizată și persistentă (uveită, lupus eritematos), care apare după administrarea vaccinului BCG și care este confirmată prin identificarea tulpinii </w:t>
                  </w:r>
                  <w:proofErr w:type="spellStart"/>
                  <w:r w:rsidRPr="005A0705">
                    <w:rPr>
                      <w:rFonts w:ascii="Minion Pro" w:eastAsia="Times New Roman" w:hAnsi="Minion Pro" w:cs="font310"/>
                      <w:color w:val="141414"/>
                      <w:kern w:val="1"/>
                      <w:sz w:val="24"/>
                      <w:szCs w:val="24"/>
                      <w:lang w:val="ro-MD" w:eastAsia="ru-RU"/>
                    </w:rPr>
                    <w:t>Mycobacterium</w:t>
                  </w:r>
                  <w:proofErr w:type="spellEnd"/>
                  <w:r w:rsidRPr="005A0705">
                    <w:rPr>
                      <w:rFonts w:ascii="Minion Pro" w:eastAsia="Times New Roman" w:hAnsi="Minion Pro" w:cs="font310"/>
                      <w:color w:val="141414"/>
                      <w:kern w:val="1"/>
                      <w:sz w:val="24"/>
                      <w:szCs w:val="24"/>
                      <w:lang w:val="ro-MD" w:eastAsia="ru-RU"/>
                    </w:rPr>
                    <w:t xml:space="preserve"> </w:t>
                  </w:r>
                  <w:proofErr w:type="spellStart"/>
                  <w:r w:rsidRPr="005A0705">
                    <w:rPr>
                      <w:rFonts w:ascii="Minion Pro" w:eastAsia="Times New Roman" w:hAnsi="Minion Pro" w:cs="font310"/>
                      <w:color w:val="141414"/>
                      <w:kern w:val="1"/>
                      <w:sz w:val="24"/>
                      <w:szCs w:val="24"/>
                      <w:lang w:val="ro-MD" w:eastAsia="ru-RU"/>
                    </w:rPr>
                    <w:t>bovis</w:t>
                  </w:r>
                  <w:proofErr w:type="spellEnd"/>
                  <w:r w:rsidRPr="005A0705">
                    <w:rPr>
                      <w:rFonts w:ascii="Minion Pro" w:eastAsia="Times New Roman" w:hAnsi="Minion Pro" w:cs="font310"/>
                      <w:color w:val="141414"/>
                      <w:kern w:val="1"/>
                      <w:sz w:val="24"/>
                      <w:szCs w:val="24"/>
                      <w:lang w:val="ro-MD" w:eastAsia="ru-RU"/>
                    </w:rPr>
                    <w:t xml:space="preserve">. De obicei, la persoanele </w:t>
                  </w:r>
                  <w:proofErr w:type="spellStart"/>
                  <w:r w:rsidRPr="005A0705">
                    <w:rPr>
                      <w:rFonts w:ascii="Minion Pro" w:eastAsia="Times New Roman" w:hAnsi="Minion Pro" w:cs="font310"/>
                      <w:color w:val="141414"/>
                      <w:kern w:val="1"/>
                      <w:sz w:val="24"/>
                      <w:szCs w:val="24"/>
                      <w:lang w:val="ro-MD" w:eastAsia="ru-RU"/>
                    </w:rPr>
                    <w:t>imuno</w:t>
                  </w:r>
                  <w:proofErr w:type="spellEnd"/>
                  <w:r w:rsidRPr="005A0705">
                    <w:rPr>
                      <w:rFonts w:ascii="Minion Pro" w:eastAsia="Times New Roman" w:hAnsi="Minion Pro" w:cs="font310"/>
                      <w:color w:val="141414"/>
                      <w:kern w:val="1"/>
                      <w:sz w:val="24"/>
                      <w:szCs w:val="24"/>
                      <w:lang w:val="ro-MD" w:eastAsia="ru-RU"/>
                    </w:rPr>
                    <w:t>-compromise.</w:t>
                  </w:r>
                </w:p>
              </w:tc>
              <w:tc>
                <w:tcPr>
                  <w:tcW w:w="1527" w:type="dxa"/>
                  <w:gridSpan w:val="2"/>
                  <w:shd w:val="clear" w:color="auto" w:fill="auto"/>
                </w:tcPr>
                <w:p w14:paraId="53D398F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1-12 luni</w:t>
                  </w:r>
                </w:p>
              </w:tc>
              <w:tc>
                <w:tcPr>
                  <w:tcW w:w="1457" w:type="dxa"/>
                  <w:shd w:val="clear" w:color="auto" w:fill="auto"/>
                </w:tcPr>
                <w:p w14:paraId="779F79D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r>
            <w:tr w:rsidR="005A0705" w:rsidRPr="005A0705" w14:paraId="279C355C" w14:textId="77777777" w:rsidTr="00115A18">
              <w:trPr>
                <w:trHeight w:val="515"/>
              </w:trPr>
              <w:tc>
                <w:tcPr>
                  <w:tcW w:w="813" w:type="dxa"/>
                  <w:shd w:val="clear" w:color="auto" w:fill="auto"/>
                </w:tcPr>
                <w:p w14:paraId="44D0BDB5"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5.6</w:t>
                  </w:r>
                </w:p>
              </w:tc>
              <w:tc>
                <w:tcPr>
                  <w:tcW w:w="1927" w:type="dxa"/>
                  <w:shd w:val="clear" w:color="auto" w:fill="auto"/>
                </w:tcPr>
                <w:p w14:paraId="170AB21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Osteită (osteomielită)</w:t>
                  </w:r>
                </w:p>
              </w:tc>
              <w:tc>
                <w:tcPr>
                  <w:tcW w:w="4023" w:type="dxa"/>
                  <w:shd w:val="clear" w:color="auto" w:fill="auto"/>
                </w:tcPr>
                <w:p w14:paraId="105F782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Inflamație specifică a țesutului osos confirmată prin identificarea tulpinii </w:t>
                  </w:r>
                  <w:proofErr w:type="spellStart"/>
                  <w:r w:rsidRPr="005A0705">
                    <w:rPr>
                      <w:rFonts w:ascii="Minion Pro" w:eastAsia="Times New Roman" w:hAnsi="Minion Pro" w:cs="font310"/>
                      <w:color w:val="141414"/>
                      <w:kern w:val="1"/>
                      <w:sz w:val="24"/>
                      <w:szCs w:val="24"/>
                      <w:lang w:val="ro-MD" w:eastAsia="ru-RU"/>
                    </w:rPr>
                    <w:t>Mycobacterium</w:t>
                  </w:r>
                  <w:proofErr w:type="spellEnd"/>
                  <w:r w:rsidRPr="005A0705">
                    <w:rPr>
                      <w:rFonts w:ascii="Minion Pro" w:eastAsia="Times New Roman" w:hAnsi="Minion Pro" w:cs="font310"/>
                      <w:color w:val="141414"/>
                      <w:kern w:val="1"/>
                      <w:sz w:val="24"/>
                      <w:szCs w:val="24"/>
                      <w:lang w:val="ro-MD" w:eastAsia="ru-RU"/>
                    </w:rPr>
                    <w:t xml:space="preserve"> </w:t>
                  </w:r>
                  <w:proofErr w:type="spellStart"/>
                  <w:r w:rsidRPr="005A0705">
                    <w:rPr>
                      <w:rFonts w:ascii="Minion Pro" w:eastAsia="Times New Roman" w:hAnsi="Minion Pro" w:cs="font310"/>
                      <w:color w:val="141414"/>
                      <w:kern w:val="1"/>
                      <w:sz w:val="24"/>
                      <w:szCs w:val="24"/>
                      <w:lang w:val="ro-MD" w:eastAsia="ru-RU"/>
                    </w:rPr>
                    <w:t>bovis</w:t>
                  </w:r>
                  <w:proofErr w:type="spellEnd"/>
                  <w:r w:rsidRPr="005A0705">
                    <w:rPr>
                      <w:rFonts w:ascii="Minion Pro" w:eastAsia="Times New Roman" w:hAnsi="Minion Pro" w:cs="font310"/>
                      <w:color w:val="141414"/>
                      <w:kern w:val="1"/>
                      <w:sz w:val="24"/>
                      <w:szCs w:val="24"/>
                      <w:lang w:val="ro-MD" w:eastAsia="ru-RU"/>
                    </w:rPr>
                    <w:t>.</w:t>
                  </w:r>
                </w:p>
              </w:tc>
              <w:tc>
                <w:tcPr>
                  <w:tcW w:w="1527" w:type="dxa"/>
                  <w:gridSpan w:val="2"/>
                  <w:shd w:val="clear" w:color="auto" w:fill="auto"/>
                </w:tcPr>
                <w:p w14:paraId="39900D96"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3-36 de luni </w:t>
                  </w:r>
                </w:p>
                <w:p w14:paraId="6666028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c>
                <w:tcPr>
                  <w:tcW w:w="1457" w:type="dxa"/>
                  <w:shd w:val="clear" w:color="auto" w:fill="auto"/>
                </w:tcPr>
                <w:p w14:paraId="727C5A2C"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r>
            <w:tr w:rsidR="005A0705" w:rsidRPr="005A0705" w14:paraId="71309EA4" w14:textId="77777777" w:rsidTr="00115A18">
              <w:trPr>
                <w:trHeight w:val="926"/>
              </w:trPr>
              <w:tc>
                <w:tcPr>
                  <w:tcW w:w="813" w:type="dxa"/>
                  <w:shd w:val="clear" w:color="auto" w:fill="auto"/>
                </w:tcPr>
                <w:p w14:paraId="2EB7C92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5.7</w:t>
                  </w:r>
                </w:p>
              </w:tc>
              <w:tc>
                <w:tcPr>
                  <w:tcW w:w="1927" w:type="dxa"/>
                  <w:shd w:val="clear" w:color="auto" w:fill="auto"/>
                </w:tcPr>
                <w:p w14:paraId="5BAC1ED4"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Sindromul post-BCG</w:t>
                  </w:r>
                </w:p>
              </w:tc>
              <w:tc>
                <w:tcPr>
                  <w:tcW w:w="4023" w:type="dxa"/>
                  <w:shd w:val="clear" w:color="auto" w:fill="auto"/>
                </w:tcPr>
                <w:p w14:paraId="7527800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Manifestare clinică a unui sindrom care apare la scurt timp după administrarea vaccinului BCG, în mare parte fiind de natură alergică: eritem nodos, granulom inelar, erupție cutanată etc.</w:t>
                  </w:r>
                </w:p>
              </w:tc>
              <w:tc>
                <w:tcPr>
                  <w:tcW w:w="1527" w:type="dxa"/>
                  <w:gridSpan w:val="2"/>
                  <w:shd w:val="clear" w:color="auto" w:fill="auto"/>
                </w:tcPr>
                <w:p w14:paraId="07689F8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Până la 1 an</w:t>
                  </w:r>
                </w:p>
              </w:tc>
              <w:tc>
                <w:tcPr>
                  <w:tcW w:w="1457" w:type="dxa"/>
                  <w:shd w:val="clear" w:color="auto" w:fill="auto"/>
                </w:tcPr>
                <w:p w14:paraId="53BC12F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BCG</w:t>
                  </w:r>
                </w:p>
              </w:tc>
            </w:tr>
            <w:tr w:rsidR="005A0705" w:rsidRPr="005A0705" w14:paraId="1F0E9E9A" w14:textId="77777777" w:rsidTr="00115A18">
              <w:trPr>
                <w:trHeight w:val="60"/>
              </w:trPr>
              <w:tc>
                <w:tcPr>
                  <w:tcW w:w="813" w:type="dxa"/>
                  <w:shd w:val="clear" w:color="auto" w:fill="auto"/>
                </w:tcPr>
                <w:p w14:paraId="7142DEA7"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5.8</w:t>
                  </w:r>
                </w:p>
              </w:tc>
              <w:tc>
                <w:tcPr>
                  <w:tcW w:w="1927" w:type="dxa"/>
                  <w:shd w:val="clear" w:color="auto" w:fill="auto"/>
                </w:tcPr>
                <w:p w14:paraId="2D64AE3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Purpură trombocitopenică</w:t>
                  </w:r>
                </w:p>
              </w:tc>
              <w:tc>
                <w:tcPr>
                  <w:tcW w:w="4023" w:type="dxa"/>
                  <w:shd w:val="clear" w:color="auto" w:fill="auto"/>
                </w:tcPr>
                <w:p w14:paraId="0A7C766F"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Erupție hemoragică, sângerare a mucoasei orale și nazale. Hematurie. Trombocitopenie confirmată prin teste de laborator.</w:t>
                  </w:r>
                </w:p>
              </w:tc>
              <w:tc>
                <w:tcPr>
                  <w:tcW w:w="1527" w:type="dxa"/>
                  <w:gridSpan w:val="2"/>
                  <w:shd w:val="clear" w:color="auto" w:fill="auto"/>
                </w:tcPr>
                <w:p w14:paraId="63D83CD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12-35 de zile</w:t>
                  </w:r>
                </w:p>
              </w:tc>
              <w:tc>
                <w:tcPr>
                  <w:tcW w:w="1457" w:type="dxa"/>
                  <w:shd w:val="clear" w:color="auto" w:fill="auto"/>
                </w:tcPr>
                <w:p w14:paraId="79A3E17E"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Vaccin cu component rujeolic.</w:t>
                  </w:r>
                </w:p>
              </w:tc>
            </w:tr>
            <w:tr w:rsidR="005A0705" w:rsidRPr="005A0705" w14:paraId="0EB273B4" w14:textId="77777777" w:rsidTr="00115A18">
              <w:trPr>
                <w:trHeight w:val="146"/>
              </w:trPr>
              <w:tc>
                <w:tcPr>
                  <w:tcW w:w="813" w:type="dxa"/>
                  <w:shd w:val="clear" w:color="auto" w:fill="auto"/>
                </w:tcPr>
                <w:p w14:paraId="0EE74F4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5.9</w:t>
                  </w:r>
                </w:p>
              </w:tc>
              <w:tc>
                <w:tcPr>
                  <w:tcW w:w="1927" w:type="dxa"/>
                  <w:shd w:val="clear" w:color="auto" w:fill="auto"/>
                </w:tcPr>
                <w:p w14:paraId="5AD99F73"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Invaginația intestinală</w:t>
                  </w:r>
                </w:p>
              </w:tc>
              <w:tc>
                <w:tcPr>
                  <w:tcW w:w="4023" w:type="dxa"/>
                  <w:shd w:val="clear" w:color="auto" w:fill="auto"/>
                </w:tcPr>
                <w:p w14:paraId="69C6E94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Dureri abdominale, vomă repetată, lipsa scaunului, confirmată clinic și imagistic.</w:t>
                  </w:r>
                </w:p>
              </w:tc>
              <w:tc>
                <w:tcPr>
                  <w:tcW w:w="1527" w:type="dxa"/>
                  <w:gridSpan w:val="2"/>
                  <w:shd w:val="clear" w:color="auto" w:fill="auto"/>
                </w:tcPr>
                <w:p w14:paraId="0EEF1A5D"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0-42 de zile </w:t>
                  </w:r>
                </w:p>
              </w:tc>
              <w:tc>
                <w:tcPr>
                  <w:tcW w:w="1457" w:type="dxa"/>
                  <w:shd w:val="clear" w:color="auto" w:fill="auto"/>
                </w:tcPr>
                <w:p w14:paraId="05D31AA9"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Vaccinul împotriva </w:t>
                  </w:r>
                  <w:proofErr w:type="spellStart"/>
                  <w:r w:rsidRPr="005A0705">
                    <w:rPr>
                      <w:rFonts w:ascii="Minion Pro" w:eastAsia="Times New Roman" w:hAnsi="Minion Pro" w:cs="font310"/>
                      <w:color w:val="141414"/>
                      <w:kern w:val="1"/>
                      <w:sz w:val="24"/>
                      <w:szCs w:val="24"/>
                      <w:lang w:val="ro-MD" w:eastAsia="ru-RU"/>
                    </w:rPr>
                    <w:t>rotavirusului</w:t>
                  </w:r>
                  <w:proofErr w:type="spellEnd"/>
                </w:p>
              </w:tc>
            </w:tr>
            <w:tr w:rsidR="005A0705" w:rsidRPr="005A0705" w14:paraId="7A07BD59" w14:textId="77777777" w:rsidTr="00115A18">
              <w:trPr>
                <w:trHeight w:val="146"/>
              </w:trPr>
              <w:tc>
                <w:tcPr>
                  <w:tcW w:w="813" w:type="dxa"/>
                  <w:shd w:val="clear" w:color="auto" w:fill="auto"/>
                </w:tcPr>
                <w:p w14:paraId="6F0D7D9B"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5.10</w:t>
                  </w:r>
                </w:p>
              </w:tc>
              <w:tc>
                <w:tcPr>
                  <w:tcW w:w="1927" w:type="dxa"/>
                  <w:shd w:val="clear" w:color="auto" w:fill="auto"/>
                </w:tcPr>
                <w:p w14:paraId="73988C81"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Alte EAPI serioase</w:t>
                  </w:r>
                </w:p>
              </w:tc>
              <w:tc>
                <w:tcPr>
                  <w:tcW w:w="4023" w:type="dxa"/>
                  <w:shd w:val="clear" w:color="auto" w:fill="auto"/>
                </w:tcPr>
                <w:p w14:paraId="3E5331F7" w14:textId="77777777" w:rsidR="005A0705" w:rsidRPr="005A0705" w:rsidRDefault="005A0705" w:rsidP="005A0705">
                  <w:pPr>
                    <w:widowControl w:val="0"/>
                    <w:numPr>
                      <w:ilvl w:val="0"/>
                      <w:numId w:val="9"/>
                    </w:numPr>
                    <w:suppressAutoHyphens/>
                    <w:spacing w:after="0" w:line="240" w:lineRule="auto"/>
                    <w:ind w:left="360" w:right="9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Deces.</w:t>
                  </w:r>
                </w:p>
                <w:p w14:paraId="18B0A960" w14:textId="77777777" w:rsidR="005A0705" w:rsidRPr="005A0705" w:rsidRDefault="005A0705" w:rsidP="005A0705">
                  <w:pPr>
                    <w:widowControl w:val="0"/>
                    <w:numPr>
                      <w:ilvl w:val="0"/>
                      <w:numId w:val="9"/>
                    </w:numPr>
                    <w:suppressAutoHyphens/>
                    <w:spacing w:after="0" w:line="240" w:lineRule="auto"/>
                    <w:ind w:left="360" w:right="9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Pun în pericol viața.</w:t>
                  </w:r>
                </w:p>
                <w:p w14:paraId="4C5E76C8" w14:textId="77777777" w:rsidR="005A0705" w:rsidRPr="005A0705" w:rsidRDefault="005A0705" w:rsidP="005A0705">
                  <w:pPr>
                    <w:widowControl w:val="0"/>
                    <w:numPr>
                      <w:ilvl w:val="0"/>
                      <w:numId w:val="9"/>
                    </w:numPr>
                    <w:suppressAutoHyphens/>
                    <w:spacing w:after="0" w:line="240" w:lineRule="auto"/>
                    <w:ind w:left="360" w:right="9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Necesită intervenție medicală pentru a preveni tulburările sau daunele reversibile.</w:t>
                  </w:r>
                </w:p>
                <w:p w14:paraId="5EFFA541" w14:textId="77777777" w:rsidR="005A0705" w:rsidRPr="005A0705" w:rsidRDefault="005A0705" w:rsidP="005A0705">
                  <w:pPr>
                    <w:widowControl w:val="0"/>
                    <w:numPr>
                      <w:ilvl w:val="0"/>
                      <w:numId w:val="9"/>
                    </w:numPr>
                    <w:suppressAutoHyphens/>
                    <w:spacing w:after="0" w:line="240" w:lineRule="auto"/>
                    <w:ind w:left="360" w:right="9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Necesită spitalizare sau prelungirea spitalizării pacientului.</w:t>
                  </w:r>
                </w:p>
                <w:p w14:paraId="10739D36" w14:textId="77777777" w:rsidR="005A0705" w:rsidRPr="005A0705" w:rsidRDefault="005A0705" w:rsidP="005A0705">
                  <w:pPr>
                    <w:widowControl w:val="0"/>
                    <w:numPr>
                      <w:ilvl w:val="0"/>
                      <w:numId w:val="9"/>
                    </w:numPr>
                    <w:suppressAutoHyphens/>
                    <w:spacing w:after="0" w:line="240" w:lineRule="auto"/>
                    <w:ind w:left="360" w:right="9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Duc la pierderi totale sau parțiale a capacității de muncă sau provoacă dezabilitate.</w:t>
                  </w:r>
                </w:p>
                <w:p w14:paraId="3E62D7FD" w14:textId="77777777" w:rsidR="005A0705" w:rsidRPr="005A0705" w:rsidRDefault="005A0705" w:rsidP="005A0705">
                  <w:pPr>
                    <w:widowControl w:val="0"/>
                    <w:numPr>
                      <w:ilvl w:val="0"/>
                      <w:numId w:val="9"/>
                    </w:numPr>
                    <w:suppressAutoHyphens/>
                    <w:spacing w:after="0" w:line="240" w:lineRule="auto"/>
                    <w:ind w:left="360" w:right="91"/>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Sunt anomalii congenitale/patologii congenitale.</w:t>
                  </w:r>
                </w:p>
              </w:tc>
              <w:tc>
                <w:tcPr>
                  <w:tcW w:w="1527" w:type="dxa"/>
                  <w:gridSpan w:val="2"/>
                  <w:shd w:val="clear" w:color="auto" w:fill="auto"/>
                </w:tcPr>
                <w:p w14:paraId="7104E7AA"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 xml:space="preserve">30 de zile </w:t>
                  </w:r>
                </w:p>
              </w:tc>
              <w:tc>
                <w:tcPr>
                  <w:tcW w:w="1457" w:type="dxa"/>
                  <w:shd w:val="clear" w:color="auto" w:fill="auto"/>
                </w:tcPr>
                <w:p w14:paraId="64384E08"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Toate vaccinurile</w:t>
                  </w:r>
                </w:p>
                <w:p w14:paraId="5F166AB0" w14:textId="77777777" w:rsidR="005A0705" w:rsidRPr="005A0705" w:rsidRDefault="005A0705" w:rsidP="005A0705">
                  <w:pPr>
                    <w:spacing w:after="0" w:line="240" w:lineRule="auto"/>
                    <w:rPr>
                      <w:rFonts w:ascii="Minion Pro" w:eastAsia="Times New Roman" w:hAnsi="Minion Pro" w:cs="font310"/>
                      <w:color w:val="141414"/>
                      <w:kern w:val="1"/>
                      <w:sz w:val="24"/>
                      <w:szCs w:val="24"/>
                      <w:lang w:val="ro-MD" w:eastAsia="ru-RU"/>
                    </w:rPr>
                  </w:pPr>
                </w:p>
              </w:tc>
            </w:tr>
          </w:tbl>
          <w:p w14:paraId="15F7F040"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p>
          <w:p w14:paraId="63C896E6"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 xml:space="preserve">Schema de funcționare a sistemului de supraveghere a EAPI </w:t>
            </w:r>
          </w:p>
          <w:p w14:paraId="2151D29E"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56704" behindDoc="0" locked="0" layoutInCell="1" allowOverlap="1" wp14:anchorId="1CD4FCB6" wp14:editId="31EF946E">
                      <wp:simplePos x="0" y="0"/>
                      <wp:positionH relativeFrom="column">
                        <wp:posOffset>-8255</wp:posOffset>
                      </wp:positionH>
                      <wp:positionV relativeFrom="paragraph">
                        <wp:posOffset>193675</wp:posOffset>
                      </wp:positionV>
                      <wp:extent cx="6071870" cy="303530"/>
                      <wp:effectExtent l="0" t="0" r="24130" b="2032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303530"/>
                              </a:xfrm>
                              <a:prstGeom prst="rect">
                                <a:avLst/>
                              </a:prstGeom>
                              <a:solidFill>
                                <a:srgbClr val="FFFFFF"/>
                              </a:solidFill>
                              <a:ln w="9525">
                                <a:solidFill>
                                  <a:srgbClr val="000000"/>
                                </a:solidFill>
                                <a:miter lim="800000"/>
                                <a:headEnd/>
                                <a:tailEnd/>
                              </a:ln>
                            </wps:spPr>
                            <wps:txbx>
                              <w:txbxContent>
                                <w:p w14:paraId="05607405" w14:textId="77777777" w:rsidR="00011659" w:rsidRPr="00985D05" w:rsidRDefault="00011659" w:rsidP="005A0705">
                                  <w:pPr>
                                    <w:jc w:val="center"/>
                                    <w:rPr>
                                      <w:rFonts w:ascii="Times New Roman" w:hAnsi="Times New Roman" w:cs="Times New Roman"/>
                                      <w:sz w:val="24"/>
                                      <w:szCs w:val="24"/>
                                    </w:rPr>
                                  </w:pPr>
                                  <w:r w:rsidRPr="00985D05">
                                    <w:rPr>
                                      <w:rFonts w:ascii="Times New Roman" w:hAnsi="Times New Roman" w:cs="Times New Roman"/>
                                      <w:sz w:val="24"/>
                                      <w:szCs w:val="24"/>
                                    </w:rPr>
                                    <w:t>Toate unităţile medico-sanitare de asistență medicală primară și spitalicească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4FCB6" id="Поле 25" o:spid="_x0000_s1033" type="#_x0000_t202" style="position:absolute;left:0;text-align:left;margin-left:-.65pt;margin-top:15.25pt;width:478.1pt;height:2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">
                      <v:textbox>
                        <w:txbxContent>
                          <w:p w14:paraId="05607405" w14:textId="77777777" w:rsidR="00011659" w:rsidRPr="00985D05" w:rsidRDefault="00011659" w:rsidP="005A0705">
                            <w:pPr>
                              <w:jc w:val="center"/>
                              <w:rPr>
                                <w:rFonts w:ascii="Times New Roman" w:hAnsi="Times New Roman" w:cs="Times New Roman"/>
                                <w:sz w:val="24"/>
                                <w:szCs w:val="24"/>
                              </w:rPr>
                            </w:pPr>
                            <w:r w:rsidRPr="00985D05">
                              <w:rPr>
                                <w:rFonts w:ascii="Times New Roman" w:hAnsi="Times New Roman" w:cs="Times New Roman"/>
                                <w:sz w:val="24"/>
                                <w:szCs w:val="24"/>
                              </w:rPr>
                              <w:t>Toate unităţile medico-sanitare de asistență medicală primară și spitalicească</w:t>
                            </w:r>
                          </w:p>
                        </w:txbxContent>
                      </v:textbox>
                    </v:shape>
                  </w:pict>
                </mc:Fallback>
              </mc:AlternateContent>
            </w:r>
          </w:p>
          <w:p w14:paraId="5B09C1CD" w14:textId="7A5CE88E"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299" distR="114299" simplePos="0" relativeHeight="251651584" behindDoc="0" locked="0" layoutInCell="1" allowOverlap="1" wp14:anchorId="0EEFC9A7" wp14:editId="22B867A3">
                      <wp:simplePos x="0" y="0"/>
                      <wp:positionH relativeFrom="column">
                        <wp:posOffset>3032124</wp:posOffset>
                      </wp:positionH>
                      <wp:positionV relativeFrom="paragraph">
                        <wp:posOffset>377190</wp:posOffset>
                      </wp:positionV>
                      <wp:extent cx="0" cy="483235"/>
                      <wp:effectExtent l="76200" t="0" r="57150" b="501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323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C39B01F" id="_x0000_t32" coordsize="21600,21600" o:spt="32" o:oned="t" path="m,l21600,21600e" filled="f">
                      <v:path arrowok="t" fillok="f" o:connecttype="none"/>
                      <o:lock v:ext="edit" shapetype="t"/>
                    </v:shapetype>
                    <v:shape id="Прямая со стрелкой 18" o:spid="_x0000_s1026" type="#_x0000_t32" style="position:absolute;margin-left:238.75pt;margin-top:29.7pt;width:0;height:38.0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" strokecolor="#4a7ebb">
                      <v:stroke endarrow="block"/>
                      <o:lock v:ext="edit" shapetype="f"/>
                    </v:shape>
                  </w:pict>
                </mc:Fallback>
              </mc:AlternateContent>
            </w:r>
          </w:p>
          <w:p w14:paraId="205CBD7A"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3392" behindDoc="0" locked="0" layoutInCell="1" allowOverlap="1" wp14:anchorId="4AECF607" wp14:editId="7FA73565">
                      <wp:simplePos x="0" y="0"/>
                      <wp:positionH relativeFrom="column">
                        <wp:posOffset>1060450</wp:posOffset>
                      </wp:positionH>
                      <wp:positionV relativeFrom="paragraph">
                        <wp:posOffset>53975</wp:posOffset>
                      </wp:positionV>
                      <wp:extent cx="1769110" cy="48323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83235"/>
                              </a:xfrm>
                              <a:prstGeom prst="rect">
                                <a:avLst/>
                              </a:prstGeom>
                              <a:noFill/>
                              <a:ln w="9525">
                                <a:noFill/>
                                <a:miter lim="800000"/>
                                <a:headEnd/>
                                <a:tailEnd/>
                              </a:ln>
                            </wps:spPr>
                            <wps:txbx>
                              <w:txbxContent>
                                <w:p w14:paraId="689707FA" w14:textId="77777777" w:rsidR="00011659" w:rsidRPr="00744E66" w:rsidRDefault="00011659" w:rsidP="005A0705">
                                  <w:pPr>
                                    <w:jc w:val="right"/>
                                    <w:rPr>
                                      <w:rFonts w:ascii="Times New Roman" w:hAnsi="Times New Roman" w:cs="Times New Roman"/>
                                      <w:sz w:val="20"/>
                                      <w:szCs w:val="20"/>
                                      <w:lang w:val="en-US"/>
                                    </w:rPr>
                                  </w:pPr>
                                  <w:r w:rsidRPr="00744E66">
                                    <w:rPr>
                                      <w:rFonts w:ascii="Times New Roman" w:hAnsi="Times New Roman" w:cs="Times New Roman"/>
                                      <w:sz w:val="20"/>
                                      <w:szCs w:val="20"/>
                                    </w:rPr>
                                    <w:t>Depistarea, înregistrarea și raportarea cazurilor EAPI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CF607" id="Поле 17" o:spid="_x0000_s1034" type="#_x0000_t202" style="position:absolute;left:0;text-align:left;margin-left:83.5pt;margin-top:4.25pt;width:139.3pt;height:38.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" filled="f" stroked="f">
                      <v:textbox>
                        <w:txbxContent>
                          <w:p w14:paraId="689707FA" w14:textId="77777777" w:rsidR="00011659" w:rsidRPr="00744E66" w:rsidRDefault="00011659" w:rsidP="005A0705">
                            <w:pPr>
                              <w:jc w:val="right"/>
                              <w:rPr>
                                <w:rFonts w:ascii="Times New Roman" w:hAnsi="Times New Roman" w:cs="Times New Roman"/>
                                <w:sz w:val="20"/>
                                <w:szCs w:val="20"/>
                                <w:lang w:val="en-US"/>
                              </w:rPr>
                            </w:pPr>
                            <w:r w:rsidRPr="00744E66">
                              <w:rPr>
                                <w:rFonts w:ascii="Times New Roman" w:hAnsi="Times New Roman" w:cs="Times New Roman"/>
                                <w:sz w:val="20"/>
                                <w:szCs w:val="20"/>
                              </w:rPr>
                              <w:t>Depistarea, înregistrarea și raportarea cazurilor EAPI</w:t>
                            </w:r>
                          </w:p>
                        </w:txbxContent>
                      </v:textbox>
                    </v:shape>
                  </w:pict>
                </mc:Fallback>
              </mc:AlternateContent>
            </w:r>
          </w:p>
          <w:p w14:paraId="20DDA94B"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p>
          <w:p w14:paraId="72B47005"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p>
          <w:p w14:paraId="0F3A5E7D"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1344" behindDoc="0" locked="0" layoutInCell="1" allowOverlap="1" wp14:anchorId="4CB84F23" wp14:editId="55C0DDD6">
                      <wp:simplePos x="0" y="0"/>
                      <wp:positionH relativeFrom="column">
                        <wp:posOffset>2082165</wp:posOffset>
                      </wp:positionH>
                      <wp:positionV relativeFrom="paragraph">
                        <wp:posOffset>-6350</wp:posOffset>
                      </wp:positionV>
                      <wp:extent cx="2186940" cy="654685"/>
                      <wp:effectExtent l="0" t="0" r="22860" b="1206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54685"/>
                              </a:xfrm>
                              <a:prstGeom prst="rect">
                                <a:avLst/>
                              </a:prstGeom>
                              <a:solidFill>
                                <a:srgbClr val="FFFFFF"/>
                              </a:solidFill>
                              <a:ln w="9525">
                                <a:solidFill>
                                  <a:srgbClr val="000000"/>
                                </a:solidFill>
                                <a:miter lim="800000"/>
                                <a:headEnd/>
                                <a:tailEnd/>
                              </a:ln>
                            </wps:spPr>
                            <wps:txbx>
                              <w:txbxContent>
                                <w:p w14:paraId="4E377B1B"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Centrul de Sănătate Publică și subdiviziun</w:t>
                                  </w:r>
                                  <w:r>
                                    <w:rPr>
                                      <w:rFonts w:ascii="Times New Roman" w:hAnsi="Times New Roman" w:cs="Times New Roman"/>
                                      <w:sz w:val="24"/>
                                      <w:szCs w:val="24"/>
                                    </w:rPr>
                                    <w:t>i</w:t>
                                  </w:r>
                                  <w:r w:rsidRPr="00BF4F3D">
                                    <w:rPr>
                                      <w:rFonts w:ascii="Times New Roman" w:hAnsi="Times New Roman" w:cs="Times New Roman"/>
                                      <w:sz w:val="24"/>
                                      <w:szCs w:val="24"/>
                                    </w:rPr>
                                    <w:t>le l</w:t>
                                  </w:r>
                                  <w:r>
                                    <w:rPr>
                                      <w:rFonts w:ascii="Times New Roman" w:hAnsi="Times New Roman" w:cs="Times New Roman"/>
                                      <w:sz w:val="24"/>
                                      <w:szCs w:val="24"/>
                                    </w:rPr>
                                    <w:t>ui</w:t>
                                  </w:r>
                                  <w:r w:rsidRPr="00BF4F3D">
                                    <w:rPr>
                                      <w:rFonts w:ascii="Times New Roman" w:hAnsi="Times New Roman" w:cs="Times New Roman"/>
                                      <w:sz w:val="24"/>
                                      <w:szCs w:val="24"/>
                                    </w:rPr>
                                    <w:t xml:space="preserve"> teritoriale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84F23" id="Поле 307" o:spid="_x0000_s1035" type="#_x0000_t202" style="position:absolute;left:0;text-align:left;margin-left:163.95pt;margin-top:-.5pt;width:172.2pt;height:51.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">
                      <v:textbox>
                        <w:txbxContent>
                          <w:p w14:paraId="4E377B1B"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Centrul de Sănătate Publică și subdiviziun</w:t>
                            </w:r>
                            <w:r>
                              <w:rPr>
                                <w:rFonts w:ascii="Times New Roman" w:hAnsi="Times New Roman" w:cs="Times New Roman"/>
                                <w:sz w:val="24"/>
                                <w:szCs w:val="24"/>
                              </w:rPr>
                              <w:t>i</w:t>
                            </w:r>
                            <w:r w:rsidRPr="00BF4F3D">
                              <w:rPr>
                                <w:rFonts w:ascii="Times New Roman" w:hAnsi="Times New Roman" w:cs="Times New Roman"/>
                                <w:sz w:val="24"/>
                                <w:szCs w:val="24"/>
                              </w:rPr>
                              <w:t>le l</w:t>
                            </w:r>
                            <w:r>
                              <w:rPr>
                                <w:rFonts w:ascii="Times New Roman" w:hAnsi="Times New Roman" w:cs="Times New Roman"/>
                                <w:sz w:val="24"/>
                                <w:szCs w:val="24"/>
                              </w:rPr>
                              <w:t>ui</w:t>
                            </w:r>
                            <w:r w:rsidRPr="00BF4F3D">
                              <w:rPr>
                                <w:rFonts w:ascii="Times New Roman" w:hAnsi="Times New Roman" w:cs="Times New Roman"/>
                                <w:sz w:val="24"/>
                                <w:szCs w:val="24"/>
                              </w:rPr>
                              <w:t xml:space="preserve"> teritoriale</w:t>
                            </w:r>
                          </w:p>
                        </w:txbxContent>
                      </v:textbox>
                    </v:shape>
                  </w:pict>
                </mc:Fallback>
              </mc:AlternateContent>
            </w:r>
          </w:p>
          <w:p w14:paraId="4D479FD3"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p>
          <w:p w14:paraId="4FCB4741"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p>
          <w:p w14:paraId="44796E24"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52608" behindDoc="0" locked="0" layoutInCell="1" allowOverlap="1" wp14:anchorId="630B38B3" wp14:editId="408B22B0">
                      <wp:simplePos x="0" y="0"/>
                      <wp:positionH relativeFrom="column">
                        <wp:posOffset>2592070</wp:posOffset>
                      </wp:positionH>
                      <wp:positionV relativeFrom="paragraph">
                        <wp:posOffset>625475</wp:posOffset>
                      </wp:positionV>
                      <wp:extent cx="956310" cy="0"/>
                      <wp:effectExtent l="55880" t="9525" r="58420" b="1524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6310" cy="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317ED" id="Прямая со стрелкой 16" o:spid="_x0000_s1026" type="#_x0000_t32" style="position:absolute;margin-left:204.1pt;margin-top:49.25pt;width:75.3pt;height:0;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" strokecolor="#4a7ebb">
                      <v:stroke endarrow="block"/>
                    </v:shape>
                  </w:pict>
                </mc:Fallback>
              </mc:AlternateContent>
            </w: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4416" behindDoc="0" locked="0" layoutInCell="1" allowOverlap="1" wp14:anchorId="34BE96D9" wp14:editId="0EADE5AA">
                      <wp:simplePos x="0" y="0"/>
                      <wp:positionH relativeFrom="column">
                        <wp:posOffset>-102235</wp:posOffset>
                      </wp:positionH>
                      <wp:positionV relativeFrom="paragraph">
                        <wp:posOffset>161290</wp:posOffset>
                      </wp:positionV>
                      <wp:extent cx="3172460" cy="942340"/>
                      <wp:effectExtent l="0" t="0" r="889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942340"/>
                              </a:xfrm>
                              <a:prstGeom prst="rect">
                                <a:avLst/>
                              </a:prstGeom>
                              <a:solidFill>
                                <a:srgbClr val="FFFFFF"/>
                              </a:solidFill>
                              <a:ln w="9525">
                                <a:noFill/>
                                <a:miter lim="800000"/>
                                <a:headEnd/>
                                <a:tailEnd/>
                              </a:ln>
                            </wps:spPr>
                            <wps:txbx>
                              <w:txbxContent>
                                <w:p w14:paraId="181E050A" w14:textId="77777777" w:rsidR="00011659" w:rsidRPr="00744E66" w:rsidRDefault="00011659" w:rsidP="005A0705">
                                  <w:pPr>
                                    <w:spacing w:after="0"/>
                                    <w:rPr>
                                      <w:rFonts w:ascii="Times New Roman" w:hAnsi="Times New Roman" w:cs="Times New Roman"/>
                                      <w:sz w:val="20"/>
                                      <w:szCs w:val="20"/>
                                      <w:lang w:val="en-US"/>
                                    </w:rPr>
                                  </w:pPr>
                                  <w:r w:rsidRPr="00744E66">
                                    <w:rPr>
                                      <w:rFonts w:ascii="Times New Roman" w:hAnsi="Times New Roman" w:cs="Times New Roman"/>
                                      <w:sz w:val="20"/>
                                      <w:szCs w:val="20"/>
                                    </w:rPr>
                                    <w:t>Înregistrarea cazurilor</w:t>
                                  </w:r>
                                  <w:r w:rsidRPr="00744E66">
                                    <w:rPr>
                                      <w:rFonts w:ascii="Times New Roman" w:hAnsi="Times New Roman" w:cs="Times New Roman"/>
                                      <w:sz w:val="20"/>
                                      <w:szCs w:val="20"/>
                                      <w:lang w:val="en-US"/>
                                    </w:rPr>
                                    <w:t>/</w:t>
                                  </w:r>
                                  <w:r w:rsidRPr="00744E66">
                                    <w:rPr>
                                      <w:rFonts w:ascii="Times New Roman" w:hAnsi="Times New Roman" w:cs="Times New Roman"/>
                                      <w:sz w:val="20"/>
                                      <w:szCs w:val="20"/>
                                    </w:rPr>
                                    <w:t>clasterilor și anchetarea epidemiologică a EAPI</w:t>
                                  </w:r>
                                </w:p>
                                <w:p w14:paraId="52B400E3" w14:textId="77777777" w:rsidR="00011659" w:rsidRPr="00744E66" w:rsidRDefault="00011659" w:rsidP="005A0705">
                                  <w:pPr>
                                    <w:spacing w:after="0"/>
                                    <w:rPr>
                                      <w:rFonts w:ascii="Times New Roman" w:hAnsi="Times New Roman" w:cs="Times New Roman"/>
                                      <w:sz w:val="20"/>
                                      <w:szCs w:val="20"/>
                                    </w:rPr>
                                  </w:pPr>
                                  <w:r w:rsidRPr="00744E66">
                                    <w:rPr>
                                      <w:rFonts w:ascii="Times New Roman" w:hAnsi="Times New Roman" w:cs="Times New Roman"/>
                                      <w:sz w:val="20"/>
                                      <w:szCs w:val="20"/>
                                    </w:rPr>
                                    <w:t>Monotorizarea EAPI la nivel teritorial</w:t>
                                  </w:r>
                                </w:p>
                                <w:p w14:paraId="5E92DD67" w14:textId="77777777" w:rsidR="00011659" w:rsidRPr="00257A10" w:rsidRDefault="00011659" w:rsidP="005A0705">
                                  <w:pPr>
                                    <w:spacing w:after="0"/>
                                    <w:rPr>
                                      <w:rFonts w:ascii="Times New Roman" w:hAnsi="Times New Roman" w:cs="Times New Roman"/>
                                      <w:sz w:val="16"/>
                                    </w:rPr>
                                  </w:pPr>
                                  <w:r w:rsidRPr="00744E66">
                                    <w:rPr>
                                      <w:rFonts w:ascii="Times New Roman" w:hAnsi="Times New Roman" w:cs="Times New Roman"/>
                                      <w:sz w:val="20"/>
                                      <w:szCs w:val="20"/>
                                    </w:rPr>
                                    <w:t xml:space="preserve">Raportarea cazurilor de EAPI și prezentarea anchetelor ANSP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E96D9" id="Поле 14" o:spid="_x0000_s1036" type="#_x0000_t202" style="position:absolute;left:0;text-align:left;margin-left:-8.05pt;margin-top:12.7pt;width:249.8pt;height:7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" stroked="f">
                      <v:textbox>
                        <w:txbxContent>
                          <w:p w14:paraId="181E050A" w14:textId="77777777" w:rsidR="00011659" w:rsidRPr="00744E66" w:rsidRDefault="00011659" w:rsidP="005A0705">
                            <w:pPr>
                              <w:spacing w:after="0"/>
                              <w:rPr>
                                <w:rFonts w:ascii="Times New Roman" w:hAnsi="Times New Roman" w:cs="Times New Roman"/>
                                <w:sz w:val="20"/>
                                <w:szCs w:val="20"/>
                                <w:lang w:val="en-US"/>
                              </w:rPr>
                            </w:pPr>
                            <w:r w:rsidRPr="00744E66">
                              <w:rPr>
                                <w:rFonts w:ascii="Times New Roman" w:hAnsi="Times New Roman" w:cs="Times New Roman"/>
                                <w:sz w:val="20"/>
                                <w:szCs w:val="20"/>
                              </w:rPr>
                              <w:t>Înregistrarea cazurilor</w:t>
                            </w:r>
                            <w:r w:rsidRPr="00744E66">
                              <w:rPr>
                                <w:rFonts w:ascii="Times New Roman" w:hAnsi="Times New Roman" w:cs="Times New Roman"/>
                                <w:sz w:val="20"/>
                                <w:szCs w:val="20"/>
                                <w:lang w:val="en-US"/>
                              </w:rPr>
                              <w:t>/</w:t>
                            </w:r>
                            <w:r w:rsidRPr="00744E66">
                              <w:rPr>
                                <w:rFonts w:ascii="Times New Roman" w:hAnsi="Times New Roman" w:cs="Times New Roman"/>
                                <w:sz w:val="20"/>
                                <w:szCs w:val="20"/>
                              </w:rPr>
                              <w:t>clasterilor și anchetarea epidemiologică a EAPI</w:t>
                            </w:r>
                          </w:p>
                          <w:p w14:paraId="52B400E3" w14:textId="77777777" w:rsidR="00011659" w:rsidRPr="00744E66" w:rsidRDefault="00011659" w:rsidP="005A0705">
                            <w:pPr>
                              <w:spacing w:after="0"/>
                              <w:rPr>
                                <w:rFonts w:ascii="Times New Roman" w:hAnsi="Times New Roman" w:cs="Times New Roman"/>
                                <w:sz w:val="20"/>
                                <w:szCs w:val="20"/>
                              </w:rPr>
                            </w:pPr>
                            <w:r w:rsidRPr="00744E66">
                              <w:rPr>
                                <w:rFonts w:ascii="Times New Roman" w:hAnsi="Times New Roman" w:cs="Times New Roman"/>
                                <w:sz w:val="20"/>
                                <w:szCs w:val="20"/>
                              </w:rPr>
                              <w:t>Monotorizarea EAPI la nivel teritorial</w:t>
                            </w:r>
                          </w:p>
                          <w:p w14:paraId="5E92DD67" w14:textId="77777777" w:rsidR="00011659" w:rsidRPr="00257A10" w:rsidRDefault="00011659" w:rsidP="005A0705">
                            <w:pPr>
                              <w:spacing w:after="0"/>
                              <w:rPr>
                                <w:rFonts w:ascii="Times New Roman" w:hAnsi="Times New Roman" w:cs="Times New Roman"/>
                                <w:sz w:val="16"/>
                              </w:rPr>
                            </w:pPr>
                            <w:r w:rsidRPr="00744E66">
                              <w:rPr>
                                <w:rFonts w:ascii="Times New Roman" w:hAnsi="Times New Roman" w:cs="Times New Roman"/>
                                <w:sz w:val="20"/>
                                <w:szCs w:val="20"/>
                              </w:rPr>
                              <w:t xml:space="preserve">Raportarea cazurilor de EAPI și prezentarea anchetelor ANSP </w:t>
                            </w:r>
                          </w:p>
                        </w:txbxContent>
                      </v:textbox>
                    </v:shape>
                  </w:pict>
                </mc:Fallback>
              </mc:AlternateContent>
            </w:r>
          </w:p>
          <w:p w14:paraId="018339A4"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După cum o</w:t>
            </w:r>
          </w:p>
          <w:p w14:paraId="224704E6"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1993A780"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508DA477"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7488" behindDoc="0" locked="0" layoutInCell="1" allowOverlap="1" wp14:anchorId="405074A3" wp14:editId="69976ECC">
                      <wp:simplePos x="0" y="0"/>
                      <wp:positionH relativeFrom="column">
                        <wp:posOffset>4418965</wp:posOffset>
                      </wp:positionH>
                      <wp:positionV relativeFrom="paragraph">
                        <wp:posOffset>100330</wp:posOffset>
                      </wp:positionV>
                      <wp:extent cx="1597660" cy="1013460"/>
                      <wp:effectExtent l="0" t="0" r="21590" b="1524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013460"/>
                              </a:xfrm>
                              <a:prstGeom prst="rect">
                                <a:avLst/>
                              </a:prstGeom>
                              <a:solidFill>
                                <a:srgbClr val="FFFFFF"/>
                              </a:solidFill>
                              <a:ln w="9525">
                                <a:solidFill>
                                  <a:srgbClr val="000000"/>
                                </a:solidFill>
                                <a:miter lim="800000"/>
                                <a:headEnd/>
                                <a:tailEnd/>
                              </a:ln>
                            </wps:spPr>
                            <wps:txbx>
                              <w:txbxContent>
                                <w:p w14:paraId="3C29B76E" w14:textId="77777777" w:rsidR="00011659" w:rsidRPr="00CB1D26" w:rsidRDefault="00011659" w:rsidP="005A0705">
                                  <w:pPr>
                                    <w:jc w:val="center"/>
                                    <w:rPr>
                                      <w:rFonts w:ascii="Times New Roman" w:hAnsi="Times New Roman" w:cs="Times New Roman"/>
                                      <w:lang w:val="fr-FR"/>
                                    </w:rPr>
                                  </w:pPr>
                                  <w:r>
                                    <w:rPr>
                                      <w:rFonts w:ascii="Times New Roman" w:hAnsi="Times New Roman" w:cs="Times New Roman"/>
                                    </w:rPr>
                                    <w:t>Comisia Națională de Experți a MS pentru evaluarea relației de cauzalitate și clasificare a EAPI</w:t>
                                  </w:r>
                                </w:p>
                                <w:p w14:paraId="276EC0B1" w14:textId="77777777" w:rsidR="00011659" w:rsidRPr="007B57FE" w:rsidRDefault="00011659" w:rsidP="005A0705">
                                  <w:pPr>
                                    <w:jc w:val="center"/>
                                    <w:rPr>
                                      <w:rFonts w:ascii="Times New Roman" w:hAnsi="Times New Roman" w:cs="Times New Roman"/>
                                      <w:sz w:val="24"/>
                                      <w:szCs w:val="24"/>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074A3" id="Поле 13" o:spid="_x0000_s1037" type="#_x0000_t202" style="position:absolute;left:0;text-align:left;margin-left:347.95pt;margin-top:7.9pt;width:125.8pt;height:7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">
                      <v:textbox>
                        <w:txbxContent>
                          <w:p w14:paraId="3C29B76E" w14:textId="77777777" w:rsidR="00011659" w:rsidRPr="00CB1D26" w:rsidRDefault="00011659" w:rsidP="005A0705">
                            <w:pPr>
                              <w:jc w:val="center"/>
                              <w:rPr>
                                <w:rFonts w:ascii="Times New Roman" w:hAnsi="Times New Roman" w:cs="Times New Roman"/>
                                <w:lang w:val="fr-FR"/>
                              </w:rPr>
                            </w:pPr>
                            <w:r>
                              <w:rPr>
                                <w:rFonts w:ascii="Times New Roman" w:hAnsi="Times New Roman" w:cs="Times New Roman"/>
                              </w:rPr>
                              <w:t>Comisia Națională de Experți a MS pentru evaluarea relației de cauzalitate și clasificare a EAPI</w:t>
                            </w:r>
                          </w:p>
                          <w:p w14:paraId="276EC0B1" w14:textId="77777777" w:rsidR="00011659" w:rsidRPr="007B57FE" w:rsidRDefault="00011659" w:rsidP="005A0705">
                            <w:pPr>
                              <w:jc w:val="center"/>
                              <w:rPr>
                                <w:rFonts w:ascii="Times New Roman" w:hAnsi="Times New Roman" w:cs="Times New Roman"/>
                                <w:sz w:val="24"/>
                                <w:szCs w:val="24"/>
                                <w:lang w:val="fr-FR"/>
                              </w:rPr>
                            </w:pPr>
                          </w:p>
                        </w:txbxContent>
                      </v:textbox>
                    </v:shape>
                  </w:pict>
                </mc:Fallback>
              </mc:AlternateContent>
            </w:r>
          </w:p>
          <w:p w14:paraId="64EB4BF2"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6464" behindDoc="0" locked="0" layoutInCell="1" allowOverlap="1" wp14:anchorId="7182834A" wp14:editId="36F39F66">
                      <wp:simplePos x="0" y="0"/>
                      <wp:positionH relativeFrom="column">
                        <wp:posOffset>75565</wp:posOffset>
                      </wp:positionH>
                      <wp:positionV relativeFrom="paragraph">
                        <wp:posOffset>137795</wp:posOffset>
                      </wp:positionV>
                      <wp:extent cx="1597660" cy="854710"/>
                      <wp:effectExtent l="0" t="0" r="21590" b="2159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854710"/>
                              </a:xfrm>
                              <a:prstGeom prst="rect">
                                <a:avLst/>
                              </a:prstGeom>
                              <a:solidFill>
                                <a:srgbClr val="FFFFFF"/>
                              </a:solidFill>
                              <a:ln w="9525">
                                <a:solidFill>
                                  <a:srgbClr val="000000"/>
                                </a:solidFill>
                                <a:miter lim="800000"/>
                                <a:headEnd/>
                                <a:tailEnd/>
                              </a:ln>
                            </wps:spPr>
                            <wps:txbx>
                              <w:txbxContent>
                                <w:p w14:paraId="48CDE857"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Agenția Medicamentului și Dispozitivelor Medicale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2834A" id="Поле 12" o:spid="_x0000_s1038" type="#_x0000_t202" style="position:absolute;left:0;text-align:left;margin-left:5.95pt;margin-top:10.85pt;width:125.8pt;height:67.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">
                      <v:textbox>
                        <w:txbxContent>
                          <w:p w14:paraId="48CDE857"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Agenția Medicamentului și Dispozitivelor Medicale</w:t>
                            </w:r>
                          </w:p>
                        </w:txbxContent>
                      </v:textbox>
                    </v:shape>
                  </w:pict>
                </mc:Fallback>
              </mc:AlternateContent>
            </w: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5440" behindDoc="0" locked="0" layoutInCell="1" allowOverlap="1" wp14:anchorId="3B36ED16" wp14:editId="45324773">
                      <wp:simplePos x="0" y="0"/>
                      <wp:positionH relativeFrom="column">
                        <wp:posOffset>2252345</wp:posOffset>
                      </wp:positionH>
                      <wp:positionV relativeFrom="paragraph">
                        <wp:posOffset>137795</wp:posOffset>
                      </wp:positionV>
                      <wp:extent cx="1597660" cy="727075"/>
                      <wp:effectExtent l="0" t="0" r="21590" b="158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727075"/>
                              </a:xfrm>
                              <a:prstGeom prst="rect">
                                <a:avLst/>
                              </a:prstGeom>
                              <a:solidFill>
                                <a:srgbClr val="FFFFFF"/>
                              </a:solidFill>
                              <a:ln w="9525">
                                <a:solidFill>
                                  <a:srgbClr val="000000"/>
                                </a:solidFill>
                                <a:miter lim="800000"/>
                                <a:headEnd/>
                                <a:tailEnd/>
                              </a:ln>
                            </wps:spPr>
                            <wps:txbx>
                              <w:txbxContent>
                                <w:p w14:paraId="0EDA60BB"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Agenția Națională pentru Sănătate Publică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6ED16" id="Поле 11" o:spid="_x0000_s1039" type="#_x0000_t202" style="position:absolute;left:0;text-align:left;margin-left:177.35pt;margin-top:10.85pt;width:125.8pt;height:5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">
                      <v:textbox>
                        <w:txbxContent>
                          <w:p w14:paraId="0EDA60BB"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Agenția Națională pentru Sănătate Publică</w:t>
                            </w:r>
                          </w:p>
                        </w:txbxContent>
                      </v:textbox>
                    </v:shape>
                  </w:pict>
                </mc:Fallback>
              </mc:AlternateContent>
            </w:r>
          </w:p>
          <w:p w14:paraId="31CD7BD9"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3315141E" w14:textId="25AE7A48" w:rsidR="005A0705" w:rsidRPr="005A0705" w:rsidRDefault="00FC791C"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4294967295" distB="4294967295" distL="114300" distR="114300" simplePos="0" relativeHeight="251654656" behindDoc="0" locked="0" layoutInCell="1" allowOverlap="1" wp14:anchorId="39879FB8" wp14:editId="79C1D3BC">
                      <wp:simplePos x="0" y="0"/>
                      <wp:positionH relativeFrom="column">
                        <wp:posOffset>3883660</wp:posOffset>
                      </wp:positionH>
                      <wp:positionV relativeFrom="paragraph">
                        <wp:posOffset>98425</wp:posOffset>
                      </wp:positionV>
                      <wp:extent cx="529590" cy="0"/>
                      <wp:effectExtent l="38100" t="76200" r="2286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96EE38" id="Прямая со стрелкой 22" o:spid="_x0000_s1026" type="#_x0000_t32" style="position:absolute;margin-left:305.8pt;margin-top:7.75pt;width:41.7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" strokecolor="#4a7ebb">
                      <v:stroke startarrow="block" endarrow="block"/>
                      <o:lock v:ext="edit" shapetype="f"/>
                    </v:shape>
                  </w:pict>
                </mc:Fallback>
              </mc:AlternateContent>
            </w:r>
            <w:r w:rsidRPr="005A0705">
              <w:rPr>
                <w:rFonts w:ascii="Minion Pro" w:eastAsia="Times New Roman" w:hAnsi="Minion Pro" w:cs="font310"/>
                <w:noProof/>
                <w:color w:val="141414"/>
                <w:kern w:val="1"/>
                <w:sz w:val="24"/>
                <w:szCs w:val="24"/>
                <w:lang w:val="en-US"/>
              </w:rPr>
              <mc:AlternateContent>
                <mc:Choice Requires="wps">
                  <w:drawing>
                    <wp:anchor distT="4294967295" distB="4294967295" distL="114300" distR="114300" simplePos="0" relativeHeight="251653632" behindDoc="0" locked="0" layoutInCell="1" allowOverlap="1" wp14:anchorId="629E0232" wp14:editId="5004AE2F">
                      <wp:simplePos x="0" y="0"/>
                      <wp:positionH relativeFrom="column">
                        <wp:posOffset>1673225</wp:posOffset>
                      </wp:positionH>
                      <wp:positionV relativeFrom="paragraph">
                        <wp:posOffset>79375</wp:posOffset>
                      </wp:positionV>
                      <wp:extent cx="618490" cy="0"/>
                      <wp:effectExtent l="38100" t="76200" r="29210" b="952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13195F" id="Прямая со стрелкой 19" o:spid="_x0000_s1026" type="#_x0000_t32" style="position:absolute;margin-left:131.75pt;margin-top:6.25pt;width:48.7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" strokecolor="#4a7ebb">
                      <v:stroke startarrow="block" endarrow="block"/>
                      <o:lock v:ext="edit" shapetype="f"/>
                    </v:shape>
                  </w:pict>
                </mc:Fallback>
              </mc:AlternateContent>
            </w:r>
            <w:r w:rsidR="005A0705" w:rsidRPr="005A0705">
              <w:rPr>
                <w:rFonts w:ascii="Minion Pro" w:eastAsia="Times New Roman" w:hAnsi="Minion Pro" w:cs="font310"/>
                <w:noProof/>
                <w:color w:val="141414"/>
                <w:kern w:val="1"/>
                <w:sz w:val="24"/>
                <w:szCs w:val="24"/>
                <w:lang w:val="en-US"/>
              </w:rPr>
              <mc:AlternateContent>
                <mc:Choice Requires="wps">
                  <w:drawing>
                    <wp:anchor distT="0" distB="0" distL="114299" distR="114299" simplePos="0" relativeHeight="251662848" behindDoc="0" locked="0" layoutInCell="1" allowOverlap="1" wp14:anchorId="34EBD42E" wp14:editId="5637B48A">
                      <wp:simplePos x="0" y="0"/>
                      <wp:positionH relativeFrom="column">
                        <wp:posOffset>2025014</wp:posOffset>
                      </wp:positionH>
                      <wp:positionV relativeFrom="paragraph">
                        <wp:posOffset>77470</wp:posOffset>
                      </wp:positionV>
                      <wp:extent cx="0" cy="189674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967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81B5E9" id="Прямая соединительная линия 10" o:spid="_x0000_s1026" style="position:absolute;flip:y;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45pt,6.1pt" to="159.4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" strokecolor="#4a7ebb">
                      <o:lock v:ext="edit" shapetype="f"/>
                    </v:line>
                  </w:pict>
                </mc:Fallback>
              </mc:AlternateContent>
            </w:r>
          </w:p>
          <w:p w14:paraId="4AB18609" w14:textId="4116B473"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176FD785"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38ABD166" w14:textId="3C457845" w:rsidR="005A0705" w:rsidRPr="005A0705" w:rsidRDefault="00FC791C"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4294967295" distB="4294967295" distL="114300" distR="114300" simplePos="0" relativeHeight="251663872" behindDoc="0" locked="0" layoutInCell="1" allowOverlap="1" wp14:anchorId="4F1E1049" wp14:editId="38D50DED">
                      <wp:simplePos x="0" y="0"/>
                      <wp:positionH relativeFrom="column">
                        <wp:posOffset>2053590</wp:posOffset>
                      </wp:positionH>
                      <wp:positionV relativeFrom="paragraph">
                        <wp:posOffset>124460</wp:posOffset>
                      </wp:positionV>
                      <wp:extent cx="266700" cy="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92AAE1" id="Прямая соединительная линия 20"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1.7pt,9.8pt" to="182.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" strokecolor="#4a7ebb">
                      <o:lock v:ext="edit" shapetype="f"/>
                    </v:line>
                  </w:pict>
                </mc:Fallback>
              </mc:AlternateContent>
            </w: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50560" behindDoc="0" locked="0" layoutInCell="1" allowOverlap="1" wp14:anchorId="22BA9A70" wp14:editId="55BB4FED">
                      <wp:simplePos x="0" y="0"/>
                      <wp:positionH relativeFrom="column">
                        <wp:posOffset>2016760</wp:posOffset>
                      </wp:positionH>
                      <wp:positionV relativeFrom="paragraph">
                        <wp:posOffset>78740</wp:posOffset>
                      </wp:positionV>
                      <wp:extent cx="2503805" cy="99060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90600"/>
                              </a:xfrm>
                              <a:prstGeom prst="rect">
                                <a:avLst/>
                              </a:prstGeom>
                              <a:solidFill>
                                <a:srgbClr val="FFFFFF"/>
                              </a:solidFill>
                              <a:ln w="9525">
                                <a:noFill/>
                                <a:miter lim="800000"/>
                                <a:headEnd/>
                                <a:tailEnd/>
                              </a:ln>
                            </wps:spPr>
                            <wps:txbx>
                              <w:txbxContent>
                                <w:p w14:paraId="2F290ED1" w14:textId="77777777" w:rsidR="00011659" w:rsidRPr="00744E66" w:rsidRDefault="00011659" w:rsidP="005A0705">
                                  <w:pPr>
                                    <w:spacing w:after="0" w:line="240" w:lineRule="auto"/>
                                    <w:rPr>
                                      <w:rFonts w:ascii="Times New Roman" w:hAnsi="Times New Roman" w:cs="Times New Roman"/>
                                      <w:sz w:val="20"/>
                                      <w:szCs w:val="20"/>
                                      <w:lang w:val="en-US"/>
                                    </w:rPr>
                                  </w:pPr>
                                  <w:r w:rsidRPr="00744E66">
                                    <w:rPr>
                                      <w:rFonts w:ascii="Times New Roman" w:hAnsi="Times New Roman" w:cs="Times New Roman"/>
                                      <w:sz w:val="20"/>
                                      <w:szCs w:val="20"/>
                                    </w:rPr>
                                    <w:t>Coordonarea anchetării epidemiologice a cazurilor EAPI</w:t>
                                  </w:r>
                                  <w:r>
                                    <w:rPr>
                                      <w:rFonts w:ascii="Times New Roman" w:hAnsi="Times New Roman" w:cs="Times New Roman"/>
                                      <w:sz w:val="20"/>
                                      <w:szCs w:val="20"/>
                                    </w:rPr>
                                    <w:t>.</w:t>
                                  </w:r>
                                  <w:r w:rsidRPr="00744E66">
                                    <w:rPr>
                                      <w:rFonts w:ascii="Times New Roman" w:hAnsi="Times New Roman" w:cs="Times New Roman"/>
                                      <w:sz w:val="20"/>
                                      <w:szCs w:val="20"/>
                                      <w:lang w:val="en-US"/>
                                    </w:rPr>
                                    <w:t xml:space="preserve"> </w:t>
                                  </w:r>
                                </w:p>
                                <w:p w14:paraId="552A468F" w14:textId="77777777" w:rsidR="00011659" w:rsidRPr="00744E66" w:rsidRDefault="00011659" w:rsidP="005A0705">
                                  <w:pPr>
                                    <w:spacing w:after="0" w:line="240" w:lineRule="auto"/>
                                    <w:rPr>
                                      <w:rFonts w:ascii="Times New Roman" w:hAnsi="Times New Roman" w:cs="Times New Roman"/>
                                      <w:sz w:val="20"/>
                                      <w:szCs w:val="20"/>
                                    </w:rPr>
                                  </w:pPr>
                                  <w:r w:rsidRPr="00744E66">
                                    <w:rPr>
                                      <w:rFonts w:ascii="Times New Roman" w:hAnsi="Times New Roman" w:cs="Times New Roman"/>
                                      <w:sz w:val="20"/>
                                      <w:szCs w:val="20"/>
                                    </w:rPr>
                                    <w:t>Monitorizarea EAPI la nivel național</w:t>
                                  </w:r>
                                  <w:r>
                                    <w:rPr>
                                      <w:rFonts w:ascii="Times New Roman" w:hAnsi="Times New Roman" w:cs="Times New Roman"/>
                                      <w:sz w:val="20"/>
                                      <w:szCs w:val="20"/>
                                    </w:rPr>
                                    <w:t>.</w:t>
                                  </w:r>
                                </w:p>
                                <w:p w14:paraId="51E1C599" w14:textId="77777777" w:rsidR="00011659" w:rsidRPr="00CB1D26" w:rsidRDefault="00011659" w:rsidP="005A0705">
                                  <w:pPr>
                                    <w:spacing w:line="240" w:lineRule="auto"/>
                                    <w:rPr>
                                      <w:rFonts w:ascii="Times New Roman" w:hAnsi="Times New Roman" w:cs="Times New Roman"/>
                                      <w:lang w:val="fr-FR"/>
                                    </w:rPr>
                                  </w:pPr>
                                  <w:r w:rsidRPr="00744E66">
                                    <w:rPr>
                                      <w:rFonts w:ascii="Times New Roman" w:hAnsi="Times New Roman" w:cs="Times New Roman"/>
                                      <w:sz w:val="20"/>
                                      <w:szCs w:val="20"/>
                                    </w:rPr>
                                    <w:t>Secretariatul Comisiei Naționale de Experți a MS</w:t>
                                  </w:r>
                                  <w:r>
                                    <w:rPr>
                                      <w:rFonts w:ascii="Times New Roman" w:hAnsi="Times New Roman" w:cs="Times New Roman"/>
                                      <w:sz w:val="20"/>
                                      <w:szCs w:val="20"/>
                                    </w:rPr>
                                    <w:t xml:space="preserve"> </w:t>
                                  </w:r>
                                  <w:r>
                                    <w:rPr>
                                      <w:rFonts w:ascii="Times New Roman" w:hAnsi="Times New Roman" w:cs="Times New Roman"/>
                                    </w:rPr>
                                    <w:t>pentru evaluarea relației de cauzalitate și clasificare a EAPI.</w:t>
                                  </w:r>
                                </w:p>
                                <w:p w14:paraId="5D665CC4" w14:textId="77777777" w:rsidR="00011659" w:rsidRPr="007B57FE" w:rsidRDefault="00011659" w:rsidP="005A0705">
                                  <w:pPr>
                                    <w:spacing w:after="0"/>
                                    <w:rPr>
                                      <w:rFonts w:ascii="Times New Roman" w:hAnsi="Times New Roman" w:cs="Times New Roman"/>
                                      <w:sz w:val="20"/>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A9A70" id="Поле 21" o:spid="_x0000_s1040" type="#_x0000_t202" style="position:absolute;left:0;text-align:left;margin-left:158.8pt;margin-top:6.2pt;width:197.15pt;height: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iFEgIAAP4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" stroked="f">
                      <v:textbox>
                        <w:txbxContent>
                          <w:p w14:paraId="2F290ED1" w14:textId="77777777" w:rsidR="00011659" w:rsidRPr="00744E66" w:rsidRDefault="00011659" w:rsidP="005A0705">
                            <w:pPr>
                              <w:spacing w:after="0" w:line="240" w:lineRule="auto"/>
                              <w:rPr>
                                <w:rFonts w:ascii="Times New Roman" w:hAnsi="Times New Roman" w:cs="Times New Roman"/>
                                <w:sz w:val="20"/>
                                <w:szCs w:val="20"/>
                                <w:lang w:val="en-US"/>
                              </w:rPr>
                            </w:pPr>
                            <w:r w:rsidRPr="00744E66">
                              <w:rPr>
                                <w:rFonts w:ascii="Times New Roman" w:hAnsi="Times New Roman" w:cs="Times New Roman"/>
                                <w:sz w:val="20"/>
                                <w:szCs w:val="20"/>
                              </w:rPr>
                              <w:t>Coordonarea anchetării epidemiologice a cazurilor EAPI</w:t>
                            </w:r>
                            <w:r>
                              <w:rPr>
                                <w:rFonts w:ascii="Times New Roman" w:hAnsi="Times New Roman" w:cs="Times New Roman"/>
                                <w:sz w:val="20"/>
                                <w:szCs w:val="20"/>
                              </w:rPr>
                              <w:t>.</w:t>
                            </w:r>
                            <w:r w:rsidRPr="00744E66">
                              <w:rPr>
                                <w:rFonts w:ascii="Times New Roman" w:hAnsi="Times New Roman" w:cs="Times New Roman"/>
                                <w:sz w:val="20"/>
                                <w:szCs w:val="20"/>
                                <w:lang w:val="en-US"/>
                              </w:rPr>
                              <w:t xml:space="preserve"> </w:t>
                            </w:r>
                          </w:p>
                          <w:p w14:paraId="552A468F" w14:textId="77777777" w:rsidR="00011659" w:rsidRPr="00744E66" w:rsidRDefault="00011659" w:rsidP="005A0705">
                            <w:pPr>
                              <w:spacing w:after="0" w:line="240" w:lineRule="auto"/>
                              <w:rPr>
                                <w:rFonts w:ascii="Times New Roman" w:hAnsi="Times New Roman" w:cs="Times New Roman"/>
                                <w:sz w:val="20"/>
                                <w:szCs w:val="20"/>
                              </w:rPr>
                            </w:pPr>
                            <w:r w:rsidRPr="00744E66">
                              <w:rPr>
                                <w:rFonts w:ascii="Times New Roman" w:hAnsi="Times New Roman" w:cs="Times New Roman"/>
                                <w:sz w:val="20"/>
                                <w:szCs w:val="20"/>
                              </w:rPr>
                              <w:t>Monitorizarea EAPI la nivel național</w:t>
                            </w:r>
                            <w:r>
                              <w:rPr>
                                <w:rFonts w:ascii="Times New Roman" w:hAnsi="Times New Roman" w:cs="Times New Roman"/>
                                <w:sz w:val="20"/>
                                <w:szCs w:val="20"/>
                              </w:rPr>
                              <w:t>.</w:t>
                            </w:r>
                          </w:p>
                          <w:p w14:paraId="51E1C599" w14:textId="77777777" w:rsidR="00011659" w:rsidRPr="00CB1D26" w:rsidRDefault="00011659" w:rsidP="005A0705">
                            <w:pPr>
                              <w:spacing w:line="240" w:lineRule="auto"/>
                              <w:rPr>
                                <w:rFonts w:ascii="Times New Roman" w:hAnsi="Times New Roman" w:cs="Times New Roman"/>
                                <w:lang w:val="fr-FR"/>
                              </w:rPr>
                            </w:pPr>
                            <w:r w:rsidRPr="00744E66">
                              <w:rPr>
                                <w:rFonts w:ascii="Times New Roman" w:hAnsi="Times New Roman" w:cs="Times New Roman"/>
                                <w:sz w:val="20"/>
                                <w:szCs w:val="20"/>
                              </w:rPr>
                              <w:t>Secretariatul Comisiei Naționale de Experți a MS</w:t>
                            </w:r>
                            <w:r>
                              <w:rPr>
                                <w:rFonts w:ascii="Times New Roman" w:hAnsi="Times New Roman" w:cs="Times New Roman"/>
                                <w:sz w:val="20"/>
                                <w:szCs w:val="20"/>
                              </w:rPr>
                              <w:t xml:space="preserve"> </w:t>
                            </w:r>
                            <w:r>
                              <w:rPr>
                                <w:rFonts w:ascii="Times New Roman" w:hAnsi="Times New Roman" w:cs="Times New Roman"/>
                              </w:rPr>
                              <w:t>pentru evaluarea relației de cauzalitate și clasificare a EAPI.</w:t>
                            </w:r>
                          </w:p>
                          <w:p w14:paraId="5D665CC4" w14:textId="77777777" w:rsidR="00011659" w:rsidRPr="007B57FE" w:rsidRDefault="00011659" w:rsidP="005A0705">
                            <w:pPr>
                              <w:spacing w:after="0"/>
                              <w:rPr>
                                <w:rFonts w:ascii="Times New Roman" w:hAnsi="Times New Roman" w:cs="Times New Roman"/>
                                <w:sz w:val="20"/>
                                <w:szCs w:val="20"/>
                                <w:lang w:val="fr-FR"/>
                              </w:rPr>
                            </w:pPr>
                          </w:p>
                        </w:txbxContent>
                      </v:textbox>
                    </v:shape>
                  </w:pict>
                </mc:Fallback>
              </mc:AlternateContent>
            </w:r>
            <w:r w:rsidR="005A0705"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48512" behindDoc="0" locked="0" layoutInCell="1" allowOverlap="1" wp14:anchorId="3215E514" wp14:editId="703BD975">
                      <wp:simplePos x="0" y="0"/>
                      <wp:positionH relativeFrom="column">
                        <wp:posOffset>4588510</wp:posOffset>
                      </wp:positionH>
                      <wp:positionV relativeFrom="paragraph">
                        <wp:posOffset>116840</wp:posOffset>
                      </wp:positionV>
                      <wp:extent cx="1515110" cy="676275"/>
                      <wp:effectExtent l="0" t="0" r="8890" b="952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676275"/>
                              </a:xfrm>
                              <a:prstGeom prst="rect">
                                <a:avLst/>
                              </a:prstGeom>
                              <a:solidFill>
                                <a:srgbClr val="FFFFFF"/>
                              </a:solidFill>
                              <a:ln w="9525">
                                <a:noFill/>
                                <a:miter lim="800000"/>
                                <a:headEnd/>
                                <a:tailEnd/>
                              </a:ln>
                            </wps:spPr>
                            <wps:txbx>
                              <w:txbxContent>
                                <w:p w14:paraId="075F9B10" w14:textId="77777777" w:rsidR="00011659" w:rsidRPr="00DE5439" w:rsidRDefault="00011659" w:rsidP="005A0705">
                                  <w:pPr>
                                    <w:spacing w:after="0"/>
                                    <w:rPr>
                                      <w:rFonts w:ascii="Times New Roman" w:hAnsi="Times New Roman" w:cs="Times New Roman"/>
                                      <w:sz w:val="20"/>
                                      <w:szCs w:val="20"/>
                                      <w:lang w:val="en-US"/>
                                    </w:rPr>
                                  </w:pPr>
                                  <w:r w:rsidRPr="00DE5439">
                                    <w:rPr>
                                      <w:rFonts w:ascii="Times New Roman" w:hAnsi="Times New Roman" w:cs="Times New Roman"/>
                                      <w:sz w:val="20"/>
                                      <w:szCs w:val="20"/>
                                    </w:rPr>
                                    <w:t>Evaluarea legăturii de cauzalitate și clasificarea EAPI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5E514" id="Поле 15" o:spid="_x0000_s1041" type="#_x0000_t202" style="position:absolute;left:0;text-align:left;margin-left:361.3pt;margin-top:9.2pt;width:119.3pt;height:5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" stroked="f">
                      <v:textbox>
                        <w:txbxContent>
                          <w:p w14:paraId="075F9B10" w14:textId="77777777" w:rsidR="00011659" w:rsidRPr="00DE5439" w:rsidRDefault="00011659" w:rsidP="005A0705">
                            <w:pPr>
                              <w:spacing w:after="0"/>
                              <w:rPr>
                                <w:rFonts w:ascii="Times New Roman" w:hAnsi="Times New Roman" w:cs="Times New Roman"/>
                                <w:sz w:val="20"/>
                                <w:szCs w:val="20"/>
                                <w:lang w:val="en-US"/>
                              </w:rPr>
                            </w:pPr>
                            <w:r w:rsidRPr="00DE5439">
                              <w:rPr>
                                <w:rFonts w:ascii="Times New Roman" w:hAnsi="Times New Roman" w:cs="Times New Roman"/>
                                <w:sz w:val="20"/>
                                <w:szCs w:val="20"/>
                              </w:rPr>
                              <w:t>Evaluarea legăturii de cauzalitate și clasificarea EAPI</w:t>
                            </w:r>
                          </w:p>
                        </w:txbxContent>
                      </v:textbox>
                    </v:shape>
                  </w:pict>
                </mc:Fallback>
              </mc:AlternateContent>
            </w:r>
            <w:r w:rsidR="005A0705"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55680" behindDoc="0" locked="0" layoutInCell="1" allowOverlap="1" wp14:anchorId="47FDBE09" wp14:editId="6C703B34">
                      <wp:simplePos x="0" y="0"/>
                      <wp:positionH relativeFrom="column">
                        <wp:posOffset>75565</wp:posOffset>
                      </wp:positionH>
                      <wp:positionV relativeFrom="paragraph">
                        <wp:posOffset>169545</wp:posOffset>
                      </wp:positionV>
                      <wp:extent cx="1228090" cy="357505"/>
                      <wp:effectExtent l="0" t="0" r="0" b="444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57505"/>
                              </a:xfrm>
                              <a:prstGeom prst="rect">
                                <a:avLst/>
                              </a:prstGeom>
                              <a:solidFill>
                                <a:srgbClr val="FFFFFF"/>
                              </a:solidFill>
                              <a:ln w="9525">
                                <a:noFill/>
                                <a:miter lim="800000"/>
                                <a:headEnd/>
                                <a:tailEnd/>
                              </a:ln>
                            </wps:spPr>
                            <wps:txbx>
                              <w:txbxContent>
                                <w:p w14:paraId="4AFFB354" w14:textId="77777777" w:rsidR="00011659" w:rsidRPr="00DE5439" w:rsidRDefault="00011659" w:rsidP="005A0705">
                                  <w:pPr>
                                    <w:spacing w:after="0"/>
                                    <w:jc w:val="right"/>
                                    <w:rPr>
                                      <w:rFonts w:ascii="Times New Roman" w:hAnsi="Times New Roman" w:cs="Times New Roman"/>
                                      <w:sz w:val="20"/>
                                      <w:szCs w:val="20"/>
                                    </w:rPr>
                                  </w:pPr>
                                  <w:r w:rsidRPr="00DE5439">
                                    <w:rPr>
                                      <w:rFonts w:ascii="Times New Roman" w:hAnsi="Times New Roman" w:cs="Times New Roman"/>
                                      <w:sz w:val="20"/>
                                      <w:szCs w:val="20"/>
                                    </w:rPr>
                                    <w:t>Farmacovigulența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BE09" id="Поле 24" o:spid="_x0000_s1042" type="#_x0000_t202" style="position:absolute;left:0;text-align:left;margin-left:5.95pt;margin-top:13.35pt;width:96.7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" stroked="f">
                      <v:textbox>
                        <w:txbxContent>
                          <w:p w14:paraId="4AFFB354" w14:textId="77777777" w:rsidR="00011659" w:rsidRPr="00DE5439" w:rsidRDefault="00011659" w:rsidP="005A0705">
                            <w:pPr>
                              <w:spacing w:after="0"/>
                              <w:jc w:val="right"/>
                              <w:rPr>
                                <w:rFonts w:ascii="Times New Roman" w:hAnsi="Times New Roman" w:cs="Times New Roman"/>
                                <w:sz w:val="20"/>
                                <w:szCs w:val="20"/>
                              </w:rPr>
                            </w:pPr>
                            <w:r w:rsidRPr="00DE5439">
                              <w:rPr>
                                <w:rFonts w:ascii="Times New Roman" w:hAnsi="Times New Roman" w:cs="Times New Roman"/>
                                <w:sz w:val="20"/>
                                <w:szCs w:val="20"/>
                              </w:rPr>
                              <w:t>Farmacovigulența</w:t>
                            </w:r>
                          </w:p>
                        </w:txbxContent>
                      </v:textbox>
                    </v:shape>
                  </w:pict>
                </mc:Fallback>
              </mc:AlternateContent>
            </w:r>
            <w:r w:rsidR="005A0705"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60800" behindDoc="0" locked="0" layoutInCell="1" allowOverlap="1" wp14:anchorId="289C3539" wp14:editId="0BB2A4F3">
                      <wp:simplePos x="0" y="0"/>
                      <wp:positionH relativeFrom="column">
                        <wp:posOffset>1405890</wp:posOffset>
                      </wp:positionH>
                      <wp:positionV relativeFrom="paragraph">
                        <wp:posOffset>90805</wp:posOffset>
                      </wp:positionV>
                      <wp:extent cx="6350" cy="692150"/>
                      <wp:effectExtent l="95250" t="0" r="107950" b="508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692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07747F" id="Прямая со стрелкой 9" o:spid="_x0000_s1026" type="#_x0000_t32" style="position:absolute;margin-left:110.7pt;margin-top:7.15pt;width:.5pt;height:5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" strokecolor="#4a7ebb">
                      <v:stroke endarrow="open"/>
                      <o:lock v:ext="edit" shapetype="f"/>
                    </v:shape>
                  </w:pict>
                </mc:Fallback>
              </mc:AlternateContent>
            </w:r>
          </w:p>
          <w:p w14:paraId="328D05DB" w14:textId="4A893456"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67266731" w14:textId="2C686708"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4751AB53"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232677E7"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59776" behindDoc="0" locked="0" layoutInCell="1" allowOverlap="1" wp14:anchorId="5F6EBE90" wp14:editId="7650B2C6">
                      <wp:simplePos x="0" y="0"/>
                      <wp:positionH relativeFrom="column">
                        <wp:posOffset>104140</wp:posOffset>
                      </wp:positionH>
                      <wp:positionV relativeFrom="paragraph">
                        <wp:posOffset>150495</wp:posOffset>
                      </wp:positionV>
                      <wp:extent cx="1721485" cy="863600"/>
                      <wp:effectExtent l="0" t="0" r="12065" b="1270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863600"/>
                              </a:xfrm>
                              <a:prstGeom prst="rect">
                                <a:avLst/>
                              </a:prstGeom>
                              <a:solidFill>
                                <a:srgbClr val="FFFFFF"/>
                              </a:solidFill>
                              <a:ln w="9525">
                                <a:solidFill>
                                  <a:srgbClr val="000000"/>
                                </a:solidFill>
                                <a:miter lim="800000"/>
                                <a:headEnd/>
                                <a:tailEnd/>
                              </a:ln>
                            </wps:spPr>
                            <wps:txbx>
                              <w:txbxContent>
                                <w:p w14:paraId="7266BE45" w14:textId="77777777" w:rsidR="00011659" w:rsidRPr="002E453F" w:rsidRDefault="00011659" w:rsidP="005A0705">
                                  <w:pPr>
                                    <w:jc w:val="center"/>
                                    <w:rPr>
                                      <w:rFonts w:ascii="Times New Roman" w:hAnsi="Times New Roman" w:cs="Times New Roman"/>
                                      <w:sz w:val="24"/>
                                      <w:szCs w:val="24"/>
                                    </w:rPr>
                                  </w:pPr>
                                  <w:r w:rsidRPr="002E453F">
                                    <w:rPr>
                                      <w:rFonts w:ascii="Times New Roman" w:hAnsi="Times New Roman" w:cs="Times New Roman"/>
                                      <w:sz w:val="24"/>
                                      <w:szCs w:val="24"/>
                                    </w:rPr>
                                    <w:t>Baza de date a Centrului Internaţional de Farmacovigilenţă al 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EBE90" id="Поле 8" o:spid="_x0000_s1043" type="#_x0000_t202" style="position:absolute;left:0;text-align:left;margin-left:8.2pt;margin-top:11.85pt;width:135.55pt;height: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">
                      <v:textbox>
                        <w:txbxContent>
                          <w:p w14:paraId="7266BE45" w14:textId="77777777" w:rsidR="00011659" w:rsidRPr="002E453F" w:rsidRDefault="00011659" w:rsidP="005A0705">
                            <w:pPr>
                              <w:jc w:val="center"/>
                              <w:rPr>
                                <w:rFonts w:ascii="Times New Roman" w:hAnsi="Times New Roman" w:cs="Times New Roman"/>
                                <w:sz w:val="24"/>
                                <w:szCs w:val="24"/>
                              </w:rPr>
                            </w:pPr>
                            <w:r w:rsidRPr="002E453F">
                              <w:rPr>
                                <w:rFonts w:ascii="Times New Roman" w:hAnsi="Times New Roman" w:cs="Times New Roman"/>
                                <w:sz w:val="24"/>
                                <w:szCs w:val="24"/>
                              </w:rPr>
                              <w:t>Baza de date a Centrului Internaţional de Farmacovigilenţă al OMS</w:t>
                            </w:r>
                          </w:p>
                        </w:txbxContent>
                      </v:textbox>
                    </v:shape>
                  </w:pict>
                </mc:Fallback>
              </mc:AlternateContent>
            </w:r>
          </w:p>
          <w:p w14:paraId="15D2B036" w14:textId="66CECC4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4EBED28B" w14:textId="267FAA6B" w:rsidR="005A0705" w:rsidRPr="005A0705" w:rsidRDefault="00FC791C"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58752" behindDoc="0" locked="0" layoutInCell="1" allowOverlap="1" wp14:anchorId="0A0155B7" wp14:editId="4664B20D">
                      <wp:simplePos x="0" y="0"/>
                      <wp:positionH relativeFrom="column">
                        <wp:posOffset>2251075</wp:posOffset>
                      </wp:positionH>
                      <wp:positionV relativeFrom="paragraph">
                        <wp:posOffset>180975</wp:posOffset>
                      </wp:positionV>
                      <wp:extent cx="2016760" cy="445273"/>
                      <wp:effectExtent l="0" t="0" r="21590" b="1206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445273"/>
                              </a:xfrm>
                              <a:prstGeom prst="rect">
                                <a:avLst/>
                              </a:prstGeom>
                              <a:solidFill>
                                <a:srgbClr val="FFFFFF"/>
                              </a:solidFill>
                              <a:ln w="9525">
                                <a:solidFill>
                                  <a:srgbClr val="000000"/>
                                </a:solidFill>
                                <a:miter lim="800000"/>
                                <a:headEnd/>
                                <a:tailEnd/>
                              </a:ln>
                            </wps:spPr>
                            <wps:txbx>
                              <w:txbxContent>
                                <w:p w14:paraId="5578F3C0"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Ministerul Sănătății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155B7" id="Поле 7" o:spid="_x0000_s1044" type="#_x0000_t202" style="position:absolute;left:0;text-align:left;margin-left:177.25pt;margin-top:14.25pt;width:158.8pt;height:3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">
                      <v:textbox>
                        <w:txbxContent>
                          <w:p w14:paraId="5578F3C0" w14:textId="77777777" w:rsidR="00011659" w:rsidRPr="00BF4F3D" w:rsidRDefault="00011659" w:rsidP="005A0705">
                            <w:pPr>
                              <w:jc w:val="center"/>
                              <w:rPr>
                                <w:rFonts w:ascii="Times New Roman" w:hAnsi="Times New Roman" w:cs="Times New Roman"/>
                                <w:sz w:val="24"/>
                                <w:szCs w:val="24"/>
                              </w:rPr>
                            </w:pPr>
                            <w:r w:rsidRPr="00BF4F3D">
                              <w:rPr>
                                <w:rFonts w:ascii="Times New Roman" w:hAnsi="Times New Roman" w:cs="Times New Roman"/>
                                <w:sz w:val="24"/>
                                <w:szCs w:val="24"/>
                              </w:rPr>
                              <w:t>Ministerul Sănătății</w:t>
                            </w:r>
                          </w:p>
                        </w:txbxContent>
                      </v:textbox>
                    </v:shape>
                  </w:pict>
                </mc:Fallback>
              </mc:AlternateContent>
            </w:r>
          </w:p>
          <w:p w14:paraId="09A010EA" w14:textId="75DE4872"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5CB5A27E" w14:textId="6B8E2FC1" w:rsidR="005A0705" w:rsidRPr="005A0705" w:rsidRDefault="00FC791C"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mc:AlternateContent>
                <mc:Choice Requires="wps">
                  <w:drawing>
                    <wp:anchor distT="0" distB="0" distL="114300" distR="114300" simplePos="0" relativeHeight="251661824" behindDoc="0" locked="0" layoutInCell="1" allowOverlap="1" wp14:anchorId="3147F05D" wp14:editId="6CC1842A">
                      <wp:simplePos x="0" y="0"/>
                      <wp:positionH relativeFrom="column">
                        <wp:posOffset>2022475</wp:posOffset>
                      </wp:positionH>
                      <wp:positionV relativeFrom="paragraph">
                        <wp:posOffset>10160</wp:posOffset>
                      </wp:positionV>
                      <wp:extent cx="251460" cy="45085"/>
                      <wp:effectExtent l="19050" t="38100" r="15240" b="107315"/>
                      <wp:wrapNone/>
                      <wp:docPr id="1" name="Соединительная линия уступом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45085"/>
                              </a:xfrm>
                              <a:prstGeom prst="bentConnector3">
                                <a:avLst>
                                  <a:gd name="adj1" fmla="val -991"/>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75C9149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 o:spid="_x0000_s1026" type="#_x0000_t34" style="position:absolute;margin-left:159.25pt;margin-top:.8pt;width:19.8pt;height: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" adj="-214" strokecolor="#4a7ebb">
                      <v:stroke endarrow="open"/>
                    </v:shape>
                  </w:pict>
                </mc:Fallback>
              </mc:AlternateContent>
            </w:r>
          </w:p>
          <w:p w14:paraId="3F27B289"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p>
          <w:p w14:paraId="70F907C9" w14:textId="77777777" w:rsidR="005A0705" w:rsidRPr="005A0705" w:rsidRDefault="005A0705" w:rsidP="005A0705">
            <w:pPr>
              <w:suppressAutoHyphens/>
              <w:spacing w:after="0" w:line="240" w:lineRule="auto"/>
              <w:ind w:firstLine="708"/>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Funcțiile și responsabilitățile instituțiilor medicale referitor la supravegherea epidemiologică a EAPI</w:t>
            </w:r>
          </w:p>
          <w:p w14:paraId="1CAC97F1" w14:textId="77777777" w:rsidR="005A0705" w:rsidRPr="005A0705" w:rsidRDefault="005A0705" w:rsidP="005A0705">
            <w:pPr>
              <w:suppressAutoHyphens/>
              <w:spacing w:after="0" w:line="240" w:lineRule="auto"/>
              <w:ind w:firstLine="708"/>
              <w:jc w:val="center"/>
              <w:rPr>
                <w:rFonts w:ascii="Minion Pro" w:eastAsia="Times New Roman" w:hAnsi="Minion Pro" w:cs="font310"/>
                <w:color w:val="141414"/>
                <w:kern w:val="1"/>
                <w:sz w:val="24"/>
                <w:szCs w:val="24"/>
                <w:lang w:val="ro-MD" w:eastAsia="ru-RU"/>
              </w:rPr>
            </w:pPr>
          </w:p>
          <w:p w14:paraId="244DBE03"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Supravegherea epidemiologică a EAPI se realizează la toate nivelurile sistemului de sănătate, indiferent de forma de proprietate și de apartenența departamentală și este obligatorie pentru toate persoanele fizice și juridice care prestează servicii de vaccinare, diagnostic și tratament.</w:t>
            </w:r>
          </w:p>
          <w:p w14:paraId="557F3B2D"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Conducătorul instituţiei medicale este responsabil de integralitatea, fiabilitatea și actualitatea evidenței EAPI, precum și de transmiterea rapidă a informațiilor despre aceste cazuri la organele de nivel superior.</w:t>
            </w:r>
          </w:p>
          <w:p w14:paraId="0D0E0F22" w14:textId="77777777" w:rsidR="005A0705" w:rsidRPr="005A0705" w:rsidRDefault="005A0705" w:rsidP="005A0705">
            <w:pPr>
              <w:suppressAutoHyphens/>
              <w:spacing w:after="0" w:line="240" w:lineRule="auto"/>
              <w:ind w:firstLine="708"/>
              <w:jc w:val="both"/>
              <w:rPr>
                <w:rFonts w:ascii="Minion Pro" w:eastAsia="Times New Roman" w:hAnsi="Minion Pro" w:cs="font310"/>
                <w:color w:val="141414"/>
                <w:kern w:val="1"/>
                <w:sz w:val="24"/>
                <w:szCs w:val="24"/>
                <w:lang w:val="ro-MD" w:eastAsia="ru-RU"/>
              </w:rPr>
            </w:pPr>
          </w:p>
          <w:p w14:paraId="6F674066" w14:textId="006E6121" w:rsidR="005A0705" w:rsidRPr="005A0705" w:rsidRDefault="005A0705" w:rsidP="005A0705">
            <w:pPr>
              <w:suppressAutoHyphens/>
              <w:spacing w:after="0" w:line="240" w:lineRule="auto"/>
              <w:ind w:firstLine="708"/>
              <w:jc w:val="cente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Prestatorii de asistență medicală primară și spitalicească, indiferent de forma de proprietate</w:t>
            </w:r>
            <w:r w:rsidR="00FC791C">
              <w:rPr>
                <w:rFonts w:ascii="Minion Pro" w:eastAsia="Times New Roman" w:hAnsi="Minion Pro" w:cs="font310"/>
                <w:b/>
                <w:bCs/>
                <w:color w:val="141414"/>
                <w:kern w:val="1"/>
                <w:sz w:val="24"/>
                <w:szCs w:val="24"/>
                <w:lang w:val="ro-MD" w:eastAsia="ru-RU"/>
              </w:rPr>
              <w:t xml:space="preserve"> și subordonare administrativă</w:t>
            </w:r>
            <w:r w:rsidRPr="005A0705">
              <w:rPr>
                <w:rFonts w:ascii="Minion Pro" w:eastAsia="Times New Roman" w:hAnsi="Minion Pro" w:cs="font310"/>
                <w:b/>
                <w:bCs/>
                <w:color w:val="141414"/>
                <w:kern w:val="1"/>
                <w:sz w:val="24"/>
                <w:szCs w:val="24"/>
                <w:lang w:val="ro-MD" w:eastAsia="ru-RU"/>
              </w:rPr>
              <w:t>:</w:t>
            </w:r>
          </w:p>
          <w:p w14:paraId="671E79F8"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kern w:val="1"/>
                <w:sz w:val="24"/>
                <w:szCs w:val="24"/>
                <w:lang w:val="ro-MD" w:eastAsia="ru-RU"/>
              </w:rPr>
            </w:pPr>
          </w:p>
          <w:p w14:paraId="173A151C"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kern w:val="1"/>
                <w:sz w:val="24"/>
                <w:szCs w:val="24"/>
                <w:lang w:val="ro-MD" w:eastAsia="ru-RU"/>
              </w:rPr>
            </w:pPr>
            <w:r w:rsidRPr="005A0705">
              <w:rPr>
                <w:rFonts w:ascii="Minion Pro" w:eastAsia="Times New Roman" w:hAnsi="Minion Pro" w:cs="font310"/>
                <w:kern w:val="1"/>
                <w:sz w:val="24"/>
                <w:szCs w:val="24"/>
                <w:lang w:val="ro-MD" w:eastAsia="ru-RU"/>
              </w:rPr>
              <w:t>Asigură:</w:t>
            </w:r>
          </w:p>
          <w:p w14:paraId="2A4889DF" w14:textId="3C775E89"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detect</w:t>
            </w:r>
            <w:r w:rsidR="00FC791C">
              <w:rPr>
                <w:rFonts w:ascii="Minion Pro" w:eastAsia="Times New Roman" w:hAnsi="Minion Pro" w:cs="font310"/>
                <w:color w:val="141414"/>
                <w:kern w:val="1"/>
                <w:sz w:val="24"/>
                <w:szCs w:val="24"/>
                <w:lang w:val="ro-MD" w:eastAsia="ru-RU"/>
              </w:rPr>
              <w:t>area</w:t>
            </w:r>
            <w:r w:rsidRPr="005A0705">
              <w:rPr>
                <w:rFonts w:ascii="Minion Pro" w:eastAsia="Times New Roman" w:hAnsi="Minion Pro" w:cs="font310"/>
                <w:color w:val="141414"/>
                <w:kern w:val="1"/>
                <w:sz w:val="24"/>
                <w:szCs w:val="24"/>
                <w:lang w:val="ro-MD" w:eastAsia="ru-RU"/>
              </w:rPr>
              <w:t xml:space="preserve"> cazuril</w:t>
            </w:r>
            <w:r w:rsidR="00FC791C">
              <w:rPr>
                <w:rFonts w:ascii="Minion Pro" w:eastAsia="Times New Roman" w:hAnsi="Minion Pro" w:cs="font310"/>
                <w:color w:val="141414"/>
                <w:kern w:val="1"/>
                <w:sz w:val="24"/>
                <w:szCs w:val="24"/>
                <w:lang w:val="ro-MD" w:eastAsia="ru-RU"/>
              </w:rPr>
              <w:t>or</w:t>
            </w:r>
            <w:r w:rsidRPr="005A0705">
              <w:rPr>
                <w:rFonts w:ascii="Minion Pro" w:eastAsia="Times New Roman" w:hAnsi="Minion Pro" w:cs="font310"/>
                <w:color w:val="141414"/>
                <w:kern w:val="1"/>
                <w:sz w:val="24"/>
                <w:szCs w:val="24"/>
                <w:lang w:val="ro-MD" w:eastAsia="ru-RU"/>
              </w:rPr>
              <w:t xml:space="preserve"> (clusterele) de EAPI;</w:t>
            </w:r>
          </w:p>
          <w:p w14:paraId="3BDDFA6B" w14:textId="44089CA5"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ofer</w:t>
            </w:r>
            <w:r w:rsidR="00FC791C">
              <w:rPr>
                <w:rFonts w:ascii="Minion Pro" w:eastAsia="Times New Roman" w:hAnsi="Minion Pro" w:cs="font310"/>
                <w:color w:val="141414"/>
                <w:kern w:val="1"/>
                <w:sz w:val="24"/>
                <w:szCs w:val="24"/>
                <w:lang w:val="ro-MD" w:eastAsia="ru-RU"/>
              </w:rPr>
              <w:t>irea</w:t>
            </w:r>
            <w:r w:rsidRPr="005A0705">
              <w:rPr>
                <w:rFonts w:ascii="Minion Pro" w:eastAsia="Times New Roman" w:hAnsi="Minion Pro" w:cs="font310"/>
                <w:color w:val="141414"/>
                <w:kern w:val="1"/>
                <w:sz w:val="24"/>
                <w:szCs w:val="24"/>
                <w:lang w:val="ro-MD" w:eastAsia="ru-RU"/>
              </w:rPr>
              <w:t xml:space="preserve"> asistenț</w:t>
            </w:r>
            <w:r w:rsidR="00FC791C">
              <w:rPr>
                <w:rFonts w:ascii="Minion Pro" w:eastAsia="Times New Roman" w:hAnsi="Minion Pro" w:cs="font310"/>
                <w:color w:val="141414"/>
                <w:kern w:val="1"/>
                <w:sz w:val="24"/>
                <w:szCs w:val="24"/>
                <w:lang w:val="ro-MD" w:eastAsia="ru-RU"/>
              </w:rPr>
              <w:t>ei</w:t>
            </w:r>
            <w:r w:rsidRPr="005A0705">
              <w:rPr>
                <w:rFonts w:ascii="Minion Pro" w:eastAsia="Times New Roman" w:hAnsi="Minion Pro" w:cs="font310"/>
                <w:color w:val="141414"/>
                <w:kern w:val="1"/>
                <w:sz w:val="24"/>
                <w:szCs w:val="24"/>
                <w:lang w:val="ro-MD" w:eastAsia="ru-RU"/>
              </w:rPr>
              <w:t xml:space="preserve"> medical</w:t>
            </w:r>
            <w:r w:rsidR="00FC791C">
              <w:rPr>
                <w:rFonts w:ascii="Minion Pro" w:eastAsia="Times New Roman" w:hAnsi="Minion Pro" w:cs="font310"/>
                <w:color w:val="141414"/>
                <w:kern w:val="1"/>
                <w:sz w:val="24"/>
                <w:szCs w:val="24"/>
                <w:lang w:val="ro-MD" w:eastAsia="ru-RU"/>
              </w:rPr>
              <w:t>e</w:t>
            </w:r>
            <w:r w:rsidRPr="005A0705">
              <w:rPr>
                <w:rFonts w:ascii="Minion Pro" w:eastAsia="Times New Roman" w:hAnsi="Minion Pro" w:cs="font310"/>
                <w:color w:val="141414"/>
                <w:kern w:val="1"/>
                <w:sz w:val="24"/>
                <w:szCs w:val="24"/>
                <w:lang w:val="ro-MD" w:eastAsia="ru-RU"/>
              </w:rPr>
              <w:t xml:space="preserve"> urgent</w:t>
            </w:r>
            <w:r w:rsidR="00FC791C">
              <w:rPr>
                <w:rFonts w:ascii="Minion Pro" w:eastAsia="Times New Roman" w:hAnsi="Minion Pro" w:cs="font310"/>
                <w:color w:val="141414"/>
                <w:kern w:val="1"/>
                <w:sz w:val="24"/>
                <w:szCs w:val="24"/>
                <w:lang w:val="ro-MD" w:eastAsia="ru-RU"/>
              </w:rPr>
              <w:t>e</w:t>
            </w:r>
            <w:r w:rsidRPr="005A0705">
              <w:rPr>
                <w:rFonts w:ascii="Minion Pro" w:eastAsia="Times New Roman" w:hAnsi="Minion Pro" w:cs="font310"/>
                <w:color w:val="141414"/>
                <w:kern w:val="1"/>
                <w:sz w:val="24"/>
                <w:szCs w:val="24"/>
                <w:lang w:val="ro-MD" w:eastAsia="ru-RU"/>
              </w:rPr>
              <w:t xml:space="preserve"> pacientului, iar în caz de necesitate asigură spitalizarea acestuia;</w:t>
            </w:r>
          </w:p>
          <w:p w14:paraId="4DDC9C82"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lastRenderedPageBreak/>
              <w:t>-</w:t>
            </w:r>
            <w:r w:rsidRPr="005A0705">
              <w:rPr>
                <w:rFonts w:ascii="Minion Pro" w:eastAsia="Times New Roman" w:hAnsi="Minion Pro" w:cs="font310"/>
                <w:color w:val="141414"/>
                <w:kern w:val="1"/>
                <w:sz w:val="24"/>
                <w:szCs w:val="24"/>
                <w:lang w:val="ro-MD" w:eastAsia="ru-RU"/>
              </w:rPr>
              <w:tab/>
              <w:t>discutarea cu părinții/tutorii referitor la gestionarea ulterioară a pacientului;</w:t>
            </w:r>
          </w:p>
          <w:p w14:paraId="236D0590"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 xml:space="preserve">înregistrarea cazului de EAPI în Lista nominală a cazurilor de evenimente adverse post-imunizare (Ghid privind supravegherea EAPI); </w:t>
            </w:r>
          </w:p>
          <w:p w14:paraId="287B3317"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 xml:space="preserve">raportarea cazurilor de EAPI prin telefon și e-mail (formularul completat, Anexa 2), nu mai târziu de 24 de ore din momentul identificării la CSP teritorial (se completează un formular separat pentru fiecare caz din clusterul EAPI). În zilele de odihnă și în zilele de sărbătoare, raportarea cazurilor de EAPI se face prin telefon sau e-mail operatorului de serviciu al ANSP (telefon 022 574 557, telefon mobil: 062 100 308, e-mail: smasp@ansp.gov.md); </w:t>
            </w:r>
          </w:p>
          <w:p w14:paraId="1963C1AA"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participarea la ancheta epidemiologică a EAPI;</w:t>
            </w:r>
          </w:p>
          <w:p w14:paraId="2309551A"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verificarea calității serviciilor de imunizare, efectuarea de măsuri corective pentru excluderea riscului de apariție de EAPI;</w:t>
            </w:r>
          </w:p>
          <w:p w14:paraId="38127EB8"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adaptarea tacticii de vaccinare suplimentară a persoanelor cu EAPI, ținând cont de concluziile Comisiei naţionale de experți a MS pentru evaluarea relației de cauzalitate și clasificarea EAPI;</w:t>
            </w:r>
          </w:p>
          <w:p w14:paraId="38941C21" w14:textId="77777777" w:rsidR="005A0705" w:rsidRPr="005A0705" w:rsidRDefault="005A0705" w:rsidP="005A0705">
            <w:pPr>
              <w:tabs>
                <w:tab w:val="left" w:pos="426"/>
              </w:tabs>
              <w:suppressAutoHyphens/>
              <w:spacing w:after="0" w:line="240" w:lineRule="auto"/>
              <w:ind w:firstLine="142"/>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w:t>
            </w:r>
            <w:r w:rsidRPr="005A0705">
              <w:rPr>
                <w:rFonts w:ascii="Minion Pro" w:eastAsia="Times New Roman" w:hAnsi="Minion Pro" w:cs="font310"/>
                <w:color w:val="141414"/>
                <w:kern w:val="1"/>
                <w:sz w:val="24"/>
                <w:szCs w:val="24"/>
                <w:lang w:val="ro-MD" w:eastAsia="ru-RU"/>
              </w:rPr>
              <w:tab/>
              <w:t>prezentarea către MS, nu mai târziu de 24 de ore (în zi lucrătoare), a unui raport extraordinar privind cazul (cazurile) de EAPI, ghidându-se de formularul prevăzut în următoarele cazuri de EAPI: deces; grupuri de cazuri; plângere (informație) despre un caz serios de EAPI; caz de EAPI „de rezonanță” în societate (informații prezente în mass-media, pe rețelele de socializare).</w:t>
            </w:r>
          </w:p>
          <w:p w14:paraId="2507FC2D" w14:textId="77777777" w:rsidR="005A0705" w:rsidRPr="005A0705" w:rsidRDefault="005A0705" w:rsidP="005A0705">
            <w:pPr>
              <w:suppressAutoHyphens/>
              <w:spacing w:after="0" w:line="240" w:lineRule="auto"/>
              <w:ind w:firstLine="360"/>
              <w:jc w:val="both"/>
              <w:rPr>
                <w:rFonts w:ascii="Minion Pro" w:eastAsia="Times New Roman" w:hAnsi="Minion Pro" w:cs="font310"/>
                <w:color w:val="141414"/>
                <w:kern w:val="1"/>
                <w:sz w:val="24"/>
                <w:szCs w:val="24"/>
                <w:lang w:val="ro-MD" w:eastAsia="ru-RU"/>
              </w:rPr>
            </w:pPr>
          </w:p>
          <w:tbl>
            <w:tblPr>
              <w:tblStyle w:val="Tabelgril"/>
              <w:tblW w:w="0" w:type="auto"/>
              <w:tblLayout w:type="fixed"/>
              <w:tblLook w:val="04A0" w:firstRow="1" w:lastRow="0" w:firstColumn="1" w:lastColumn="0" w:noHBand="0" w:noVBand="1"/>
            </w:tblPr>
            <w:tblGrid>
              <w:gridCol w:w="9805"/>
            </w:tblGrid>
            <w:tr w:rsidR="005A0705" w:rsidRPr="005A0705" w14:paraId="522DA3FC" w14:textId="77777777" w:rsidTr="00115A18">
              <w:tc>
                <w:tcPr>
                  <w:tcW w:w="9805" w:type="dxa"/>
                </w:tcPr>
                <w:p w14:paraId="3E620A30" w14:textId="77777777" w:rsidR="005A0705" w:rsidRPr="005A0705" w:rsidRDefault="005A0705" w:rsidP="00407F81">
                  <w:pPr>
                    <w:numPr>
                      <w:ilvl w:val="0"/>
                      <w:numId w:val="113"/>
                    </w:numPr>
                    <w:suppressAutoHyphens/>
                    <w:autoSpaceDE w:val="0"/>
                    <w:autoSpaceDN w:val="0"/>
                    <w:adjustRightInd w:val="0"/>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În vederea depistării EAPI imediate, persoana vaccinată trebuie să rămână timp de 30 minute sub supravegherea medială!</w:t>
                  </w:r>
                </w:p>
              </w:tc>
            </w:tr>
          </w:tbl>
          <w:p w14:paraId="3BF8DE80" w14:textId="77777777" w:rsidR="005A0705" w:rsidRPr="005A0705" w:rsidRDefault="005A0705" w:rsidP="005A0705">
            <w:pPr>
              <w:autoSpaceDE w:val="0"/>
              <w:autoSpaceDN w:val="0"/>
              <w:adjustRightInd w:val="0"/>
              <w:spacing w:after="0" w:line="240" w:lineRule="auto"/>
              <w:rPr>
                <w:rFonts w:ascii="Minion Pro" w:eastAsia="Times New Roman" w:hAnsi="Minion Pro" w:cs="font310"/>
                <w:color w:val="141414"/>
                <w:kern w:val="1"/>
                <w:sz w:val="24"/>
                <w:szCs w:val="24"/>
                <w:lang w:val="ro-MD" w:eastAsia="ru-RU"/>
              </w:rPr>
            </w:pPr>
          </w:p>
          <w:p w14:paraId="557CBA2D" w14:textId="77777777" w:rsidR="005A0705" w:rsidRPr="005A0705" w:rsidRDefault="005A0705" w:rsidP="005A0705">
            <w:pPr>
              <w:suppressAutoHyphens/>
              <w:spacing w:after="0" w:line="240" w:lineRule="auto"/>
              <w:ind w:firstLine="360"/>
              <w:jc w:val="both"/>
              <w:rPr>
                <w:rFonts w:ascii="Minion Pro" w:eastAsia="Times New Roman" w:hAnsi="Minion Pro" w:cs="font310"/>
                <w:i/>
                <w:iCs/>
                <w:color w:val="141414"/>
                <w:kern w:val="1"/>
                <w:sz w:val="28"/>
                <w:szCs w:val="28"/>
                <w:lang w:val="ro-MD" w:eastAsia="ru-RU"/>
              </w:rPr>
            </w:pPr>
            <w:r w:rsidRPr="005A0705">
              <w:rPr>
                <w:rFonts w:ascii="Minion Pro" w:eastAsia="Times New Roman" w:hAnsi="Minion Pro" w:cs="font310"/>
                <w:i/>
                <w:iCs/>
                <w:color w:val="141414"/>
                <w:kern w:val="1"/>
                <w:sz w:val="28"/>
                <w:szCs w:val="28"/>
                <w:lang w:val="ro-MD" w:eastAsia="ru-RU"/>
              </w:rPr>
              <w:t>! Mai multe detalii în Ghidul privind supravegherea EAPI, 2019.</w:t>
            </w:r>
          </w:p>
          <w:p w14:paraId="2CFF3CD8"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p w14:paraId="56CE04E8"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AJUTORUL DE URGENȚĂ ÎN CAZ DE ȘOC ANAFILACTIC</w:t>
            </w:r>
          </w:p>
          <w:p w14:paraId="389F1B56"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Evenimente adverse serioase apar brusc, prezicerea lor fiind imposibilă. Șocul anafilactic este foarte probabil atunci când sunt îndeplinite 3 criterii:</w:t>
            </w:r>
          </w:p>
          <w:p w14:paraId="4AE89107" w14:textId="77777777" w:rsidR="005A0705" w:rsidRPr="005A0705" w:rsidRDefault="005A0705" w:rsidP="00407F81">
            <w:pPr>
              <w:numPr>
                <w:ilvl w:val="0"/>
                <w:numId w:val="109"/>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Debut brusc și progresia rapidă a simptomelor</w:t>
            </w:r>
          </w:p>
          <w:p w14:paraId="57108AC4" w14:textId="77777777" w:rsidR="005A0705" w:rsidRPr="005A0705" w:rsidRDefault="005A0705" w:rsidP="00407F81">
            <w:pPr>
              <w:numPr>
                <w:ilvl w:val="0"/>
                <w:numId w:val="109"/>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Afectarea căilor aeriene și/sau a respirației și/sau a circulației</w:t>
            </w:r>
          </w:p>
          <w:p w14:paraId="30A85726" w14:textId="77777777" w:rsidR="005A0705" w:rsidRPr="005A0705" w:rsidRDefault="005A0705" w:rsidP="00407F81">
            <w:pPr>
              <w:numPr>
                <w:ilvl w:val="0"/>
                <w:numId w:val="109"/>
              </w:numPr>
              <w:suppressAutoHyphens/>
              <w:spacing w:after="0" w:line="240" w:lineRule="auto"/>
              <w:contextualSpacing/>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Modificări ale pilei și/sau ale mucoaselor (mâncărime, înroșire, placarde urticariene, edem)</w:t>
            </w:r>
          </w:p>
          <w:p w14:paraId="45240D65" w14:textId="77777777" w:rsidR="005A0705" w:rsidRPr="005A0705" w:rsidRDefault="005A0705" w:rsidP="005A0705">
            <w:pPr>
              <w:suppressAutoHyphens/>
              <w:spacing w:after="0" w:line="240" w:lineRule="auto"/>
              <w:ind w:left="720"/>
              <w:contextualSpacing/>
              <w:jc w:val="both"/>
              <w:rPr>
                <w:rFonts w:ascii="Minion Pro" w:eastAsia="Times New Roman" w:hAnsi="Minion Pro" w:cs="font310"/>
                <w:color w:val="141414"/>
                <w:kern w:val="1"/>
                <w:sz w:val="24"/>
                <w:szCs w:val="24"/>
                <w:lang w:val="ro-MD" w:eastAsia="ru-RU"/>
              </w:rPr>
            </w:pPr>
          </w:p>
          <w:p w14:paraId="1322A533"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Toți prestatorii de servicii medicale care efectuează vaccinarea trebuie să fie familiarizați cu algoritmul de acordare a asistenței medicale de urgență</w:t>
            </w:r>
          </w:p>
          <w:p w14:paraId="33285046" w14:textId="77777777" w:rsidR="005A0705" w:rsidRPr="005A0705" w:rsidRDefault="005A0705" w:rsidP="005A0705">
            <w:pPr>
              <w:shd w:val="clear" w:color="auto" w:fill="FFFFFF"/>
              <w:spacing w:after="0" w:line="240" w:lineRule="auto"/>
              <w:jc w:val="both"/>
              <w:rPr>
                <w:rFonts w:ascii="Minion Pro" w:eastAsia="Times New Roman" w:hAnsi="Minion Pro" w:cs="font310"/>
                <w:color w:val="141414"/>
                <w:kern w:val="1"/>
                <w:sz w:val="24"/>
                <w:szCs w:val="24"/>
                <w:lang w:val="ro-MD" w:eastAsia="ru-RU"/>
              </w:rPr>
            </w:pPr>
          </w:p>
          <w:p w14:paraId="2C9C507E"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 xml:space="preserve">În instituţiile unde se administrează vaccinuri trebuie întotdeauna să fie disponibil un set antișoc pentru acordarea de asistență medicală de urgență. </w:t>
            </w:r>
          </w:p>
          <w:p w14:paraId="03C8BB0F"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Setul antișoc trebuie verificat cel puțin de patru ori pe an. Se va verifica termenul de valabilitate al epinefrinei și altor substanțe.</w:t>
            </w:r>
          </w:p>
          <w:p w14:paraId="46BCD44A" w14:textId="77777777" w:rsidR="005A0705" w:rsidRPr="005A0705" w:rsidRDefault="005A0705" w:rsidP="005A0705">
            <w:pPr>
              <w:suppressAutoHyphens/>
              <w:spacing w:after="0" w:line="240" w:lineRule="auto"/>
              <w:jc w:val="both"/>
              <w:rPr>
                <w:rFonts w:ascii="Minion Pro" w:eastAsia="Times New Roman" w:hAnsi="Minion Pro" w:cs="font310"/>
                <w:b/>
                <w:bCs/>
                <w:color w:val="141414"/>
                <w:kern w:val="1"/>
                <w:sz w:val="24"/>
                <w:szCs w:val="24"/>
                <w:lang w:val="ro-MD" w:eastAsia="ru-RU"/>
              </w:rPr>
            </w:pPr>
          </w:p>
          <w:tbl>
            <w:tblPr>
              <w:tblStyle w:val="Tabelgril"/>
              <w:tblW w:w="0" w:type="auto"/>
              <w:tblLayout w:type="fixed"/>
              <w:tblLook w:val="04A0" w:firstRow="1" w:lastRow="0" w:firstColumn="1" w:lastColumn="0" w:noHBand="0" w:noVBand="1"/>
            </w:tblPr>
            <w:tblGrid>
              <w:gridCol w:w="9805"/>
            </w:tblGrid>
            <w:tr w:rsidR="005A0705" w:rsidRPr="005A0705" w14:paraId="47360C47" w14:textId="77777777" w:rsidTr="00115A18">
              <w:tc>
                <w:tcPr>
                  <w:tcW w:w="9805" w:type="dxa"/>
                </w:tcPr>
                <w:p w14:paraId="5528EA4E" w14:textId="77777777" w:rsidR="005A0705" w:rsidRPr="005A0705" w:rsidRDefault="005A0705" w:rsidP="005A0705">
                  <w:pPr>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Măsurile inițiale de urgență conform:</w:t>
                  </w:r>
                </w:p>
                <w:p w14:paraId="1DB1A0DC" w14:textId="77777777" w:rsidR="005A0705" w:rsidRPr="005A0705" w:rsidRDefault="005A0705" w:rsidP="00407F81">
                  <w:pPr>
                    <w:numPr>
                      <w:ilvl w:val="0"/>
                      <w:numId w:val="113"/>
                    </w:numPr>
                    <w:suppressAutoHyphens/>
                    <w:contextualSpacing/>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 xml:space="preserve"> Algoritmului de conduită medicală la etapa de prespital. Anafilaxia, aprobată prin Ordinul MS nr. 812 din 28.09.2023</w:t>
                  </w:r>
                </w:p>
                <w:p w14:paraId="4274C853" w14:textId="77777777" w:rsidR="005A0705" w:rsidRPr="005A0705" w:rsidRDefault="005A0705" w:rsidP="00407F81">
                  <w:pPr>
                    <w:numPr>
                      <w:ilvl w:val="0"/>
                      <w:numId w:val="113"/>
                    </w:numPr>
                    <w:suppressAutoHyphens/>
                    <w:contextualSpacing/>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Algoritmului de conduită medicală la etapa de prespital. Anafilaxia refractată, aprobată prin Ordinul MS nr. 813 din 28.09.2023</w:t>
                  </w:r>
                </w:p>
                <w:p w14:paraId="1535FF08" w14:textId="77777777" w:rsidR="005A0705" w:rsidRPr="005A0705" w:rsidRDefault="005A0705" w:rsidP="005A0705">
                  <w:pPr>
                    <w:ind w:left="720"/>
                    <w:contextualSpacing/>
                    <w:rPr>
                      <w:rFonts w:ascii="Minion Pro" w:eastAsia="Times New Roman" w:hAnsi="Minion Pro" w:cs="font310"/>
                      <w:b/>
                      <w:bCs/>
                      <w:color w:val="141414"/>
                      <w:kern w:val="1"/>
                      <w:sz w:val="24"/>
                      <w:szCs w:val="24"/>
                      <w:lang w:val="ro-MD" w:eastAsia="ru-RU"/>
                    </w:rPr>
                  </w:pPr>
                  <w:r w:rsidRPr="005A0705">
                    <w:rPr>
                      <w:rFonts w:ascii="Minion Pro" w:eastAsia="Times New Roman" w:hAnsi="Minion Pro" w:cs="font310"/>
                      <w:b/>
                      <w:bCs/>
                      <w:color w:val="141414"/>
                      <w:kern w:val="1"/>
                      <w:sz w:val="24"/>
                      <w:szCs w:val="24"/>
                      <w:lang w:val="ro-MD" w:eastAsia="ru-RU"/>
                    </w:rPr>
                    <w:t>(vezi Anexa 2)</w:t>
                  </w:r>
                </w:p>
                <w:p w14:paraId="53859871" w14:textId="77777777" w:rsidR="005A0705" w:rsidRPr="005A0705" w:rsidRDefault="005A0705" w:rsidP="005A0705">
                  <w:pPr>
                    <w:contextualSpacing/>
                    <w:rPr>
                      <w:rFonts w:ascii="Minion Pro" w:eastAsia="Times New Roman" w:hAnsi="Minion Pro" w:cs="font310"/>
                      <w:b/>
                      <w:bCs/>
                      <w:color w:val="141414"/>
                      <w:kern w:val="1"/>
                      <w:sz w:val="24"/>
                      <w:szCs w:val="24"/>
                      <w:lang w:val="ro-MD" w:eastAsia="ru-RU"/>
                    </w:rPr>
                  </w:pPr>
                </w:p>
              </w:tc>
            </w:tr>
          </w:tbl>
          <w:p w14:paraId="7F81E8D7"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p>
          <w:p w14:paraId="5BC984CC" w14:textId="77777777" w:rsid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p>
          <w:p w14:paraId="3AACA6D5" w14:textId="77777777" w:rsidR="00FC791C" w:rsidRDefault="00FC791C" w:rsidP="005A0705">
            <w:pPr>
              <w:suppressAutoHyphens/>
              <w:spacing w:after="0" w:line="240" w:lineRule="auto"/>
              <w:rPr>
                <w:rFonts w:ascii="Minion Pro" w:eastAsia="Times New Roman" w:hAnsi="Minion Pro" w:cs="font310"/>
                <w:b/>
                <w:bCs/>
                <w:color w:val="141414"/>
                <w:kern w:val="1"/>
                <w:sz w:val="24"/>
                <w:szCs w:val="24"/>
                <w:lang w:val="ro-MD" w:eastAsia="ru-RU"/>
              </w:rPr>
            </w:pPr>
          </w:p>
          <w:p w14:paraId="4376943D" w14:textId="77777777" w:rsidR="00FC791C" w:rsidRPr="005A0705" w:rsidRDefault="00FC791C" w:rsidP="005A0705">
            <w:pPr>
              <w:suppressAutoHyphens/>
              <w:spacing w:after="0" w:line="240" w:lineRule="auto"/>
              <w:rPr>
                <w:rFonts w:ascii="Minion Pro" w:eastAsia="Times New Roman" w:hAnsi="Minion Pro" w:cs="font310"/>
                <w:b/>
                <w:bCs/>
                <w:color w:val="141414"/>
                <w:kern w:val="1"/>
                <w:sz w:val="24"/>
                <w:szCs w:val="24"/>
                <w:lang w:val="ro-MD" w:eastAsia="ru-RU"/>
              </w:rPr>
            </w:pPr>
          </w:p>
          <w:p w14:paraId="5CF85BC0" w14:textId="77777777" w:rsidR="005A0705" w:rsidRPr="005A0705" w:rsidRDefault="005A0705" w:rsidP="005A0705">
            <w:pPr>
              <w:suppressAutoHyphens/>
              <w:spacing w:after="0" w:line="240" w:lineRule="auto"/>
              <w:jc w:val="center"/>
              <w:rPr>
                <w:rFonts w:ascii="Minion Pro" w:eastAsia="Times New Roman" w:hAnsi="Minion Pro" w:cs="font310"/>
                <w:b/>
                <w:bCs/>
                <w:color w:val="141414"/>
                <w:kern w:val="1"/>
                <w:sz w:val="36"/>
                <w:szCs w:val="36"/>
                <w:lang w:val="ro-MD" w:eastAsia="ru-RU"/>
              </w:rPr>
            </w:pPr>
            <w:r w:rsidRPr="005A0705">
              <w:rPr>
                <w:rFonts w:ascii="Minion Pro" w:eastAsia="Times New Roman" w:hAnsi="Minion Pro" w:cs="font310"/>
                <w:b/>
                <w:bCs/>
                <w:color w:val="141414"/>
                <w:kern w:val="1"/>
                <w:sz w:val="36"/>
                <w:szCs w:val="36"/>
                <w:lang w:val="ro-MD" w:eastAsia="ru-RU"/>
              </w:rPr>
              <w:lastRenderedPageBreak/>
              <w:t>Trusă de prim ajutor în șoc anafilactic</w:t>
            </w:r>
          </w:p>
          <w:p w14:paraId="3EE4C631"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4"/>
                <w:szCs w:val="24"/>
                <w:lang w:val="ro-MD" w:eastAsia="ru-RU"/>
              </w:rPr>
            </w:pPr>
          </w:p>
          <w:p w14:paraId="69941FCA" w14:textId="77777777" w:rsidR="005A0705" w:rsidRPr="005A0705" w:rsidRDefault="005A0705" w:rsidP="005A0705">
            <w:pPr>
              <w:suppressAutoHyphens/>
              <w:spacing w:after="0" w:line="240" w:lineRule="auto"/>
              <w:jc w:val="center"/>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noProof/>
                <w:color w:val="141414"/>
                <w:kern w:val="1"/>
                <w:sz w:val="24"/>
                <w:szCs w:val="24"/>
                <w:lang w:val="en-US"/>
              </w:rPr>
              <w:drawing>
                <wp:inline distT="0" distB="0" distL="0" distR="0" wp14:anchorId="4A364E3F" wp14:editId="2064A6DF">
                  <wp:extent cx="2628900" cy="1971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6301" cy="1977226"/>
                          </a:xfrm>
                          <a:prstGeom prst="rect">
                            <a:avLst/>
                          </a:prstGeom>
                          <a:noFill/>
                        </pic:spPr>
                      </pic:pic>
                    </a:graphicData>
                  </a:graphic>
                </wp:inline>
              </w:drawing>
            </w:r>
          </w:p>
          <w:p w14:paraId="729467FD"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p w14:paraId="42664C6C" w14:textId="77777777" w:rsidR="005A0705" w:rsidRPr="005A0705" w:rsidRDefault="005A0705" w:rsidP="005A0705">
            <w:pPr>
              <w:suppressAutoHyphens/>
              <w:spacing w:after="0" w:line="240" w:lineRule="auto"/>
              <w:jc w:val="both"/>
              <w:rPr>
                <w:rFonts w:ascii="Minion Pro" w:eastAsia="Times New Roman" w:hAnsi="Minion Pro" w:cs="font310"/>
                <w:color w:val="141414"/>
                <w:kern w:val="1"/>
                <w:sz w:val="24"/>
                <w:szCs w:val="24"/>
                <w:lang w:val="ro-MD" w:eastAsia="ru-RU"/>
              </w:rPr>
            </w:pPr>
            <w:r w:rsidRPr="005A0705">
              <w:rPr>
                <w:rFonts w:ascii="Minion Pro" w:eastAsia="Times New Roman" w:hAnsi="Minion Pro" w:cs="font310"/>
                <w:color w:val="141414"/>
                <w:kern w:val="1"/>
                <w:sz w:val="24"/>
                <w:szCs w:val="24"/>
                <w:lang w:val="ro-MD" w:eastAsia="ru-RU"/>
              </w:rPr>
              <w:t>Trusă de prim-ajutor trebuie să fie echipată cu medicamente și consumabile, cu termen valabil.</w:t>
            </w:r>
          </w:p>
          <w:p w14:paraId="698E9A48" w14:textId="77777777" w:rsidR="005A0705" w:rsidRPr="005A0705" w:rsidRDefault="005A0705" w:rsidP="005A0705">
            <w:pPr>
              <w:spacing w:after="0" w:line="240" w:lineRule="auto"/>
              <w:ind w:left="420"/>
              <w:contextualSpacing/>
              <w:jc w:val="both"/>
              <w:rPr>
                <w:rFonts w:ascii="Minion Pro" w:eastAsia="Times New Roman" w:hAnsi="Minion Pro" w:cs="font310"/>
                <w:color w:val="141414"/>
                <w:kern w:val="1"/>
                <w:sz w:val="24"/>
                <w:szCs w:val="24"/>
                <w:lang w:val="ro-MD" w:eastAsia="ru-RU"/>
              </w:rPr>
            </w:pPr>
          </w:p>
          <w:p w14:paraId="1EC1AE33"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r w:rsidRPr="005A0705">
              <w:rPr>
                <w:rFonts w:ascii="Minion Pro" w:eastAsia="Times New Roman" w:hAnsi="Minion Pro" w:cs="font310"/>
                <w:b/>
                <w:bCs/>
                <w:color w:val="141414"/>
                <w:kern w:val="1"/>
                <w:sz w:val="28"/>
                <w:szCs w:val="28"/>
                <w:lang w:val="ro-MD" w:eastAsia="ru-RU"/>
              </w:rPr>
              <w:t>Trusa trebuie să fie disponibilă imediat, în fiecare locație în care se administrează vaccinuri!</w:t>
            </w:r>
          </w:p>
          <w:p w14:paraId="07449F8A"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6EA92FC5"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6B9A9312"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24091925"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0C1660CF"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518C99CC"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19F51495"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6A235A10"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69431205"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4D172D78" w14:textId="77777777" w:rsidR="005A0705" w:rsidRPr="005A0705" w:rsidRDefault="005A0705" w:rsidP="005A0705">
            <w:pPr>
              <w:suppressAutoHyphens/>
              <w:spacing w:after="0" w:line="240" w:lineRule="auto"/>
              <w:rPr>
                <w:rFonts w:ascii="Minion Pro" w:eastAsia="Times New Roman" w:hAnsi="Minion Pro" w:cs="font310"/>
                <w:b/>
                <w:bCs/>
                <w:color w:val="141414"/>
                <w:kern w:val="1"/>
                <w:sz w:val="28"/>
                <w:szCs w:val="28"/>
                <w:lang w:val="ro-MD" w:eastAsia="ru-RU"/>
              </w:rPr>
            </w:pPr>
          </w:p>
          <w:p w14:paraId="0D3844C4" w14:textId="77777777" w:rsidR="005A0705" w:rsidRPr="005A0705" w:rsidRDefault="005A0705" w:rsidP="005A0705">
            <w:pPr>
              <w:suppressAutoHyphens/>
              <w:spacing w:after="0" w:line="240" w:lineRule="auto"/>
              <w:rPr>
                <w:rFonts w:ascii="Minion Pro" w:eastAsia="Times New Roman" w:hAnsi="Minion Pro" w:cs="font310"/>
                <w:color w:val="141414"/>
                <w:kern w:val="1"/>
                <w:sz w:val="24"/>
                <w:szCs w:val="24"/>
                <w:lang w:val="ro-MD" w:eastAsia="ru-RU"/>
              </w:rPr>
            </w:pPr>
          </w:p>
        </w:tc>
      </w:tr>
      <w:tr w:rsidR="005A0705" w:rsidRPr="005A0705" w14:paraId="4CDF3831" w14:textId="77777777" w:rsidTr="00115A18">
        <w:tc>
          <w:tcPr>
            <w:tcW w:w="10115" w:type="dxa"/>
            <w:hideMark/>
          </w:tcPr>
          <w:p w14:paraId="5F013871" w14:textId="77777777" w:rsidR="005A0705" w:rsidRPr="005A0705" w:rsidRDefault="005A0705" w:rsidP="005A0705">
            <w:pPr>
              <w:suppressAutoHyphens/>
              <w:spacing w:after="200" w:line="276" w:lineRule="auto"/>
              <w:rPr>
                <w:rFonts w:ascii="Minion Pro" w:eastAsia="font310" w:hAnsi="Minion Pro" w:cs="font310"/>
                <w:color w:val="00000A"/>
                <w:kern w:val="1"/>
                <w:lang w:val="ro-MD" w:eastAsia="zh-CN"/>
              </w:rPr>
            </w:pPr>
          </w:p>
        </w:tc>
      </w:tr>
    </w:tbl>
    <w:p w14:paraId="2A7B9448"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sectPr w:rsidR="005A0705" w:rsidRPr="005A0705" w:rsidSect="004C7015">
          <w:pgSz w:w="11907" w:h="16840" w:code="9"/>
          <w:pgMar w:top="993" w:right="849" w:bottom="851" w:left="1134" w:header="720" w:footer="720" w:gutter="0"/>
          <w:cols w:space="709"/>
        </w:sectPr>
      </w:pPr>
      <w:bookmarkStart w:id="41" w:name="_Toc158766039"/>
    </w:p>
    <w:p w14:paraId="61F457E2"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r w:rsidRPr="005A0705">
        <w:rPr>
          <w:rFonts w:ascii="Minion Pro" w:eastAsia="Times New Roman" w:hAnsi="Minion Pro" w:cs="font310"/>
          <w:b/>
          <w:bCs/>
          <w:color w:val="141414"/>
          <w:kern w:val="1"/>
          <w:sz w:val="28"/>
          <w:szCs w:val="26"/>
          <w:lang w:val="ro-MD" w:eastAsia="ru-RU"/>
        </w:rPr>
        <w:lastRenderedPageBreak/>
        <w:t>Capitolul 9. Vaccinarea călătorilor și a persoanelor migrante</w:t>
      </w:r>
      <w:bookmarkEnd w:id="41"/>
    </w:p>
    <w:p w14:paraId="75DC6F1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49F889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nivel global se înregistrează peste 1 miliard de calatori anual, majoritatea dintre acestea fac parte din categoria celor care merg în vacanță. De asemenea, deplasările în afara granițelor în scopul muncii temporare, precum și emigrația sunt în continuă creștere și pot influența semnificativ potențialul de transmitere al unor boli infecțioase. Călătoriile, indiferent de scop, expun călătorii la numeroase riscuri, inclusiv riscul transmiterii bolilor infecțioase. </w:t>
      </w:r>
    </w:p>
    <w:p w14:paraId="1748202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Atunci când vă planificați o călătorie în străinătate, mai ales într-o țară endemică, este important de luat în considerare toate aspectele care pot afecta sănătatea, inclusiv expunerea la diferiți agenți patogeni/infecțioși. Vaccinarea corectă înainte de o călătorie reduce riscul îmbolnăvirii și de răspândire a bolilor infecțioase.</w:t>
      </w:r>
    </w:p>
    <w:p w14:paraId="4505AE4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Înainte de a pleca în călătorii, este necesar de informat de la medicul de familie, medicul infecționist sau o persoană competentă privind riscul pentru boli infecțioase și vaccinurile necesare care trebuie administrate înainte de a călători.</w:t>
      </w:r>
    </w:p>
    <w:p w14:paraId="05FC22F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 asemenea, pe lângă aceste vaccinuri recomandate sau obligatorii pentru călători, este necesar de avut efectuate la zi toate vaccinările din cadrul Programului Național de Imunizări, efectuate în Republica Moldova gratis, pentru a fi deplin protejat! </w:t>
      </w:r>
    </w:p>
    <w:p w14:paraId="34D69F5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a călători în siguranță se recomandă vaccinarea anti-Covid-19 și antigripală.</w:t>
      </w:r>
    </w:p>
    <w:p w14:paraId="28ABDA9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3EDDB13"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9.1 Vaccinurile necesare pentru călători (recomandările OMS din 2021)</w:t>
      </w:r>
    </w:p>
    <w:p w14:paraId="36FA4A4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urma întrunirii Comitetului de Urgență a Regulamentului Sanitar Internațional (RSI), din 19 februarie 2021, Organizația Mondială a Sănătății a decis extinderea Urgenței de Sănătate Publică de Importanță Internațională (USPII) referitoare la pericolul de răspândire a virusului poliomielitic.</w:t>
      </w:r>
    </w:p>
    <w:p w14:paraId="5E7D8314" w14:textId="77777777" w:rsidR="00FC791C" w:rsidRDefault="00FC791C" w:rsidP="005A0705">
      <w:pPr>
        <w:suppressAutoHyphens/>
        <w:spacing w:after="0" w:line="240" w:lineRule="auto"/>
        <w:jc w:val="both"/>
        <w:rPr>
          <w:rFonts w:ascii="Minion Pro" w:eastAsia="font310" w:hAnsi="Minion Pro" w:cs="font310"/>
          <w:color w:val="00000A"/>
          <w:kern w:val="1"/>
          <w:sz w:val="24"/>
          <w:szCs w:val="24"/>
          <w:lang w:val="ro-MD" w:eastAsia="zh-CN"/>
        </w:rPr>
      </w:pPr>
    </w:p>
    <w:p w14:paraId="3B0098F4" w14:textId="11B81800"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persoanele care călătoresc spre și dinspre: Afganistan, Pakistan, Malaysia, Filipine și Yemen și care nu au fost vaccinate antipolio în ultimele 12 luni vaccinarea este foarte recomandată și se efectuează în funcție de riscul din zona de călătorie, durata șederii, activitățile desfășurate. Vaccinarea se va face cu 4 săptămâni înaintea călătoriei sau, în cazuri de urgență, chiar înaintea acesteia, va fi notificată pe certificatul de vaccinări internaționale - format OMS conform IHR 2005 și va însoți celelalte documente de călătorie. Există posibilitatea ca la punctul de frontieră (aerian, rutier, naval) din aceste țări să vă fie solicitate documentele prin care se atestă vaccinarea antipolio, mai ales în cazul unei șederi prelungite în aceste țări (mai mult de 4 săptămâni).</w:t>
      </w:r>
    </w:p>
    <w:p w14:paraId="20F8989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persoanele care călătoresc spre și dinspre Angola, Benin, Burkina Faso, </w:t>
      </w:r>
      <w:proofErr w:type="spellStart"/>
      <w:r w:rsidRPr="005A0705">
        <w:rPr>
          <w:rFonts w:ascii="Minion Pro" w:eastAsia="font310" w:hAnsi="Minion Pro" w:cs="font310"/>
          <w:color w:val="00000A"/>
          <w:kern w:val="1"/>
          <w:sz w:val="24"/>
          <w:szCs w:val="24"/>
          <w:lang w:val="ro-MD" w:eastAsia="zh-CN"/>
        </w:rPr>
        <w:t>Cameroon</w:t>
      </w:r>
      <w:proofErr w:type="spellEnd"/>
      <w:r w:rsidRPr="005A0705">
        <w:rPr>
          <w:rFonts w:ascii="Minion Pro" w:eastAsia="font310" w:hAnsi="Minion Pro" w:cs="font310"/>
          <w:color w:val="00000A"/>
          <w:kern w:val="1"/>
          <w:sz w:val="24"/>
          <w:szCs w:val="24"/>
          <w:lang w:val="ro-MD" w:eastAsia="zh-CN"/>
        </w:rPr>
        <w:t xml:space="preserve">, Republica Central Africană, Ciad, Coasta de fildeș, Republica Democrata Congo, Republica Congo, Egipt, Etiopia, Ghana, </w:t>
      </w:r>
      <w:proofErr w:type="spellStart"/>
      <w:r w:rsidRPr="005A0705">
        <w:rPr>
          <w:rFonts w:ascii="Minion Pro" w:eastAsia="font310" w:hAnsi="Minion Pro" w:cs="font310"/>
          <w:color w:val="00000A"/>
          <w:kern w:val="1"/>
          <w:sz w:val="24"/>
          <w:szCs w:val="24"/>
          <w:lang w:val="ro-MD" w:eastAsia="zh-CN"/>
        </w:rPr>
        <w:t>Guinea</w:t>
      </w:r>
      <w:proofErr w:type="spellEnd"/>
      <w:r w:rsidRPr="005A0705">
        <w:rPr>
          <w:rFonts w:ascii="Minion Pro" w:eastAsia="font310" w:hAnsi="Minion Pro" w:cs="font310"/>
          <w:color w:val="00000A"/>
          <w:kern w:val="1"/>
          <w:sz w:val="24"/>
          <w:szCs w:val="24"/>
          <w:lang w:val="ro-MD" w:eastAsia="zh-CN"/>
        </w:rPr>
        <w:t xml:space="preserve">, Iran, Liberia, Malaiezia, Mali, Niger, Nigeria, </w:t>
      </w:r>
      <w:proofErr w:type="spellStart"/>
      <w:r w:rsidRPr="005A0705">
        <w:rPr>
          <w:rFonts w:ascii="Minion Pro" w:eastAsia="font310" w:hAnsi="Minion Pro" w:cs="font310"/>
          <w:color w:val="00000A"/>
          <w:kern w:val="1"/>
          <w:sz w:val="24"/>
          <w:szCs w:val="24"/>
          <w:lang w:val="ro-MD" w:eastAsia="zh-CN"/>
        </w:rPr>
        <w:t>Siera</w:t>
      </w:r>
      <w:proofErr w:type="spellEnd"/>
      <w:r w:rsidRPr="005A0705">
        <w:rPr>
          <w:rFonts w:ascii="Minion Pro" w:eastAsia="font310" w:hAnsi="Minion Pro" w:cs="font310"/>
          <w:color w:val="00000A"/>
          <w:kern w:val="1"/>
          <w:sz w:val="24"/>
          <w:szCs w:val="24"/>
          <w:lang w:val="ro-MD" w:eastAsia="zh-CN"/>
        </w:rPr>
        <w:t xml:space="preserve"> Leone, Somalia, Sudan, Sudanul de Sud, </w:t>
      </w:r>
      <w:proofErr w:type="spellStart"/>
      <w:r w:rsidRPr="005A0705">
        <w:rPr>
          <w:rFonts w:ascii="Minion Pro" w:eastAsia="font310" w:hAnsi="Minion Pro" w:cs="font310"/>
          <w:color w:val="00000A"/>
          <w:kern w:val="1"/>
          <w:sz w:val="24"/>
          <w:szCs w:val="24"/>
          <w:lang w:val="ro-MD" w:eastAsia="zh-CN"/>
        </w:rPr>
        <w:t>Tajikistan</w:t>
      </w:r>
      <w:proofErr w:type="spellEnd"/>
      <w:r w:rsidRPr="005A0705">
        <w:rPr>
          <w:rFonts w:ascii="Minion Pro" w:eastAsia="font310" w:hAnsi="Minion Pro" w:cs="font310"/>
          <w:color w:val="00000A"/>
          <w:kern w:val="1"/>
          <w:sz w:val="24"/>
          <w:szCs w:val="24"/>
          <w:lang w:val="ro-MD" w:eastAsia="zh-CN"/>
        </w:rPr>
        <w:t xml:space="preserve"> și Togo și nu au dovada vaccinării în ultimul an în certificatul de vaccinări internaționale - format OMS conform IHR 2005, vaccinarea antipolio este recomandată.</w:t>
      </w:r>
    </w:p>
    <w:p w14:paraId="7C02AB6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Lista țărilor pentru care se cere vaccinarea antipolio se actualizează periodic de către OMS după primirea rapoartelor din țările respective.</w:t>
      </w:r>
    </w:p>
    <w:p w14:paraId="61296F09" w14:textId="77777777" w:rsidR="00FC791C" w:rsidRDefault="00FC791C" w:rsidP="005A0705">
      <w:pPr>
        <w:suppressAutoHyphens/>
        <w:spacing w:after="0" w:line="240" w:lineRule="auto"/>
        <w:jc w:val="both"/>
        <w:rPr>
          <w:rFonts w:ascii="Minion Pro" w:eastAsia="font310" w:hAnsi="Minion Pro" w:cs="font310"/>
          <w:color w:val="00000A"/>
          <w:kern w:val="1"/>
          <w:sz w:val="24"/>
          <w:szCs w:val="24"/>
          <w:lang w:val="ro-MD" w:eastAsia="zh-CN"/>
        </w:rPr>
      </w:pPr>
    </w:p>
    <w:p w14:paraId="0D7754E2" w14:textId="38A9B249"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Vaccinarea împotriva difteriei se recomandă cetățenilor care călătoresc în Ucraina. Pentru cetățenii care nu au fost vaccinați împotriva difteriei in ultimii 10 ani, vaccinarea se va face cu 4 săptămâni înaintea călătoriei sau, in cazuri de urgenta, chiar înaintea acesteia.</w:t>
      </w:r>
    </w:p>
    <w:p w14:paraId="3600255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Aceasta recomandare se bazează pe faptul ca in Ucraina au fost confirmate cazuri de difterie in anul 2019, așa cum se menționează in informările postate pe site-ul Ministerului Sănătății din Ucraina și pe site-ul Guvernului Ucrainean. Din aceste rapoarte reiese faptul că au fost identificate cazuri de difterie și în regiunile </w:t>
      </w:r>
      <w:proofErr w:type="spellStart"/>
      <w:r w:rsidRPr="005A0705">
        <w:rPr>
          <w:rFonts w:ascii="Minion Pro" w:eastAsia="font310" w:hAnsi="Minion Pro" w:cs="font310"/>
          <w:color w:val="00000A"/>
          <w:kern w:val="1"/>
          <w:sz w:val="24"/>
          <w:szCs w:val="24"/>
          <w:lang w:val="ro-MD" w:eastAsia="zh-CN"/>
        </w:rPr>
        <w:t>Zakarpattia</w:t>
      </w:r>
      <w:proofErr w:type="spellEnd"/>
      <w:r w:rsidRPr="005A0705">
        <w:rPr>
          <w:rFonts w:ascii="Minion Pro" w:eastAsia="font310" w:hAnsi="Minion Pro" w:cs="font310"/>
          <w:color w:val="00000A"/>
          <w:kern w:val="1"/>
          <w:sz w:val="24"/>
          <w:szCs w:val="24"/>
          <w:lang w:val="ro-MD" w:eastAsia="zh-CN"/>
        </w:rPr>
        <w:t xml:space="preserve"> și </w:t>
      </w:r>
      <w:proofErr w:type="spellStart"/>
      <w:r w:rsidRPr="005A0705">
        <w:rPr>
          <w:rFonts w:ascii="Minion Pro" w:eastAsia="font310" w:hAnsi="Minion Pro" w:cs="font310"/>
          <w:color w:val="00000A"/>
          <w:kern w:val="1"/>
          <w:sz w:val="24"/>
          <w:szCs w:val="24"/>
          <w:lang w:val="ro-MD" w:eastAsia="zh-CN"/>
        </w:rPr>
        <w:t>Chernivetsika</w:t>
      </w:r>
      <w:proofErr w:type="spellEnd"/>
      <w:r w:rsidRPr="005A0705">
        <w:rPr>
          <w:rFonts w:ascii="Minion Pro" w:eastAsia="font310" w:hAnsi="Minion Pro" w:cs="font310"/>
          <w:color w:val="00000A"/>
          <w:kern w:val="1"/>
          <w:sz w:val="24"/>
          <w:szCs w:val="24"/>
          <w:lang w:val="ro-MD" w:eastAsia="zh-CN"/>
        </w:rPr>
        <w:t>.</w:t>
      </w:r>
    </w:p>
    <w:p w14:paraId="3EA44548" w14:textId="77777777" w:rsid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9213E9E" w14:textId="77777777" w:rsidR="00FC791C" w:rsidRPr="005A0705" w:rsidRDefault="00FC791C" w:rsidP="005A0705">
      <w:pPr>
        <w:suppressAutoHyphens/>
        <w:spacing w:after="0" w:line="240" w:lineRule="auto"/>
        <w:jc w:val="both"/>
        <w:rPr>
          <w:rFonts w:ascii="Minion Pro" w:eastAsia="font310" w:hAnsi="Minion Pro" w:cs="font310"/>
          <w:color w:val="00000A"/>
          <w:kern w:val="1"/>
          <w:sz w:val="24"/>
          <w:szCs w:val="24"/>
          <w:lang w:val="ro-MD" w:eastAsia="zh-CN"/>
        </w:rPr>
      </w:pPr>
    </w:p>
    <w:p w14:paraId="3F029F1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Sursa de informare: World </w:t>
      </w:r>
      <w:proofErr w:type="spellStart"/>
      <w:r w:rsidRPr="005A0705">
        <w:rPr>
          <w:rFonts w:ascii="Minion Pro" w:eastAsia="font310" w:hAnsi="Minion Pro" w:cs="font310"/>
          <w:color w:val="00000A"/>
          <w:kern w:val="1"/>
          <w:sz w:val="24"/>
          <w:szCs w:val="24"/>
          <w:lang w:val="ro-MD" w:eastAsia="zh-CN"/>
        </w:rPr>
        <w:t>Health</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Organization</w:t>
      </w:r>
      <w:proofErr w:type="spellEnd"/>
      <w:r w:rsidRPr="005A0705">
        <w:rPr>
          <w:rFonts w:ascii="Minion Pro" w:eastAsia="font310" w:hAnsi="Minion Pro" w:cs="font310"/>
          <w:color w:val="00000A"/>
          <w:kern w:val="1"/>
          <w:sz w:val="24"/>
          <w:szCs w:val="24"/>
          <w:lang w:val="ro-MD" w:eastAsia="zh-CN"/>
        </w:rPr>
        <w:t xml:space="preserve"> 2021. </w:t>
      </w:r>
      <w:proofErr w:type="spellStart"/>
      <w:r w:rsidRPr="005A0705">
        <w:rPr>
          <w:rFonts w:ascii="Minion Pro" w:eastAsia="font310" w:hAnsi="Minion Pro" w:cs="font310"/>
          <w:color w:val="00000A"/>
          <w:kern w:val="1"/>
          <w:sz w:val="24"/>
          <w:szCs w:val="24"/>
          <w:lang w:val="ro-MD" w:eastAsia="zh-CN"/>
        </w:rPr>
        <w:t>Some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rights</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reserved</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This</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work</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is</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available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under</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the</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licence</w:t>
      </w:r>
      <w:proofErr w:type="spellEnd"/>
      <w:r w:rsidRPr="005A0705">
        <w:rPr>
          <w:rFonts w:ascii="Minion Pro" w:eastAsia="font310" w:hAnsi="Minion Pro" w:cs="font310"/>
          <w:color w:val="00000A"/>
          <w:kern w:val="1"/>
          <w:sz w:val="24"/>
          <w:szCs w:val="24"/>
          <w:lang w:val="ro-MD" w:eastAsia="zh-CN"/>
        </w:rPr>
        <w:t xml:space="preserve"> </w:t>
      </w:r>
      <w:hyperlink r:id="rId30" w:history="1">
        <w:r w:rsidRPr="005A0705">
          <w:rPr>
            <w:rFonts w:ascii="Minion Pro" w:eastAsia="font310" w:hAnsi="Minion Pro" w:cs="font310"/>
            <w:color w:val="0000FF"/>
            <w:kern w:val="1"/>
            <w:sz w:val="24"/>
            <w:szCs w:val="24"/>
            <w:u w:val="single"/>
            <w:lang w:val="ro-MD" w:eastAsia="zh-CN"/>
          </w:rPr>
          <w:t>https://creativecommons.org/licenses/by-nc-sa/3.0/igo</w:t>
        </w:r>
      </w:hyperlink>
      <w:r w:rsidRPr="005A0705">
        <w:rPr>
          <w:rFonts w:ascii="Minion Pro" w:eastAsia="font310" w:hAnsi="Minion Pro" w:cs="font310"/>
          <w:color w:val="00000A"/>
          <w:kern w:val="1"/>
          <w:sz w:val="24"/>
          <w:szCs w:val="24"/>
          <w:lang w:val="ro-MD" w:eastAsia="zh-CN"/>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69"/>
      </w:tblGrid>
      <w:tr w:rsidR="005A0705" w:rsidRPr="005A0705" w14:paraId="5F767866" w14:textId="77777777" w:rsidTr="00115A18">
        <w:tc>
          <w:tcPr>
            <w:tcW w:w="5949" w:type="dxa"/>
          </w:tcPr>
          <w:p w14:paraId="0DC38160"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REGIUNEA GEOGRAFICĂ</w:t>
            </w:r>
          </w:p>
        </w:tc>
        <w:tc>
          <w:tcPr>
            <w:tcW w:w="3969" w:type="dxa"/>
          </w:tcPr>
          <w:p w14:paraId="20470423"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CERINȚE DE VACCINARE</w:t>
            </w:r>
          </w:p>
        </w:tc>
      </w:tr>
      <w:tr w:rsidR="005A0705" w:rsidRPr="005A0705" w14:paraId="5B26A3D4" w14:textId="77777777" w:rsidTr="00115A18">
        <w:tc>
          <w:tcPr>
            <w:tcW w:w="5949" w:type="dxa"/>
          </w:tcPr>
          <w:p w14:paraId="5EF5B8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Afganistan</w:t>
            </w:r>
          </w:p>
        </w:tc>
        <w:tc>
          <w:tcPr>
            <w:tcW w:w="3969" w:type="dxa"/>
          </w:tcPr>
          <w:p w14:paraId="13A279C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Malaria, poliomielită, Haemophilus influenzae, meningita meningococică </w:t>
            </w:r>
          </w:p>
        </w:tc>
      </w:tr>
      <w:tr w:rsidR="005A0705" w:rsidRPr="005A0705" w14:paraId="299238A4" w14:textId="77777777" w:rsidTr="00115A18">
        <w:tc>
          <w:tcPr>
            <w:tcW w:w="5949" w:type="dxa"/>
          </w:tcPr>
          <w:p w14:paraId="7467E25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Albania, Algeria</w:t>
            </w:r>
          </w:p>
        </w:tc>
        <w:tc>
          <w:tcPr>
            <w:tcW w:w="3969" w:type="dxa"/>
          </w:tcPr>
          <w:p w14:paraId="50640EA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Febra galbenă (din tari cu risc transmitere) </w:t>
            </w:r>
          </w:p>
        </w:tc>
      </w:tr>
      <w:tr w:rsidR="005A0705" w:rsidRPr="005A0705" w14:paraId="1665BA55" w14:textId="77777777" w:rsidTr="00115A18">
        <w:tc>
          <w:tcPr>
            <w:tcW w:w="5949" w:type="dxa"/>
          </w:tcPr>
          <w:p w14:paraId="6993B29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Australia, Bahamas, Cuba, Dominica, Polinezia, Guadelupa, Jamaica, Kazahstan, Malta, Paraguay, Seychelles, Singapore, Emiratele Arabe Unite, Uruguay </w:t>
            </w:r>
          </w:p>
        </w:tc>
        <w:tc>
          <w:tcPr>
            <w:tcW w:w="3969" w:type="dxa"/>
          </w:tcPr>
          <w:p w14:paraId="6237EC0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Febra galbenă</w:t>
            </w:r>
          </w:p>
        </w:tc>
      </w:tr>
      <w:tr w:rsidR="005A0705" w:rsidRPr="005A0705" w14:paraId="7D9AB38B" w14:textId="77777777" w:rsidTr="00115A18">
        <w:tc>
          <w:tcPr>
            <w:tcW w:w="5949" w:type="dxa"/>
          </w:tcPr>
          <w:p w14:paraId="57AA0BC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Azerbaidjan, Georgia, Ghana, Grecia (risc limitat), Mexico, Siria, Tadjikistan, Uganda, Vietnam, Yemen </w:t>
            </w:r>
          </w:p>
        </w:tc>
        <w:tc>
          <w:tcPr>
            <w:tcW w:w="3969" w:type="dxa"/>
          </w:tcPr>
          <w:p w14:paraId="31935E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Malaria</w:t>
            </w:r>
          </w:p>
        </w:tc>
      </w:tr>
      <w:tr w:rsidR="005A0705" w:rsidRPr="005A0705" w14:paraId="36AFA534" w14:textId="77777777" w:rsidTr="00115A18">
        <w:tc>
          <w:tcPr>
            <w:tcW w:w="5949" w:type="dxa"/>
          </w:tcPr>
          <w:p w14:paraId="32E6D8E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Bangladesh</w:t>
            </w:r>
          </w:p>
        </w:tc>
        <w:tc>
          <w:tcPr>
            <w:tcW w:w="3969" w:type="dxa"/>
          </w:tcPr>
          <w:p w14:paraId="5D1CD8A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Febra galbenă, malaria, poliomielită, meningita meningococică, gripă </w:t>
            </w:r>
          </w:p>
        </w:tc>
      </w:tr>
      <w:tr w:rsidR="005A0705" w:rsidRPr="005A0705" w14:paraId="6390D0EB" w14:textId="77777777" w:rsidTr="00115A18">
        <w:tc>
          <w:tcPr>
            <w:tcW w:w="5949" w:type="dxa"/>
          </w:tcPr>
          <w:p w14:paraId="0B619A6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Angola, Bolivia, Botswana Brazilia, Burkina Faso, Burundi, Cabo Verde, Cambodgia, Cameron,  Africa Centrală, Ciad, China, Columbia, Congo, Cota Rica, Coreea, Congo, Republica Dominicana, Ecuador, El Salvador, Guineea Ecuatorială, Etiopia, Guyana, Gabon, Gambia, Guatemala, Guineea, Haiti, Honduras, Kenia, Liberia, Madagascar, Malaysia,  Mali, Mauritania, Mozambic, Namibia, Nicaragua, Nigeria, Panama, Papua Noua Guineea, Peru, Senegal, Sierra Leone, Africa de Sud, Sudan, Tailanda, Venezuela, Zambia, Zimbabwe</w:t>
            </w:r>
          </w:p>
        </w:tc>
        <w:tc>
          <w:tcPr>
            <w:tcW w:w="3969" w:type="dxa"/>
          </w:tcPr>
          <w:p w14:paraId="3A6C309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Febra galbenă, malaria</w:t>
            </w:r>
          </w:p>
        </w:tc>
      </w:tr>
      <w:tr w:rsidR="005A0705" w:rsidRPr="005A0705" w14:paraId="59871B53" w14:textId="77777777" w:rsidTr="00115A18">
        <w:tc>
          <w:tcPr>
            <w:tcW w:w="5949" w:type="dxa"/>
          </w:tcPr>
          <w:p w14:paraId="45ABACD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India, Iran, Nepal, Oman, Pakistan, Filipine, Somalia </w:t>
            </w:r>
          </w:p>
        </w:tc>
        <w:tc>
          <w:tcPr>
            <w:tcW w:w="3969" w:type="dxa"/>
          </w:tcPr>
          <w:p w14:paraId="6611F23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Febra galbenă, malaria, poliomielită</w:t>
            </w:r>
          </w:p>
        </w:tc>
      </w:tr>
      <w:tr w:rsidR="005A0705" w:rsidRPr="005A0705" w14:paraId="06425E80" w14:textId="77777777" w:rsidTr="00115A18">
        <w:trPr>
          <w:trHeight w:val="294"/>
        </w:trPr>
        <w:tc>
          <w:tcPr>
            <w:tcW w:w="5949" w:type="dxa"/>
          </w:tcPr>
          <w:p w14:paraId="2F30211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Indonezia, Irak, Niger</w:t>
            </w:r>
          </w:p>
        </w:tc>
        <w:tc>
          <w:tcPr>
            <w:tcW w:w="3969" w:type="dxa"/>
          </w:tcPr>
          <w:p w14:paraId="64720BF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Febra galbenă, malaria, meningita</w:t>
            </w:r>
          </w:p>
        </w:tc>
      </w:tr>
      <w:tr w:rsidR="005A0705" w:rsidRPr="005A0705" w14:paraId="6505DA0C" w14:textId="77777777" w:rsidTr="00115A18">
        <w:trPr>
          <w:trHeight w:val="294"/>
        </w:trPr>
        <w:tc>
          <w:tcPr>
            <w:tcW w:w="5949" w:type="dxa"/>
          </w:tcPr>
          <w:p w14:paraId="3B2FFE7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Jordan, Libia, Maldive </w:t>
            </w:r>
          </w:p>
        </w:tc>
        <w:tc>
          <w:tcPr>
            <w:tcW w:w="3969" w:type="dxa"/>
          </w:tcPr>
          <w:p w14:paraId="3B41C3E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Febra galbena, poliomielita</w:t>
            </w:r>
          </w:p>
        </w:tc>
      </w:tr>
      <w:tr w:rsidR="005A0705" w:rsidRPr="005A0705" w14:paraId="69DFBE54" w14:textId="77777777" w:rsidTr="00115A18">
        <w:trPr>
          <w:trHeight w:val="294"/>
        </w:trPr>
        <w:tc>
          <w:tcPr>
            <w:tcW w:w="5949" w:type="dxa"/>
          </w:tcPr>
          <w:p w14:paraId="2C8AE9B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Liban  </w:t>
            </w:r>
          </w:p>
        </w:tc>
        <w:tc>
          <w:tcPr>
            <w:tcW w:w="3969" w:type="dxa"/>
          </w:tcPr>
          <w:p w14:paraId="68358FE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Poliomielita</w:t>
            </w:r>
          </w:p>
        </w:tc>
      </w:tr>
      <w:tr w:rsidR="005A0705" w:rsidRPr="005A0705" w14:paraId="23CEB854" w14:textId="77777777" w:rsidTr="00115A18">
        <w:trPr>
          <w:trHeight w:val="294"/>
        </w:trPr>
        <w:tc>
          <w:tcPr>
            <w:tcW w:w="5949" w:type="dxa"/>
          </w:tcPr>
          <w:p w14:paraId="47959C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Arabia Saudită </w:t>
            </w:r>
          </w:p>
        </w:tc>
        <w:tc>
          <w:tcPr>
            <w:tcW w:w="3969" w:type="dxa"/>
          </w:tcPr>
          <w:p w14:paraId="519031A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Febra galbenă, malaria, meningita meningococică, poliomielita </w:t>
            </w:r>
          </w:p>
        </w:tc>
      </w:tr>
    </w:tbl>
    <w:p w14:paraId="4C82395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ADFB699"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Cele mai frecvente boli prevenibile prin vaccinare și scheme de vaccinare</w:t>
      </w:r>
    </w:p>
    <w:p w14:paraId="336CD131"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hyperlink r:id="rId31" w:history="1">
        <w:r w:rsidRPr="005A0705">
          <w:rPr>
            <w:rFonts w:ascii="Minion Pro" w:eastAsia="font310" w:hAnsi="Minion Pro" w:cs="font310"/>
            <w:color w:val="0000FF"/>
            <w:kern w:val="1"/>
            <w:sz w:val="24"/>
            <w:szCs w:val="24"/>
            <w:u w:val="single"/>
            <w:lang w:val="ro-MD" w:eastAsia="zh-CN"/>
          </w:rPr>
          <w:t>https://www.euro.who.int/__data/assets/pdf_file/0009/351927/WHO-Vaccine-Manual.pdf</w:t>
        </w:r>
      </w:hyperlink>
      <w:r w:rsidRPr="005A0705">
        <w:rPr>
          <w:rFonts w:ascii="Minion Pro" w:eastAsia="font310" w:hAnsi="Minion Pro" w:cs="font310"/>
          <w:color w:val="00000A"/>
          <w:kern w:val="1"/>
          <w:sz w:val="24"/>
          <w:szCs w:val="24"/>
          <w:lang w:val="ro-MD" w:eastAsia="zh-CN"/>
        </w:rPr>
        <w:t>)</w:t>
      </w:r>
    </w:p>
    <w:tbl>
      <w:tblPr>
        <w:tblStyle w:val="Tabelgril"/>
        <w:tblW w:w="9918" w:type="dxa"/>
        <w:tblLook w:val="04A0" w:firstRow="1" w:lastRow="0" w:firstColumn="1" w:lastColumn="0" w:noHBand="0" w:noVBand="1"/>
      </w:tblPr>
      <w:tblGrid>
        <w:gridCol w:w="3190"/>
        <w:gridCol w:w="3014"/>
        <w:gridCol w:w="3714"/>
      </w:tblGrid>
      <w:tr w:rsidR="005A0705" w:rsidRPr="005A0705" w14:paraId="5F7B8324" w14:textId="77777777" w:rsidTr="00FC791C">
        <w:tc>
          <w:tcPr>
            <w:tcW w:w="3190" w:type="dxa"/>
          </w:tcPr>
          <w:p w14:paraId="1505BC32" w14:textId="77777777" w:rsidR="005A0705" w:rsidRPr="005A0705" w:rsidRDefault="005A0705" w:rsidP="005A0705">
            <w:pPr>
              <w:suppressAutoHyphens/>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Vaccin</w:t>
            </w:r>
          </w:p>
        </w:tc>
        <w:tc>
          <w:tcPr>
            <w:tcW w:w="3014" w:type="dxa"/>
          </w:tcPr>
          <w:p w14:paraId="1811800A" w14:textId="77777777" w:rsidR="005A0705" w:rsidRPr="005A0705" w:rsidRDefault="005A0705" w:rsidP="005A0705">
            <w:pPr>
              <w:suppressAutoHyphens/>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Destinația călătorie</w:t>
            </w:r>
          </w:p>
        </w:tc>
        <w:tc>
          <w:tcPr>
            <w:tcW w:w="3714" w:type="dxa"/>
          </w:tcPr>
          <w:p w14:paraId="7269CA1C" w14:textId="77777777" w:rsidR="005A0705" w:rsidRPr="005A0705" w:rsidRDefault="005A0705" w:rsidP="005A0705">
            <w:pPr>
              <w:suppressAutoHyphens/>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Vaccinarea</w:t>
            </w:r>
          </w:p>
        </w:tc>
      </w:tr>
      <w:tr w:rsidR="005A0705" w:rsidRPr="005A0705" w14:paraId="17B5E269" w14:textId="77777777" w:rsidTr="00FC791C">
        <w:tc>
          <w:tcPr>
            <w:tcW w:w="3190" w:type="dxa"/>
          </w:tcPr>
          <w:p w14:paraId="2062D65E"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Meningococul</w:t>
            </w:r>
          </w:p>
        </w:tc>
        <w:tc>
          <w:tcPr>
            <w:tcW w:w="3014" w:type="dxa"/>
          </w:tcPr>
          <w:p w14:paraId="0AC6A945"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Regatul Unit, SUA, zone endemic Africa și Arabia Saudită</w:t>
            </w:r>
          </w:p>
        </w:tc>
        <w:tc>
          <w:tcPr>
            <w:tcW w:w="3714" w:type="dxa"/>
          </w:tcPr>
          <w:p w14:paraId="02587CBC"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doze la interval de 4-8 săptămâni</w:t>
            </w:r>
          </w:p>
        </w:tc>
      </w:tr>
      <w:tr w:rsidR="005A0705" w:rsidRPr="005A0705" w14:paraId="1B5E48A8" w14:textId="77777777" w:rsidTr="00FC791C">
        <w:tc>
          <w:tcPr>
            <w:tcW w:w="3190" w:type="dxa"/>
          </w:tcPr>
          <w:p w14:paraId="37BB8CC5"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Febra galbenă</w:t>
            </w:r>
          </w:p>
        </w:tc>
        <w:tc>
          <w:tcPr>
            <w:tcW w:w="3014" w:type="dxa"/>
          </w:tcPr>
          <w:p w14:paraId="31143C02"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Zone endemic</w:t>
            </w:r>
          </w:p>
        </w:tc>
        <w:tc>
          <w:tcPr>
            <w:tcW w:w="3714" w:type="dxa"/>
          </w:tcPr>
          <w:p w14:paraId="704ED56A"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 zile înainte de călătorie</w:t>
            </w:r>
          </w:p>
        </w:tc>
      </w:tr>
      <w:tr w:rsidR="005A0705" w:rsidRPr="005A0705" w14:paraId="000BA6EB" w14:textId="77777777" w:rsidTr="00FC791C">
        <w:tc>
          <w:tcPr>
            <w:tcW w:w="3190" w:type="dxa"/>
          </w:tcPr>
          <w:p w14:paraId="0B162655"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Holera</w:t>
            </w:r>
          </w:p>
        </w:tc>
        <w:tc>
          <w:tcPr>
            <w:tcW w:w="3014" w:type="dxa"/>
          </w:tcPr>
          <w:p w14:paraId="6BC9416D"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Zonă endemic sau un focar</w:t>
            </w:r>
          </w:p>
        </w:tc>
        <w:tc>
          <w:tcPr>
            <w:tcW w:w="3714" w:type="dxa"/>
          </w:tcPr>
          <w:p w14:paraId="22DFD56E"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doze de vaccine oral la distanță de 1 săptămână</w:t>
            </w:r>
          </w:p>
        </w:tc>
      </w:tr>
      <w:tr w:rsidR="005A0705" w:rsidRPr="005A0705" w14:paraId="5D69D54C" w14:textId="77777777" w:rsidTr="00FC791C">
        <w:tc>
          <w:tcPr>
            <w:tcW w:w="3190" w:type="dxa"/>
          </w:tcPr>
          <w:p w14:paraId="5A0F438F"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Encefalita B japoneză</w:t>
            </w:r>
          </w:p>
        </w:tc>
        <w:tc>
          <w:tcPr>
            <w:tcW w:w="3014" w:type="dxa"/>
          </w:tcPr>
          <w:p w14:paraId="169FBC04"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Zone endemice</w:t>
            </w:r>
          </w:p>
        </w:tc>
        <w:tc>
          <w:tcPr>
            <w:tcW w:w="3714" w:type="dxa"/>
          </w:tcPr>
          <w:p w14:paraId="08FC9842"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doză unică (15 ani)</w:t>
            </w:r>
          </w:p>
        </w:tc>
      </w:tr>
      <w:tr w:rsidR="005A0705" w:rsidRPr="005A0705" w14:paraId="03AFF756" w14:textId="77777777" w:rsidTr="00FC791C">
        <w:tc>
          <w:tcPr>
            <w:tcW w:w="3190" w:type="dxa"/>
          </w:tcPr>
          <w:p w14:paraId="40289CBA"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Rabie (profilaxie)</w:t>
            </w:r>
          </w:p>
        </w:tc>
        <w:tc>
          <w:tcPr>
            <w:tcW w:w="3014" w:type="dxa"/>
          </w:tcPr>
          <w:p w14:paraId="7111566C"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Drumeții montani</w:t>
            </w:r>
          </w:p>
        </w:tc>
        <w:tc>
          <w:tcPr>
            <w:tcW w:w="3714" w:type="dxa"/>
          </w:tcPr>
          <w:p w14:paraId="412D58AF"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0,7 și 28 zile</w:t>
            </w:r>
          </w:p>
        </w:tc>
      </w:tr>
    </w:tbl>
    <w:p w14:paraId="10B055D8"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57D9EA6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Glosar de boli </w:t>
      </w:r>
    </w:p>
    <w:p w14:paraId="5E024E5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Febra galbenă</w:t>
      </w:r>
      <w:r w:rsidRPr="005A0705">
        <w:rPr>
          <w:rFonts w:ascii="Minion Pro" w:eastAsia="font310" w:hAnsi="Minion Pro" w:cs="font310"/>
          <w:color w:val="00000A"/>
          <w:kern w:val="1"/>
          <w:sz w:val="24"/>
          <w:szCs w:val="24"/>
          <w:lang w:val="ro-MD" w:eastAsia="zh-CN"/>
        </w:rPr>
        <w:t xml:space="preserve"> este o boală virală transmisă prin </w:t>
      </w:r>
      <w:proofErr w:type="spellStart"/>
      <w:r w:rsidRPr="005A0705">
        <w:rPr>
          <w:rFonts w:ascii="Minion Pro" w:eastAsia="font310" w:hAnsi="Minion Pro" w:cs="font310"/>
          <w:color w:val="00000A"/>
          <w:kern w:val="1"/>
          <w:sz w:val="24"/>
          <w:szCs w:val="24"/>
          <w:lang w:val="ro-MD" w:eastAsia="zh-CN"/>
        </w:rPr>
        <w:t>muşcăturile</w:t>
      </w:r>
      <w:proofErr w:type="spellEnd"/>
      <w:r w:rsidRPr="005A0705">
        <w:rPr>
          <w:rFonts w:ascii="Minion Pro" w:eastAsia="font310" w:hAnsi="Minion Pro" w:cs="font310"/>
          <w:color w:val="00000A"/>
          <w:kern w:val="1"/>
          <w:sz w:val="24"/>
          <w:szCs w:val="24"/>
          <w:lang w:val="ro-MD" w:eastAsia="zh-CN"/>
        </w:rPr>
        <w:t xml:space="preserve"> de </w:t>
      </w:r>
      <w:proofErr w:type="spellStart"/>
      <w:r w:rsidRPr="005A0705">
        <w:rPr>
          <w:rFonts w:ascii="Minion Pro" w:eastAsia="font310" w:hAnsi="Minion Pro" w:cs="font310"/>
          <w:color w:val="00000A"/>
          <w:kern w:val="1"/>
          <w:sz w:val="24"/>
          <w:szCs w:val="24"/>
          <w:lang w:val="ro-MD" w:eastAsia="zh-CN"/>
        </w:rPr>
        <w:t>ţânţari</w:t>
      </w:r>
      <w:proofErr w:type="spellEnd"/>
      <w:r w:rsidRPr="005A0705">
        <w:rPr>
          <w:rFonts w:ascii="Minion Pro" w:eastAsia="font310" w:hAnsi="Minion Pro" w:cs="font310"/>
          <w:color w:val="00000A"/>
          <w:kern w:val="1"/>
          <w:sz w:val="24"/>
          <w:szCs w:val="24"/>
          <w:lang w:val="ro-MD" w:eastAsia="zh-CN"/>
        </w:rPr>
        <w:t xml:space="preserve">, mai ales în partea de nord a Americii de Sud şi Africa. Boala este de multe ori fatală. Pentru a intra în aceste ţări, vaccinarea este obligatorie, iar la punctele de frontieră trebuie să </w:t>
      </w:r>
      <w:proofErr w:type="spellStart"/>
      <w:r w:rsidRPr="005A0705">
        <w:rPr>
          <w:rFonts w:ascii="Minion Pro" w:eastAsia="font310" w:hAnsi="Minion Pro" w:cs="font310"/>
          <w:color w:val="00000A"/>
          <w:kern w:val="1"/>
          <w:sz w:val="24"/>
          <w:szCs w:val="24"/>
          <w:lang w:val="ro-MD" w:eastAsia="zh-CN"/>
        </w:rPr>
        <w:t>prezentaţi</w:t>
      </w:r>
      <w:proofErr w:type="spellEnd"/>
      <w:r w:rsidRPr="005A0705">
        <w:rPr>
          <w:rFonts w:ascii="Minion Pro" w:eastAsia="font310" w:hAnsi="Minion Pro" w:cs="font310"/>
          <w:color w:val="00000A"/>
          <w:kern w:val="1"/>
          <w:sz w:val="24"/>
          <w:szCs w:val="24"/>
          <w:lang w:val="ro-MD" w:eastAsia="zh-CN"/>
        </w:rPr>
        <w:t xml:space="preserve"> certificatul de vaccinare </w:t>
      </w:r>
      <w:proofErr w:type="spellStart"/>
      <w:r w:rsidRPr="005A0705">
        <w:rPr>
          <w:rFonts w:ascii="Minion Pro" w:eastAsia="font310" w:hAnsi="Minion Pro" w:cs="font310"/>
          <w:color w:val="00000A"/>
          <w:kern w:val="1"/>
          <w:sz w:val="24"/>
          <w:szCs w:val="24"/>
          <w:lang w:val="ro-MD" w:eastAsia="zh-CN"/>
        </w:rPr>
        <w:t>obţinut</w:t>
      </w:r>
      <w:proofErr w:type="spellEnd"/>
      <w:r w:rsidRPr="005A0705">
        <w:rPr>
          <w:rFonts w:ascii="Minion Pro" w:eastAsia="font310" w:hAnsi="Minion Pro" w:cs="font310"/>
          <w:color w:val="00000A"/>
          <w:kern w:val="1"/>
          <w:sz w:val="24"/>
          <w:szCs w:val="24"/>
          <w:lang w:val="ro-MD" w:eastAsia="zh-CN"/>
        </w:rPr>
        <w:t xml:space="preserve"> de la medicul specialist din țară.</w:t>
      </w:r>
    </w:p>
    <w:p w14:paraId="1983CF5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Tetanosul şi difteria</w:t>
      </w:r>
      <w:r w:rsidRPr="005A0705">
        <w:rPr>
          <w:rFonts w:ascii="Minion Pro" w:eastAsia="font310" w:hAnsi="Minion Pro" w:cs="font310"/>
          <w:color w:val="00000A"/>
          <w:kern w:val="1"/>
          <w:sz w:val="24"/>
          <w:szCs w:val="24"/>
          <w:lang w:val="ro-MD" w:eastAsia="zh-CN"/>
        </w:rPr>
        <w:t xml:space="preserve"> - Tetanosul este o boală infecţioasă acută, forma severă a acestei boli este de multe ori fatală. </w:t>
      </w:r>
      <w:proofErr w:type="spellStart"/>
      <w:r w:rsidRPr="005A0705">
        <w:rPr>
          <w:rFonts w:ascii="Minion Pro" w:eastAsia="font310" w:hAnsi="Minion Pro" w:cs="font310"/>
          <w:color w:val="00000A"/>
          <w:kern w:val="1"/>
          <w:sz w:val="24"/>
          <w:szCs w:val="24"/>
          <w:lang w:val="ro-MD" w:eastAsia="zh-CN"/>
        </w:rPr>
        <w:t>Afecţiunea</w:t>
      </w:r>
      <w:proofErr w:type="spellEnd"/>
      <w:r w:rsidRPr="005A0705">
        <w:rPr>
          <w:rFonts w:ascii="Minion Pro" w:eastAsia="font310" w:hAnsi="Minion Pro" w:cs="font310"/>
          <w:color w:val="00000A"/>
          <w:kern w:val="1"/>
          <w:sz w:val="24"/>
          <w:szCs w:val="24"/>
          <w:lang w:val="ro-MD" w:eastAsia="zh-CN"/>
        </w:rPr>
        <w:t xml:space="preserve"> se declanşează de regulă după infectarea unei plăgi, de aceea </w:t>
      </w:r>
      <w:r w:rsidRPr="005A0705">
        <w:rPr>
          <w:rFonts w:ascii="Minion Pro" w:eastAsia="font310" w:hAnsi="Minion Pro" w:cs="font310"/>
          <w:color w:val="00000A"/>
          <w:kern w:val="1"/>
          <w:sz w:val="24"/>
          <w:szCs w:val="24"/>
          <w:lang w:val="ro-MD" w:eastAsia="zh-CN"/>
        </w:rPr>
        <w:lastRenderedPageBreak/>
        <w:t xml:space="preserve">vaccinarea este recomandată persoanelor care practică sporturi extreme sau </w:t>
      </w:r>
      <w:proofErr w:type="spellStart"/>
      <w:r w:rsidRPr="005A0705">
        <w:rPr>
          <w:rFonts w:ascii="Minion Pro" w:eastAsia="font310" w:hAnsi="Minion Pro" w:cs="font310"/>
          <w:color w:val="00000A"/>
          <w:kern w:val="1"/>
          <w:sz w:val="24"/>
          <w:szCs w:val="24"/>
          <w:lang w:val="ro-MD" w:eastAsia="zh-CN"/>
        </w:rPr>
        <w:t>expediţii</w:t>
      </w:r>
      <w:proofErr w:type="spellEnd"/>
      <w:r w:rsidRPr="005A0705">
        <w:rPr>
          <w:rFonts w:ascii="Minion Pro" w:eastAsia="font310" w:hAnsi="Minion Pro" w:cs="font310"/>
          <w:color w:val="00000A"/>
          <w:kern w:val="1"/>
          <w:sz w:val="24"/>
          <w:szCs w:val="24"/>
          <w:lang w:val="ro-MD" w:eastAsia="zh-CN"/>
        </w:rPr>
        <w:t xml:space="preserve"> montane. La </w:t>
      </w:r>
      <w:proofErr w:type="spellStart"/>
      <w:r w:rsidRPr="005A0705">
        <w:rPr>
          <w:rFonts w:ascii="Minion Pro" w:eastAsia="font310" w:hAnsi="Minion Pro" w:cs="font310"/>
          <w:color w:val="00000A"/>
          <w:kern w:val="1"/>
          <w:sz w:val="24"/>
          <w:szCs w:val="24"/>
          <w:lang w:val="ro-MD" w:eastAsia="zh-CN"/>
        </w:rPr>
        <w:t>aceştia</w:t>
      </w:r>
      <w:proofErr w:type="spellEnd"/>
      <w:r w:rsidRPr="005A0705">
        <w:rPr>
          <w:rFonts w:ascii="Minion Pro" w:eastAsia="font310" w:hAnsi="Minion Pro" w:cs="font310"/>
          <w:color w:val="00000A"/>
          <w:kern w:val="1"/>
          <w:sz w:val="24"/>
          <w:szCs w:val="24"/>
          <w:lang w:val="ro-MD" w:eastAsia="zh-CN"/>
        </w:rPr>
        <w:t xml:space="preserve"> riscurile de accidentare sunt mai mari. Difteria este, de asemenea, o boală contagioasă acută - principalele simptome includ febră, vărsături, dureri în gât, </w:t>
      </w:r>
      <w:proofErr w:type="spellStart"/>
      <w:r w:rsidRPr="005A0705">
        <w:rPr>
          <w:rFonts w:ascii="Minion Pro" w:eastAsia="font310" w:hAnsi="Minion Pro" w:cs="font310"/>
          <w:color w:val="00000A"/>
          <w:kern w:val="1"/>
          <w:sz w:val="24"/>
          <w:szCs w:val="24"/>
          <w:lang w:val="ro-MD" w:eastAsia="zh-CN"/>
        </w:rPr>
        <w:t>dificultăţi</w:t>
      </w:r>
      <w:proofErr w:type="spellEnd"/>
      <w:r w:rsidRPr="005A0705">
        <w:rPr>
          <w:rFonts w:ascii="Minion Pro" w:eastAsia="font310" w:hAnsi="Minion Pro" w:cs="font310"/>
          <w:color w:val="00000A"/>
          <w:kern w:val="1"/>
          <w:sz w:val="24"/>
          <w:szCs w:val="24"/>
          <w:lang w:val="ro-MD" w:eastAsia="zh-CN"/>
        </w:rPr>
        <w:t xml:space="preserve"> la </w:t>
      </w:r>
      <w:proofErr w:type="spellStart"/>
      <w:r w:rsidRPr="005A0705">
        <w:rPr>
          <w:rFonts w:ascii="Minion Pro" w:eastAsia="font310" w:hAnsi="Minion Pro" w:cs="font310"/>
          <w:color w:val="00000A"/>
          <w:kern w:val="1"/>
          <w:sz w:val="24"/>
          <w:szCs w:val="24"/>
          <w:lang w:val="ro-MD" w:eastAsia="zh-CN"/>
        </w:rPr>
        <w:t>înghiţire</w:t>
      </w:r>
      <w:proofErr w:type="spellEnd"/>
      <w:r w:rsidRPr="005A0705">
        <w:rPr>
          <w:rFonts w:ascii="Minion Pro" w:eastAsia="font310" w:hAnsi="Minion Pro" w:cs="font310"/>
          <w:color w:val="00000A"/>
          <w:kern w:val="1"/>
          <w:sz w:val="24"/>
          <w:szCs w:val="24"/>
          <w:lang w:val="ro-MD" w:eastAsia="zh-CN"/>
        </w:rPr>
        <w:t>.</w:t>
      </w:r>
    </w:p>
    <w:p w14:paraId="70B6533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Hepatita A</w:t>
      </w:r>
      <w:r w:rsidRPr="005A0705">
        <w:rPr>
          <w:rFonts w:ascii="Minion Pro" w:eastAsia="font310" w:hAnsi="Minion Pro" w:cs="font310"/>
          <w:color w:val="00000A"/>
          <w:kern w:val="1"/>
          <w:sz w:val="24"/>
          <w:szCs w:val="24"/>
          <w:lang w:val="ro-MD" w:eastAsia="zh-CN"/>
        </w:rPr>
        <w:t xml:space="preserve"> - printre primele simptome ale infectării sunt problemele gastro-intestinale, oboseala, </w:t>
      </w:r>
      <w:proofErr w:type="spellStart"/>
      <w:r w:rsidRPr="005A0705">
        <w:rPr>
          <w:rFonts w:ascii="Minion Pro" w:eastAsia="font310" w:hAnsi="Minion Pro" w:cs="font310"/>
          <w:color w:val="00000A"/>
          <w:kern w:val="1"/>
          <w:sz w:val="24"/>
          <w:szCs w:val="24"/>
          <w:lang w:val="ro-MD" w:eastAsia="zh-CN"/>
        </w:rPr>
        <w:t>somnolenţa</w:t>
      </w:r>
      <w:proofErr w:type="spellEnd"/>
      <w:r w:rsidRPr="005A0705">
        <w:rPr>
          <w:rFonts w:ascii="Minion Pro" w:eastAsia="font310" w:hAnsi="Minion Pro" w:cs="font310"/>
          <w:color w:val="00000A"/>
          <w:kern w:val="1"/>
          <w:sz w:val="24"/>
          <w:szCs w:val="24"/>
          <w:lang w:val="ro-MD" w:eastAsia="zh-CN"/>
        </w:rPr>
        <w:t>, durerile de cap, pierderea poftei de mâncare. Infecţia se transmite prin contact cu bolnavi sau cu produse infectate (apă). Vaccinarea este recomandată tuturor celor care doresc să călătorească. Se administrează în 2 doze, cu interval de 6 luni. Vaccinul devine eficient la 6 săptămâni si are un efect protector foarte important.</w:t>
      </w:r>
    </w:p>
    <w:p w14:paraId="1DA31C3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Hepatita B</w:t>
      </w:r>
      <w:r w:rsidRPr="005A0705">
        <w:rPr>
          <w:rFonts w:ascii="Minion Pro" w:eastAsia="font310" w:hAnsi="Minion Pro" w:cs="font310"/>
          <w:color w:val="00000A"/>
          <w:kern w:val="1"/>
          <w:sz w:val="24"/>
          <w:szCs w:val="24"/>
          <w:lang w:val="ro-MD" w:eastAsia="zh-CN"/>
        </w:rPr>
        <w:t> - de obicei se transmite prin sânge (transfuzii, instrumente chirurgicale, ace, seringi, tatuaje şi acupunctură) şi contact sexual. Vaccinarea este indicată tuturor celor care călătoresc în ţări în care există un risc de expunere mare.</w:t>
      </w:r>
    </w:p>
    <w:p w14:paraId="157DCBC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Febră tifoidă</w:t>
      </w:r>
      <w:r w:rsidRPr="005A0705">
        <w:rPr>
          <w:rFonts w:ascii="Minion Pro" w:eastAsia="font310" w:hAnsi="Minion Pro" w:cs="font310"/>
          <w:color w:val="00000A"/>
          <w:kern w:val="1"/>
          <w:sz w:val="24"/>
          <w:szCs w:val="24"/>
          <w:lang w:val="ro-MD" w:eastAsia="zh-CN"/>
        </w:rPr>
        <w:t xml:space="preserve"> - este o boală infecţioasă severă, răspândită în toate ţările exotice cu climă caldă. Persoanelor care </w:t>
      </w:r>
      <w:proofErr w:type="spellStart"/>
      <w:r w:rsidRPr="005A0705">
        <w:rPr>
          <w:rFonts w:ascii="Minion Pro" w:eastAsia="font310" w:hAnsi="Minion Pro" w:cs="font310"/>
          <w:color w:val="00000A"/>
          <w:kern w:val="1"/>
          <w:sz w:val="24"/>
          <w:szCs w:val="24"/>
          <w:lang w:val="ro-MD" w:eastAsia="zh-CN"/>
        </w:rPr>
        <w:t>intenţionează</w:t>
      </w:r>
      <w:proofErr w:type="spellEnd"/>
      <w:r w:rsidRPr="005A0705">
        <w:rPr>
          <w:rFonts w:ascii="Minion Pro" w:eastAsia="font310" w:hAnsi="Minion Pro" w:cs="font310"/>
          <w:color w:val="00000A"/>
          <w:kern w:val="1"/>
          <w:sz w:val="24"/>
          <w:szCs w:val="24"/>
          <w:lang w:val="ro-MD" w:eastAsia="zh-CN"/>
        </w:rPr>
        <w:t xml:space="preserve"> să călătorească în zonele rurale din ţările tropicale li se recomandă vaccinarea. Pentru a evita infectarea, </w:t>
      </w:r>
      <w:proofErr w:type="spellStart"/>
      <w:r w:rsidRPr="005A0705">
        <w:rPr>
          <w:rFonts w:ascii="Minion Pro" w:eastAsia="font310" w:hAnsi="Minion Pro" w:cs="font310"/>
          <w:color w:val="00000A"/>
          <w:kern w:val="1"/>
          <w:sz w:val="24"/>
          <w:szCs w:val="24"/>
          <w:lang w:val="ro-MD" w:eastAsia="zh-CN"/>
        </w:rPr>
        <w:t>respectaţi</w:t>
      </w:r>
      <w:proofErr w:type="spellEnd"/>
      <w:r w:rsidRPr="005A0705">
        <w:rPr>
          <w:rFonts w:ascii="Minion Pro" w:eastAsia="font310" w:hAnsi="Minion Pro" w:cs="font310"/>
          <w:color w:val="00000A"/>
          <w:kern w:val="1"/>
          <w:sz w:val="24"/>
          <w:szCs w:val="24"/>
          <w:lang w:val="ro-MD" w:eastAsia="zh-CN"/>
        </w:rPr>
        <w:t xml:space="preserve"> regulile </w:t>
      </w:r>
      <w:proofErr w:type="spellStart"/>
      <w:r w:rsidRPr="005A0705">
        <w:rPr>
          <w:rFonts w:ascii="Minion Pro" w:eastAsia="font310" w:hAnsi="Minion Pro" w:cs="font310"/>
          <w:color w:val="00000A"/>
          <w:kern w:val="1"/>
          <w:sz w:val="24"/>
          <w:szCs w:val="24"/>
          <w:lang w:val="ro-MD" w:eastAsia="zh-CN"/>
        </w:rPr>
        <w:t>esenţiale</w:t>
      </w:r>
      <w:proofErr w:type="spellEnd"/>
      <w:r w:rsidRPr="005A0705">
        <w:rPr>
          <w:rFonts w:ascii="Minion Pro" w:eastAsia="font310" w:hAnsi="Minion Pro" w:cs="font310"/>
          <w:color w:val="00000A"/>
          <w:kern w:val="1"/>
          <w:sz w:val="24"/>
          <w:szCs w:val="24"/>
          <w:lang w:val="ro-MD" w:eastAsia="zh-CN"/>
        </w:rPr>
        <w:t xml:space="preserve"> de igienă - </w:t>
      </w:r>
      <w:proofErr w:type="spellStart"/>
      <w:r w:rsidRPr="005A0705">
        <w:rPr>
          <w:rFonts w:ascii="Minion Pro" w:eastAsia="font310" w:hAnsi="Minion Pro" w:cs="font310"/>
          <w:color w:val="00000A"/>
          <w:kern w:val="1"/>
          <w:sz w:val="24"/>
          <w:szCs w:val="24"/>
          <w:lang w:val="ro-MD" w:eastAsia="zh-CN"/>
        </w:rPr>
        <w:t>spălaţi</w:t>
      </w:r>
      <w:proofErr w:type="spellEnd"/>
      <w:r w:rsidRPr="005A0705">
        <w:rPr>
          <w:rFonts w:ascii="Minion Pro" w:eastAsia="font310" w:hAnsi="Minion Pro" w:cs="font310"/>
          <w:color w:val="00000A"/>
          <w:kern w:val="1"/>
          <w:sz w:val="24"/>
          <w:szCs w:val="24"/>
          <w:lang w:val="ro-MD" w:eastAsia="zh-CN"/>
        </w:rPr>
        <w:t xml:space="preserve"> fructele şi legumele întotdeauna înainte de a le consuma, </w:t>
      </w:r>
      <w:proofErr w:type="spellStart"/>
      <w:r w:rsidRPr="005A0705">
        <w:rPr>
          <w:rFonts w:ascii="Minion Pro" w:eastAsia="font310" w:hAnsi="Minion Pro" w:cs="font310"/>
          <w:color w:val="00000A"/>
          <w:kern w:val="1"/>
          <w:sz w:val="24"/>
          <w:szCs w:val="24"/>
          <w:lang w:val="ro-MD" w:eastAsia="zh-CN"/>
        </w:rPr>
        <w:t>beţi</w:t>
      </w:r>
      <w:proofErr w:type="spellEnd"/>
      <w:r w:rsidRPr="005A0705">
        <w:rPr>
          <w:rFonts w:ascii="Minion Pro" w:eastAsia="font310" w:hAnsi="Minion Pro" w:cs="font310"/>
          <w:color w:val="00000A"/>
          <w:kern w:val="1"/>
          <w:sz w:val="24"/>
          <w:szCs w:val="24"/>
          <w:lang w:val="ro-MD" w:eastAsia="zh-CN"/>
        </w:rPr>
        <w:t xml:space="preserve"> apă numai din surse de încredere.</w:t>
      </w:r>
    </w:p>
    <w:p w14:paraId="15FFB02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Poliomielita</w:t>
      </w:r>
      <w:r w:rsidRPr="005A0705">
        <w:rPr>
          <w:rFonts w:ascii="Minion Pro" w:eastAsia="font310" w:hAnsi="Minion Pro" w:cs="font310"/>
          <w:color w:val="00000A"/>
          <w:kern w:val="1"/>
          <w:sz w:val="24"/>
          <w:szCs w:val="24"/>
          <w:lang w:val="ro-MD" w:eastAsia="zh-CN"/>
        </w:rPr>
        <w:t xml:space="preserve"> este o boală contagioasă ce afectează în principal copiii. Infecţia se transmite prin alimente şi apă contaminată. Primele simptome sunt febra, gât </w:t>
      </w:r>
      <w:proofErr w:type="spellStart"/>
      <w:r w:rsidRPr="005A0705">
        <w:rPr>
          <w:rFonts w:ascii="Minion Pro" w:eastAsia="font310" w:hAnsi="Minion Pro" w:cs="font310"/>
          <w:color w:val="00000A"/>
          <w:kern w:val="1"/>
          <w:sz w:val="24"/>
          <w:szCs w:val="24"/>
          <w:lang w:val="ro-MD" w:eastAsia="zh-CN"/>
        </w:rPr>
        <w:t>înţepenit</w:t>
      </w:r>
      <w:proofErr w:type="spellEnd"/>
      <w:r w:rsidRPr="005A0705">
        <w:rPr>
          <w:rFonts w:ascii="Minion Pro" w:eastAsia="font310" w:hAnsi="Minion Pro" w:cs="font310"/>
          <w:color w:val="00000A"/>
          <w:kern w:val="1"/>
          <w:sz w:val="24"/>
          <w:szCs w:val="24"/>
          <w:lang w:val="ro-MD" w:eastAsia="zh-CN"/>
        </w:rPr>
        <w:t>, oboseală, dureri de cap şi vărsături.</w:t>
      </w:r>
    </w:p>
    <w:p w14:paraId="0D1531E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Meningita</w:t>
      </w:r>
      <w:r w:rsidRPr="005A0705">
        <w:rPr>
          <w:rFonts w:ascii="Minion Pro" w:eastAsia="font310" w:hAnsi="Minion Pro" w:cs="font310"/>
          <w:color w:val="00000A"/>
          <w:kern w:val="1"/>
          <w:sz w:val="24"/>
          <w:szCs w:val="24"/>
          <w:lang w:val="ro-MD" w:eastAsia="zh-CN"/>
        </w:rPr>
        <w:t> - riscul de transmitere a bolii apare în principal în Africa Centrală, în Asia şi America de Sud. Primele simptome sunt torticolis, dureri de cap şi erupţii cutanate.</w:t>
      </w:r>
    </w:p>
    <w:p w14:paraId="0128B9E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Malaria </w:t>
      </w:r>
      <w:r w:rsidRPr="005A0705">
        <w:rPr>
          <w:rFonts w:ascii="Minion Pro" w:eastAsia="font310" w:hAnsi="Minion Pro" w:cs="font310"/>
          <w:color w:val="00000A"/>
          <w:kern w:val="1"/>
          <w:sz w:val="24"/>
          <w:szCs w:val="24"/>
          <w:lang w:val="ro-MD" w:eastAsia="zh-CN"/>
        </w:rPr>
        <w:t xml:space="preserve">- nu a fost găsit încă un vaccin pentru malarie. Boala se transmite prin </w:t>
      </w:r>
      <w:proofErr w:type="spellStart"/>
      <w:r w:rsidRPr="005A0705">
        <w:rPr>
          <w:rFonts w:ascii="Minion Pro" w:eastAsia="font310" w:hAnsi="Minion Pro" w:cs="font310"/>
          <w:color w:val="00000A"/>
          <w:kern w:val="1"/>
          <w:sz w:val="24"/>
          <w:szCs w:val="24"/>
          <w:lang w:val="ro-MD" w:eastAsia="zh-CN"/>
        </w:rPr>
        <w:t>muşcăturile</w:t>
      </w:r>
      <w:proofErr w:type="spellEnd"/>
      <w:r w:rsidRPr="005A0705">
        <w:rPr>
          <w:rFonts w:ascii="Minion Pro" w:eastAsia="font310" w:hAnsi="Minion Pro" w:cs="font310"/>
          <w:color w:val="00000A"/>
          <w:kern w:val="1"/>
          <w:sz w:val="24"/>
          <w:szCs w:val="24"/>
          <w:lang w:val="ro-MD" w:eastAsia="zh-CN"/>
        </w:rPr>
        <w:t xml:space="preserve"> de </w:t>
      </w:r>
      <w:proofErr w:type="spellStart"/>
      <w:r w:rsidRPr="005A0705">
        <w:rPr>
          <w:rFonts w:ascii="Minion Pro" w:eastAsia="font310" w:hAnsi="Minion Pro" w:cs="font310"/>
          <w:color w:val="00000A"/>
          <w:kern w:val="1"/>
          <w:sz w:val="24"/>
          <w:szCs w:val="24"/>
          <w:lang w:val="ro-MD" w:eastAsia="zh-CN"/>
        </w:rPr>
        <w:t>ţânţari</w:t>
      </w:r>
      <w:proofErr w:type="spellEnd"/>
      <w:r w:rsidRPr="005A0705">
        <w:rPr>
          <w:rFonts w:ascii="Minion Pro" w:eastAsia="font310" w:hAnsi="Minion Pro" w:cs="font310"/>
          <w:color w:val="00000A"/>
          <w:kern w:val="1"/>
          <w:sz w:val="24"/>
          <w:szCs w:val="24"/>
          <w:lang w:val="ro-MD" w:eastAsia="zh-CN"/>
        </w:rPr>
        <w:t xml:space="preserve">, în Asia de Sud-Est, Africa şi America de Sud (partea tropicală). Simptomele sunt similare </w:t>
      </w:r>
      <w:r w:rsidRPr="005A0705">
        <w:rPr>
          <w:rFonts w:ascii="Minion Pro" w:eastAsia="font310" w:hAnsi="Minion Pro" w:cs="font310"/>
          <w:b/>
          <w:bCs/>
          <w:color w:val="00000A"/>
          <w:kern w:val="1"/>
          <w:sz w:val="24"/>
          <w:szCs w:val="24"/>
          <w:lang w:val="ro-MD" w:eastAsia="zh-CN"/>
        </w:rPr>
        <w:t>gripei</w:t>
      </w:r>
      <w:r w:rsidRPr="005A0705">
        <w:rPr>
          <w:rFonts w:ascii="Minion Pro" w:eastAsia="font310" w:hAnsi="Minion Pro" w:cs="font310"/>
          <w:color w:val="00000A"/>
          <w:kern w:val="1"/>
          <w:sz w:val="24"/>
          <w:szCs w:val="24"/>
          <w:lang w:val="ro-MD" w:eastAsia="zh-CN"/>
        </w:rPr>
        <w:t xml:space="preserve"> - temperatură, dureri musculare, frisoane. Dacă aveţi unul dintre aceste simptome, </w:t>
      </w:r>
      <w:proofErr w:type="spellStart"/>
      <w:r w:rsidRPr="005A0705">
        <w:rPr>
          <w:rFonts w:ascii="Minion Pro" w:eastAsia="font310" w:hAnsi="Minion Pro" w:cs="font310"/>
          <w:color w:val="00000A"/>
          <w:kern w:val="1"/>
          <w:sz w:val="24"/>
          <w:szCs w:val="24"/>
          <w:lang w:val="ro-MD" w:eastAsia="zh-CN"/>
        </w:rPr>
        <w:t>prezentaţi</w:t>
      </w:r>
      <w:proofErr w:type="spellEnd"/>
      <w:r w:rsidRPr="005A0705">
        <w:rPr>
          <w:rFonts w:ascii="Minion Pro" w:eastAsia="font310" w:hAnsi="Minion Pro" w:cs="font310"/>
          <w:color w:val="00000A"/>
          <w:kern w:val="1"/>
          <w:sz w:val="24"/>
          <w:szCs w:val="24"/>
          <w:lang w:val="ro-MD" w:eastAsia="zh-CN"/>
        </w:rPr>
        <w:t>-vă de urgenţă la medic.</w:t>
      </w:r>
    </w:p>
    <w:p w14:paraId="126F6E0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Encefalita japoneză</w:t>
      </w:r>
      <w:r w:rsidRPr="005A0705">
        <w:rPr>
          <w:rFonts w:ascii="Minion Pro" w:eastAsia="font310" w:hAnsi="Minion Pro" w:cs="font310"/>
          <w:color w:val="00000A"/>
          <w:kern w:val="1"/>
          <w:sz w:val="24"/>
          <w:szCs w:val="24"/>
          <w:lang w:val="ro-MD" w:eastAsia="zh-CN"/>
        </w:rPr>
        <w:t xml:space="preserve"> – se transmite prin intermediul unui virus prezent în organismul porcilor și al unor păsări sălbatice, ajungând în organismul uman prin înțepăturile țânțarilor. Există numeroase cazuri când este asimptomatică, însă se poate manifesta prin febră, vărsături, dureri de cap, dar și prin dificultatea de a mișca membrele. În cazuri grave, se poate ajunge până la infecții ale creierului, stare de inconștiență comă și chiar moarte. De fapt, encefalita japoneză se soldează cu moartea persoanei infestate într-un sfert din cazuri, iar în cazul în care bolnavul rămâne în viață, poate avea sechele ireversibile.</w:t>
      </w:r>
    </w:p>
    <w:p w14:paraId="57DC464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Style w:val="Tabelgril"/>
        <w:tblW w:w="0" w:type="auto"/>
        <w:tblLook w:val="04A0" w:firstRow="1" w:lastRow="0" w:firstColumn="1" w:lastColumn="0" w:noHBand="0" w:noVBand="1"/>
      </w:tblPr>
      <w:tblGrid>
        <w:gridCol w:w="9914"/>
      </w:tblGrid>
      <w:tr w:rsidR="005A0705" w:rsidRPr="005A0705" w14:paraId="668CA0C7" w14:textId="77777777" w:rsidTr="00115A18">
        <w:tc>
          <w:tcPr>
            <w:tcW w:w="9914" w:type="dxa"/>
          </w:tcPr>
          <w:p w14:paraId="3881DBD1" w14:textId="77777777" w:rsidR="005A0705" w:rsidRPr="005A0705" w:rsidRDefault="005A0705" w:rsidP="005A0705">
            <w:pPr>
              <w:suppressAutoHyphens/>
              <w:jc w:val="both"/>
              <w:rPr>
                <w:rFonts w:ascii="Minion Pro" w:eastAsia="font310" w:hAnsi="Minion Pro" w:cs="font310"/>
                <w:b/>
                <w:bCs/>
                <w:color w:val="00000A"/>
                <w:kern w:val="1"/>
                <w:sz w:val="24"/>
                <w:szCs w:val="24"/>
                <w:lang w:val="ro-MD" w:eastAsia="zh-CN"/>
              </w:rPr>
            </w:pPr>
            <w:proofErr w:type="spellStart"/>
            <w:r w:rsidRPr="005A0705">
              <w:rPr>
                <w:rFonts w:ascii="Minion Pro" w:eastAsia="font310" w:hAnsi="Minion Pro" w:cs="font310"/>
                <w:b/>
                <w:bCs/>
                <w:color w:val="00000A"/>
                <w:kern w:val="1"/>
                <w:sz w:val="24"/>
                <w:szCs w:val="24"/>
                <w:lang w:val="ro-MD" w:eastAsia="zh-CN"/>
              </w:rPr>
              <w:t>Reţineţi</w:t>
            </w:r>
            <w:proofErr w:type="spellEnd"/>
            <w:r w:rsidRPr="005A0705">
              <w:rPr>
                <w:rFonts w:ascii="Minion Pro" w:eastAsia="font310" w:hAnsi="Minion Pro" w:cs="font310"/>
                <w:b/>
                <w:bCs/>
                <w:color w:val="00000A"/>
                <w:kern w:val="1"/>
                <w:sz w:val="24"/>
                <w:szCs w:val="24"/>
                <w:lang w:val="ro-MD" w:eastAsia="zh-CN"/>
              </w:rPr>
              <w:t>!</w:t>
            </w:r>
          </w:p>
          <w:p w14:paraId="68DAA901" w14:textId="77777777" w:rsidR="005A0705" w:rsidRPr="005A0705" w:rsidRDefault="005A0705" w:rsidP="00407F81">
            <w:pPr>
              <w:numPr>
                <w:ilvl w:val="0"/>
                <w:numId w:val="113"/>
              </w:numPr>
              <w:suppressAutoHyphens/>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vaccinarea trebuie să fie efectuată de </w:t>
            </w:r>
            <w:proofErr w:type="spellStart"/>
            <w:r w:rsidRPr="005A0705">
              <w:rPr>
                <w:rFonts w:ascii="Minion Pro" w:eastAsia="font310" w:hAnsi="Minion Pro" w:cs="font310"/>
                <w:color w:val="00000A"/>
                <w:kern w:val="1"/>
                <w:sz w:val="24"/>
                <w:szCs w:val="24"/>
                <w:lang w:val="ro-MD" w:eastAsia="zh-CN"/>
              </w:rPr>
              <w:t>preferinţă</w:t>
            </w:r>
            <w:proofErr w:type="spellEnd"/>
            <w:r w:rsidRPr="005A0705">
              <w:rPr>
                <w:rFonts w:ascii="Minion Pro" w:eastAsia="font310" w:hAnsi="Minion Pro" w:cs="font310"/>
                <w:color w:val="00000A"/>
                <w:kern w:val="1"/>
                <w:sz w:val="24"/>
                <w:szCs w:val="24"/>
                <w:lang w:val="ro-MD" w:eastAsia="zh-CN"/>
              </w:rPr>
              <w:t xml:space="preserve"> cu 6-8 săptămâni înainte de a pleca în călătorie şi cu cel puţin 4 săptămâni înainte de a călători;</w:t>
            </w:r>
          </w:p>
          <w:p w14:paraId="27928187" w14:textId="77777777" w:rsidR="005A0705" w:rsidRPr="005A0705" w:rsidRDefault="005A0705" w:rsidP="00407F81">
            <w:pPr>
              <w:numPr>
                <w:ilvl w:val="0"/>
                <w:numId w:val="113"/>
              </w:numPr>
              <w:suppressAutoHyphens/>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trebuie să vă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mai ales dacă aveţi planificate excursii la ţară, în pădure sau în locuri în care aveţi contact direct cu natura;</w:t>
            </w:r>
          </w:p>
          <w:p w14:paraId="3A7FDCAE" w14:textId="77777777" w:rsidR="005A0705" w:rsidRPr="005A0705" w:rsidRDefault="005A0705" w:rsidP="00407F81">
            <w:pPr>
              <w:numPr>
                <w:ilvl w:val="0"/>
                <w:numId w:val="113"/>
              </w:numPr>
              <w:suppressAutoHyphens/>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conformitate cu normele internaţionale, este obligatorie vaccinarea împotriva febrei galbene. În cazul în care nu </w:t>
            </w:r>
            <w:proofErr w:type="spellStart"/>
            <w:r w:rsidRPr="005A0705">
              <w:rPr>
                <w:rFonts w:ascii="Minion Pro" w:eastAsia="font310" w:hAnsi="Minion Pro" w:cs="font310"/>
                <w:color w:val="00000A"/>
                <w:kern w:val="1"/>
                <w:sz w:val="24"/>
                <w:szCs w:val="24"/>
                <w:lang w:val="ro-MD" w:eastAsia="zh-CN"/>
              </w:rPr>
              <w:t>demonstraţi</w:t>
            </w:r>
            <w:proofErr w:type="spellEnd"/>
            <w:r w:rsidRPr="005A0705">
              <w:rPr>
                <w:rFonts w:ascii="Minion Pro" w:eastAsia="font310" w:hAnsi="Minion Pro" w:cs="font310"/>
                <w:color w:val="00000A"/>
                <w:kern w:val="1"/>
                <w:sz w:val="24"/>
                <w:szCs w:val="24"/>
                <w:lang w:val="ro-MD" w:eastAsia="zh-CN"/>
              </w:rPr>
              <w:t> vaccinarea printr-un document la frontiera anumitor ţări, este foarte posibil să nu vi se permită intrarea;</w:t>
            </w:r>
          </w:p>
          <w:p w14:paraId="5641C15F" w14:textId="77777777" w:rsidR="005A0705" w:rsidRPr="005A0705" w:rsidRDefault="005A0705" w:rsidP="00407F81">
            <w:pPr>
              <w:numPr>
                <w:ilvl w:val="0"/>
                <w:numId w:val="113"/>
              </w:numPr>
              <w:suppressAutoHyphens/>
              <w:contextualSpacing/>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dispoziţiile</w:t>
            </w:r>
            <w:proofErr w:type="spellEnd"/>
            <w:r w:rsidRPr="005A0705">
              <w:rPr>
                <w:rFonts w:ascii="Minion Pro" w:eastAsia="font310" w:hAnsi="Minion Pro" w:cs="font310"/>
                <w:color w:val="00000A"/>
                <w:kern w:val="1"/>
                <w:sz w:val="24"/>
                <w:szCs w:val="24"/>
                <w:lang w:val="ro-MD" w:eastAsia="zh-CN"/>
              </w:rPr>
              <w:t xml:space="preserve"> de vaccinare din diferite ţări se schimbă des, de aceea înainte de a pleca în străinătate trebuie să </w:t>
            </w:r>
            <w:proofErr w:type="spellStart"/>
            <w:r w:rsidRPr="005A0705">
              <w:rPr>
                <w:rFonts w:ascii="Minion Pro" w:eastAsia="font310" w:hAnsi="Minion Pro" w:cs="font310"/>
                <w:color w:val="00000A"/>
                <w:kern w:val="1"/>
                <w:sz w:val="24"/>
                <w:szCs w:val="24"/>
                <w:lang w:val="ro-MD" w:eastAsia="zh-CN"/>
              </w:rPr>
              <w:t>verificaţi</w:t>
            </w:r>
            <w:proofErr w:type="spellEnd"/>
            <w:r w:rsidRPr="005A0705">
              <w:rPr>
                <w:rFonts w:ascii="Minion Pro" w:eastAsia="font310" w:hAnsi="Minion Pro" w:cs="font310"/>
                <w:color w:val="00000A"/>
                <w:kern w:val="1"/>
                <w:sz w:val="24"/>
                <w:szCs w:val="24"/>
                <w:lang w:val="ro-MD" w:eastAsia="zh-CN"/>
              </w:rPr>
              <w:t xml:space="preserve"> informaţiile privind vaccinările obligatorii şi cele recomandate.</w:t>
            </w:r>
          </w:p>
          <w:p w14:paraId="33A44243" w14:textId="77777777" w:rsidR="005A0705" w:rsidRPr="005A0705" w:rsidRDefault="005A0705" w:rsidP="00407F81">
            <w:pPr>
              <w:numPr>
                <w:ilvl w:val="0"/>
                <w:numId w:val="113"/>
              </w:numPr>
              <w:suppressAutoHyphens/>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 același timp, trebuie sa-i oferiți medicului dumneavoastră informații complete despre starea dumneavoastră de sănătate: daca aveți boli cronice care vă afectează starea de imunitate, HIV/SIDA sau diabet, dacă sunteți însărcinată sau dacă încă alăptați. </w:t>
            </w:r>
          </w:p>
          <w:p w14:paraId="3F8EDBA2" w14:textId="77777777" w:rsidR="005A0705" w:rsidRPr="005A0705" w:rsidRDefault="005A0705" w:rsidP="00407F81">
            <w:pPr>
              <w:numPr>
                <w:ilvl w:val="0"/>
                <w:numId w:val="113"/>
              </w:numPr>
              <w:suppressAutoHyphens/>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 asemenea, trebuie să vă informați ce masuri suplimentare de protecție sunt necesare în cazul în care călătoriți cu copii.</w:t>
            </w:r>
          </w:p>
        </w:tc>
      </w:tr>
    </w:tbl>
    <w:p w14:paraId="3C00E4B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952DB9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care nu sunt incluse în PNI se pot administra în centrele medicale private din Republica Moldova, ce prestează servicii de imunizări contra-cost. </w:t>
      </w:r>
    </w:p>
    <w:p w14:paraId="3270957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lastRenderedPageBreak/>
        <w:t>9.2 Vaccinarea persoanelor veniți din zone de conflict militar</w:t>
      </w:r>
    </w:p>
    <w:p w14:paraId="2423A1CC" w14:textId="738142D6"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cazul înregistrării unui flux sporit de persoane refugiate pe teritoriul Republicii Moldova și riscurile asociate pentru sănătatea publică, inclusiv riscul răspândirii infecțiilor prevenibile prin vaccinare, este necesar de organizat și de realizat un șir de măsuri adecvate situației create și anume:</w:t>
      </w:r>
    </w:p>
    <w:p w14:paraId="0602CA3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3A0437F" w14:textId="5962F434"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1. Conducătorii </w:t>
      </w:r>
      <w:r w:rsidR="0088537C">
        <w:rPr>
          <w:rFonts w:ascii="Minion Pro" w:eastAsia="font310" w:hAnsi="Minion Pro" w:cs="font310"/>
          <w:color w:val="00000A"/>
          <w:kern w:val="1"/>
          <w:sz w:val="24"/>
          <w:szCs w:val="24"/>
          <w:lang w:val="ro-MD" w:eastAsia="zh-CN"/>
        </w:rPr>
        <w:t xml:space="preserve">prestatorilor de servicii medicale </w:t>
      </w:r>
      <w:r w:rsidRPr="005A0705">
        <w:rPr>
          <w:rFonts w:ascii="Minion Pro" w:eastAsia="font310" w:hAnsi="Minion Pro" w:cs="font310"/>
          <w:color w:val="00000A"/>
          <w:kern w:val="1"/>
          <w:sz w:val="24"/>
          <w:szCs w:val="24"/>
          <w:lang w:val="ro-MD" w:eastAsia="zh-CN"/>
        </w:rPr>
        <w:t>spitalicești</w:t>
      </w:r>
      <w:r w:rsidR="0088537C">
        <w:rPr>
          <w:rFonts w:ascii="Minion Pro" w:eastAsia="font310" w:hAnsi="Minion Pro" w:cs="font310"/>
          <w:color w:val="00000A"/>
          <w:kern w:val="1"/>
          <w:sz w:val="24"/>
          <w:szCs w:val="24"/>
          <w:lang w:val="ro-MD" w:eastAsia="zh-CN"/>
        </w:rPr>
        <w:t xml:space="preserve"> și celor</w:t>
      </w:r>
      <w:r w:rsidRPr="005A0705">
        <w:rPr>
          <w:rFonts w:ascii="Minion Pro" w:eastAsia="font310" w:hAnsi="Minion Pro" w:cs="font310"/>
          <w:color w:val="00000A"/>
          <w:kern w:val="1"/>
          <w:sz w:val="24"/>
          <w:szCs w:val="24"/>
          <w:lang w:val="ro-MD" w:eastAsia="zh-CN"/>
        </w:rPr>
        <w:t xml:space="preserve"> de asistență medicală primară, indiferent de tipul de proprietate și forma juridică, centrel</w:t>
      </w:r>
      <w:r w:rsidR="0088537C">
        <w:rPr>
          <w:rFonts w:ascii="Minion Pro" w:eastAsia="font310" w:hAnsi="Minion Pro" w:cs="font310"/>
          <w:color w:val="00000A"/>
          <w:kern w:val="1"/>
          <w:sz w:val="24"/>
          <w:szCs w:val="24"/>
          <w:lang w:val="ro-MD" w:eastAsia="zh-CN"/>
        </w:rPr>
        <w:t>or</w:t>
      </w:r>
      <w:r w:rsidRPr="005A0705">
        <w:rPr>
          <w:rFonts w:ascii="Minion Pro" w:eastAsia="font310" w:hAnsi="Minion Pro" w:cs="font310"/>
          <w:color w:val="00000A"/>
          <w:kern w:val="1"/>
          <w:sz w:val="24"/>
          <w:szCs w:val="24"/>
          <w:lang w:val="ro-MD" w:eastAsia="zh-CN"/>
        </w:rPr>
        <w:t xml:space="preserve"> de sănătate publică teritoriale din cadrul </w:t>
      </w:r>
      <w:r w:rsidR="0088537C" w:rsidRPr="0088537C">
        <w:rPr>
          <w:rFonts w:ascii="Minion Pro" w:eastAsia="font310" w:hAnsi="Minion Pro" w:cs="font310"/>
          <w:color w:val="00000A"/>
          <w:kern w:val="1"/>
          <w:sz w:val="24"/>
          <w:szCs w:val="24"/>
          <w:lang w:val="ro-MD" w:eastAsia="zh-CN"/>
        </w:rPr>
        <w:t>Agenției Naționale pentru Sănătate Publică</w:t>
      </w:r>
      <w:r w:rsidRPr="005A0705">
        <w:rPr>
          <w:rFonts w:ascii="Minion Pro" w:eastAsia="font310" w:hAnsi="Minion Pro" w:cs="font310"/>
          <w:color w:val="00000A"/>
          <w:kern w:val="1"/>
          <w:sz w:val="24"/>
          <w:szCs w:val="24"/>
          <w:lang w:val="ro-MD" w:eastAsia="zh-CN"/>
        </w:rPr>
        <w:t>, antrenate în organizarea și acordarea asistenței medicale</w:t>
      </w:r>
      <w:r w:rsidR="0088537C">
        <w:rPr>
          <w:rFonts w:ascii="Minion Pro" w:eastAsia="font310" w:hAnsi="Minion Pro" w:cs="font310"/>
          <w:color w:val="00000A"/>
          <w:kern w:val="1"/>
          <w:sz w:val="24"/>
          <w:szCs w:val="24"/>
          <w:lang w:val="ro-MD" w:eastAsia="zh-CN"/>
        </w:rPr>
        <w:t>,</w:t>
      </w:r>
      <w:r w:rsidR="0088537C" w:rsidRPr="0088537C">
        <w:rPr>
          <w:rFonts w:ascii="Minion Pro" w:eastAsia="font310" w:hAnsi="Minion Pro" w:cs="font310"/>
          <w:color w:val="00000A"/>
          <w:kern w:val="1"/>
          <w:sz w:val="24"/>
          <w:szCs w:val="24"/>
          <w:lang w:val="ro-MD" w:eastAsia="zh-CN"/>
        </w:rPr>
        <w:t xml:space="preserve"> </w:t>
      </w:r>
      <w:r w:rsidR="0088537C" w:rsidRPr="005A0705">
        <w:rPr>
          <w:rFonts w:ascii="Minion Pro" w:eastAsia="font310" w:hAnsi="Minion Pro" w:cs="font310"/>
          <w:color w:val="00000A"/>
          <w:kern w:val="1"/>
          <w:sz w:val="24"/>
          <w:szCs w:val="24"/>
          <w:lang w:val="ro-MD" w:eastAsia="zh-CN"/>
        </w:rPr>
        <w:t>vor asigura</w:t>
      </w:r>
      <w:r w:rsidR="0088537C">
        <w:rPr>
          <w:rFonts w:ascii="Minion Pro" w:eastAsia="font310" w:hAnsi="Minion Pro" w:cs="font310"/>
          <w:color w:val="00000A"/>
          <w:kern w:val="1"/>
          <w:sz w:val="24"/>
          <w:szCs w:val="24"/>
          <w:lang w:val="ro-MD" w:eastAsia="zh-CN"/>
        </w:rPr>
        <w:t xml:space="preserve"> î</w:t>
      </w:r>
      <w:r w:rsidRPr="005A0705">
        <w:rPr>
          <w:rFonts w:ascii="Minion Pro" w:eastAsia="font310" w:hAnsi="Minion Pro" w:cs="font310"/>
          <w:color w:val="00000A"/>
          <w:kern w:val="1"/>
          <w:sz w:val="24"/>
          <w:szCs w:val="24"/>
          <w:lang w:val="ro-MD" w:eastAsia="zh-CN"/>
        </w:rPr>
        <w:t>n cadrul centrelor de plasament temporar pentru refugiați (centru) accesul la imunizare prin:</w:t>
      </w:r>
    </w:p>
    <w:p w14:paraId="564A2D3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evaluarea statutului de vaccinare al refugiaților cazați în centru, conform calendarului de vaccinări;</w:t>
      </w:r>
    </w:p>
    <w:p w14:paraId="76B554C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informarea refugiaților despre posibilitatea vaccinării împotriva infecțiilor prevenibile prin vaccinare;</w:t>
      </w:r>
    </w:p>
    <w:p w14:paraId="2582EA5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organizarea punctelor mobile de vaccinare și asigurarea activității acestora, conform programului coordonat cu administrația centrului;</w:t>
      </w:r>
    </w:p>
    <w:p w14:paraId="2A6478A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 organizarea procesului de vaccinare în conformitate cu actele normative în vigoare;</w:t>
      </w:r>
    </w:p>
    <w:p w14:paraId="6B7553DD" w14:textId="546B6763"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 evidenţa separat</w:t>
      </w:r>
      <w:r w:rsidR="0088537C">
        <w:rPr>
          <w:rFonts w:ascii="Minion Pro" w:eastAsia="font310" w:hAnsi="Minion Pro" w:cs="font310"/>
          <w:color w:val="00000A"/>
          <w:kern w:val="1"/>
          <w:sz w:val="24"/>
          <w:szCs w:val="24"/>
          <w:lang w:val="ro-MD" w:eastAsia="zh-CN"/>
        </w:rPr>
        <w:t>ă</w:t>
      </w:r>
      <w:r w:rsidRPr="005A0705">
        <w:rPr>
          <w:rFonts w:ascii="Minion Pro" w:eastAsia="font310" w:hAnsi="Minion Pro" w:cs="font310"/>
          <w:color w:val="00000A"/>
          <w:kern w:val="1"/>
          <w:sz w:val="24"/>
          <w:szCs w:val="24"/>
          <w:lang w:val="ro-MD" w:eastAsia="zh-CN"/>
        </w:rPr>
        <w:t xml:space="preserve"> a vaccinărilor în cazul persoanelor refugiate cu includerea acestora în registrul de evidență a vaccinărilor;</w:t>
      </w:r>
    </w:p>
    <w:p w14:paraId="0F1F4424" w14:textId="39FCFF39"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6) </w:t>
      </w:r>
      <w:r w:rsidR="0088537C" w:rsidRPr="005A0705">
        <w:rPr>
          <w:rFonts w:ascii="Minion Pro" w:eastAsia="font310" w:hAnsi="Minion Pro" w:cs="font310"/>
          <w:color w:val="00000A"/>
          <w:kern w:val="1"/>
          <w:sz w:val="24"/>
          <w:szCs w:val="24"/>
          <w:lang w:val="ro-MD" w:eastAsia="zh-CN"/>
        </w:rPr>
        <w:t>vaccina</w:t>
      </w:r>
      <w:r w:rsidR="0088537C">
        <w:rPr>
          <w:rFonts w:ascii="Minion Pro" w:eastAsia="font310" w:hAnsi="Minion Pro" w:cs="font310"/>
          <w:color w:val="00000A"/>
          <w:kern w:val="1"/>
          <w:sz w:val="24"/>
          <w:szCs w:val="24"/>
          <w:lang w:val="ro-MD" w:eastAsia="zh-CN"/>
        </w:rPr>
        <w:t>rea</w:t>
      </w:r>
      <w:r w:rsidR="0088537C" w:rsidRPr="005A0705">
        <w:rPr>
          <w:rFonts w:ascii="Minion Pro" w:eastAsia="font310" w:hAnsi="Minion Pro" w:cs="font310"/>
          <w:color w:val="00000A"/>
          <w:kern w:val="1"/>
          <w:sz w:val="24"/>
          <w:szCs w:val="24"/>
          <w:lang w:val="ro-MD" w:eastAsia="zh-CN"/>
        </w:rPr>
        <w:t xml:space="preserve"> </w:t>
      </w:r>
      <w:r w:rsidR="00D4779D" w:rsidRPr="005A0705">
        <w:rPr>
          <w:rFonts w:ascii="Minion Pro" w:eastAsia="font310" w:hAnsi="Minion Pro" w:cs="font310"/>
          <w:color w:val="00000A"/>
          <w:kern w:val="1"/>
          <w:sz w:val="24"/>
          <w:szCs w:val="24"/>
          <w:lang w:val="ro-MD" w:eastAsia="zh-CN"/>
        </w:rPr>
        <w:t>copii</w:t>
      </w:r>
      <w:r w:rsidR="00D4779D">
        <w:rPr>
          <w:rFonts w:ascii="Minion Pro" w:eastAsia="font310" w:hAnsi="Minion Pro" w:cs="font310"/>
          <w:color w:val="00000A"/>
          <w:kern w:val="1"/>
          <w:sz w:val="24"/>
          <w:szCs w:val="24"/>
          <w:lang w:val="ro-MD" w:eastAsia="zh-CN"/>
        </w:rPr>
        <w:t>lor</w:t>
      </w:r>
      <w:r w:rsidR="00D4779D" w:rsidRPr="005A0705">
        <w:rPr>
          <w:rFonts w:ascii="Minion Pro" w:eastAsia="font310" w:hAnsi="Minion Pro" w:cs="font310"/>
          <w:color w:val="00000A"/>
          <w:kern w:val="1"/>
          <w:sz w:val="24"/>
          <w:szCs w:val="24"/>
          <w:lang w:val="ro-MD" w:eastAsia="zh-CN"/>
        </w:rPr>
        <w:t xml:space="preserve"> cu statut de neimunizat din cauza întreruperii sau întârzierii în procesul de vaccinare</w:t>
      </w:r>
      <w:r w:rsidR="00D4779D">
        <w:rPr>
          <w:rFonts w:ascii="Minion Pro" w:eastAsia="font310" w:hAnsi="Minion Pro" w:cs="font310"/>
          <w:color w:val="00000A"/>
          <w:kern w:val="1"/>
          <w:sz w:val="24"/>
          <w:szCs w:val="24"/>
          <w:lang w:val="ro-MD" w:eastAsia="zh-CN"/>
        </w:rPr>
        <w:t>,</w:t>
      </w:r>
      <w:r w:rsidR="00D4779D" w:rsidRPr="005A0705">
        <w:rPr>
          <w:rFonts w:ascii="Minion Pro" w:eastAsia="font310" w:hAnsi="Minion Pro" w:cs="font310"/>
          <w:color w:val="00000A"/>
          <w:kern w:val="1"/>
          <w:sz w:val="24"/>
          <w:szCs w:val="24"/>
          <w:lang w:val="ro-MD" w:eastAsia="zh-CN"/>
        </w:rPr>
        <w:t xml:space="preserve"> </w:t>
      </w:r>
      <w:r w:rsidR="0088537C" w:rsidRPr="005A0705">
        <w:rPr>
          <w:rFonts w:ascii="Minion Pro" w:eastAsia="font310" w:hAnsi="Minion Pro" w:cs="font310"/>
          <w:color w:val="00000A"/>
          <w:kern w:val="1"/>
          <w:sz w:val="24"/>
          <w:szCs w:val="24"/>
          <w:lang w:val="ro-MD" w:eastAsia="zh-CN"/>
        </w:rPr>
        <w:t>după scheme individuale</w:t>
      </w:r>
      <w:r w:rsidR="00D4779D">
        <w:rPr>
          <w:rFonts w:ascii="Minion Pro" w:eastAsia="font310" w:hAnsi="Minion Pro" w:cs="font310"/>
          <w:color w:val="00000A"/>
          <w:kern w:val="1"/>
          <w:sz w:val="24"/>
          <w:szCs w:val="24"/>
          <w:lang w:val="ro-MD" w:eastAsia="zh-CN"/>
        </w:rPr>
        <w:t>,</w:t>
      </w:r>
      <w:r w:rsidR="0088537C" w:rsidRPr="005A0705">
        <w:rPr>
          <w:rFonts w:ascii="Minion Pro" w:eastAsia="font310" w:hAnsi="Minion Pro" w:cs="font310"/>
          <w:color w:val="00000A"/>
          <w:kern w:val="1"/>
          <w:sz w:val="24"/>
          <w:szCs w:val="24"/>
          <w:lang w:val="ro-MD" w:eastAsia="zh-CN"/>
        </w:rPr>
        <w:t xml:space="preserve"> cu interval între doze de minim 30 zile</w:t>
      </w:r>
      <w:r w:rsidR="00D4779D">
        <w:rPr>
          <w:rFonts w:ascii="Minion Pro" w:eastAsia="font310" w:hAnsi="Minion Pro" w:cs="font310"/>
          <w:color w:val="00000A"/>
          <w:kern w:val="1"/>
          <w:sz w:val="24"/>
          <w:szCs w:val="24"/>
          <w:lang w:val="ro-MD" w:eastAsia="zh-CN"/>
        </w:rPr>
        <w:t>.</w:t>
      </w:r>
    </w:p>
    <w:p w14:paraId="20BB73AD" w14:textId="77777777" w:rsidR="00524DC5" w:rsidRDefault="00524DC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font310" w:hAnsi="Minion Pro" w:cs="font310"/>
          <w:color w:val="00000A"/>
          <w:kern w:val="1"/>
          <w:sz w:val="24"/>
          <w:szCs w:val="24"/>
          <w:lang w:val="ro-MD" w:eastAsia="zh-CN"/>
        </w:rPr>
      </w:pPr>
      <w:bookmarkStart w:id="42" w:name="_Toc158766040"/>
    </w:p>
    <w:p w14:paraId="47B46187" w14:textId="77777777" w:rsidR="00D4779D" w:rsidRDefault="00D4779D"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font310" w:hAnsi="Minion Pro" w:cs="font310"/>
          <w:color w:val="00000A"/>
          <w:kern w:val="1"/>
          <w:sz w:val="24"/>
          <w:szCs w:val="24"/>
          <w:lang w:val="ro-MD" w:eastAsia="zh-CN"/>
        </w:rPr>
        <w:sectPr w:rsidR="00D4779D" w:rsidSect="004C7015">
          <w:pgSz w:w="11907" w:h="16840" w:code="9"/>
          <w:pgMar w:top="993" w:right="849" w:bottom="851" w:left="1134" w:header="720" w:footer="720" w:gutter="0"/>
          <w:cols w:space="709"/>
        </w:sectPr>
      </w:pPr>
    </w:p>
    <w:p w14:paraId="4EF3AC4F" w14:textId="01C2B71A"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aps/>
          <w:color w:val="141414"/>
          <w:kern w:val="1"/>
          <w:sz w:val="28"/>
          <w:szCs w:val="26"/>
          <w:lang w:val="ro-MD" w:eastAsia="ru-RU"/>
        </w:rPr>
      </w:pPr>
      <w:r w:rsidRPr="005A0705">
        <w:rPr>
          <w:rFonts w:ascii="Minion Pro" w:eastAsia="Times New Roman" w:hAnsi="Minion Pro" w:cs="font310"/>
          <w:b/>
          <w:bCs/>
          <w:color w:val="141414"/>
          <w:kern w:val="1"/>
          <w:sz w:val="28"/>
          <w:szCs w:val="26"/>
          <w:lang w:val="ro-MD" w:eastAsia="ru-RU"/>
        </w:rPr>
        <w:lastRenderedPageBreak/>
        <w:t xml:space="preserve">Capitolul </w:t>
      </w:r>
      <w:r w:rsidRPr="005A0705">
        <w:rPr>
          <w:rFonts w:ascii="Minion Pro" w:eastAsia="Times New Roman" w:hAnsi="Minion Pro" w:cs="font310"/>
          <w:b/>
          <w:bCs/>
          <w:caps/>
          <w:color w:val="141414"/>
          <w:kern w:val="1"/>
          <w:sz w:val="28"/>
          <w:szCs w:val="26"/>
          <w:lang w:val="ro-MD" w:eastAsia="ru-RU"/>
        </w:rPr>
        <w:t xml:space="preserve">10. </w:t>
      </w:r>
      <w:r w:rsidRPr="005A0705">
        <w:rPr>
          <w:rFonts w:ascii="Minion Pro" w:eastAsia="Times New Roman" w:hAnsi="Minion Pro" w:cs="font310"/>
          <w:b/>
          <w:bCs/>
          <w:color w:val="141414"/>
          <w:kern w:val="1"/>
          <w:sz w:val="28"/>
          <w:szCs w:val="26"/>
          <w:lang w:val="ro-MD" w:eastAsia="ru-RU"/>
        </w:rPr>
        <w:t>Lanțul frig la transportarea, păstrarea și utilizarea vaccinurilor</w:t>
      </w:r>
      <w:bookmarkEnd w:id="42"/>
    </w:p>
    <w:p w14:paraId="752642DD" w14:textId="77777777" w:rsidR="005A0705" w:rsidRPr="005A0705" w:rsidRDefault="005A0705" w:rsidP="005A0705">
      <w:pPr>
        <w:spacing w:after="0"/>
        <w:ind w:firstLine="360"/>
        <w:jc w:val="center"/>
        <w:rPr>
          <w:rFonts w:ascii="Minion Pro" w:eastAsia="font310" w:hAnsi="Minion Pro" w:cs="font310"/>
          <w:color w:val="00000A"/>
          <w:kern w:val="1"/>
          <w:sz w:val="28"/>
          <w:szCs w:val="28"/>
          <w:lang w:val="ro-MD" w:eastAsia="zh-CN"/>
        </w:rPr>
      </w:pPr>
    </w:p>
    <w:p w14:paraId="57E01544" w14:textId="77777777" w:rsidR="005A0705" w:rsidRPr="005A0705" w:rsidRDefault="005A0705" w:rsidP="005A0705">
      <w:pPr>
        <w:spacing w:after="0" w:line="240" w:lineRule="auto"/>
        <w:ind w:firstLine="36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Lanţul</w:t>
      </w:r>
      <w:proofErr w:type="spellEnd"/>
      <w:r w:rsidRPr="005A0705">
        <w:rPr>
          <w:rFonts w:ascii="Minion Pro" w:eastAsia="font310" w:hAnsi="Minion Pro" w:cs="font310"/>
          <w:color w:val="00000A"/>
          <w:kern w:val="1"/>
          <w:sz w:val="24"/>
          <w:szCs w:val="24"/>
          <w:lang w:val="ro-MD" w:eastAsia="zh-CN"/>
        </w:rPr>
        <w:t xml:space="preserve"> frig” este un sistem ce include mai multe etape de depozitare și transport, destinat să mențină vaccinurile într-un interval de temperatură predefinit de la producere până la utilizare, de obicei la +2°C până la +8°C, sau pentru unele vaccinuri cu cerințe specifice sub zero (-15°C -25°C sau -60°C -90°C).</w:t>
      </w:r>
    </w:p>
    <w:p w14:paraId="4A9CAAA5" w14:textId="77777777" w:rsidR="005A0705" w:rsidRPr="005A0705" w:rsidRDefault="005A0705" w:rsidP="005A0705">
      <w:pPr>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506286A3" wp14:editId="63C2D219">
            <wp:extent cx="3755226" cy="1342163"/>
            <wp:effectExtent l="0" t="0" r="0" b="0"/>
            <wp:docPr id="3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7512" cy="1353703"/>
                    </a:xfrm>
                    <a:prstGeom prst="rect">
                      <a:avLst/>
                    </a:prstGeom>
                    <a:noFill/>
                    <a:ln>
                      <a:noFill/>
                    </a:ln>
                  </pic:spPr>
                </pic:pic>
              </a:graphicData>
            </a:graphic>
          </wp:inline>
        </w:drawing>
      </w:r>
    </w:p>
    <w:p w14:paraId="774B46B7" w14:textId="77777777" w:rsidR="005A0705" w:rsidRPr="005A0705" w:rsidRDefault="005A0705" w:rsidP="005A0705">
      <w:pPr>
        <w:spacing w:after="0" w:line="240" w:lineRule="auto"/>
        <w:ind w:firstLine="708"/>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Elemente cheie ale “Lanțul frig”:</w:t>
      </w:r>
    </w:p>
    <w:p w14:paraId="1DE4E553"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Personal: responsabil de gestionarea, depozitarea, distribuția și manipularea vaccinurilor;</w:t>
      </w:r>
    </w:p>
    <w:p w14:paraId="713E6AF4"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Echipament: pentru depozitarea și transportul vaccinului și monitorizarea temperaturii;</w:t>
      </w:r>
    </w:p>
    <w:p w14:paraId="029A0FA0"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Proceduri: pentru a asigura utilizarea corectă a echipamentului, monitorizarea temperaturii.</w:t>
      </w:r>
    </w:p>
    <w:p w14:paraId="6B561FB3"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p>
    <w:p w14:paraId="620B072B" w14:textId="77777777" w:rsidR="005A0705" w:rsidRPr="005A0705" w:rsidRDefault="005A0705" w:rsidP="005A0705">
      <w:pPr>
        <w:tabs>
          <w:tab w:val="left" w:pos="3996"/>
        </w:tabs>
        <w:spacing w:after="0" w:line="240" w:lineRule="auto"/>
        <w:ind w:left="71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Sensibilitatea vaccinurilor:</w:t>
      </w:r>
    </w:p>
    <w:p w14:paraId="5C1EF82D"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sunt substanțe biologice active foarte sensibile, care pot pierde uşor capacitățile imunogene în urma expunerii la:</w:t>
      </w:r>
    </w:p>
    <w:p w14:paraId="2B23C458"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temperaturi înalte (peste +10°C) – cauzează deteriorarea tuturor vaccinurilor;</w:t>
      </w:r>
    </w:p>
    <w:p w14:paraId="16303053"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temperaturi mai joase de 0°C (congelarea) – cauzează deteriorarea vaccinurilor ce conțin în calitate de adsorbant hidroxidul de aluminiu;</w:t>
      </w:r>
    </w:p>
    <w:p w14:paraId="51BA9726"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raze solare directe (razele ultraviolete) – cauzează inactivarea vaccinurilor vii.</w:t>
      </w:r>
    </w:p>
    <w:p w14:paraId="7E457314" w14:textId="77777777" w:rsidR="005A0705" w:rsidRPr="005A0705" w:rsidRDefault="005A0705" w:rsidP="005A0705">
      <w:pPr>
        <w:spacing w:after="0" w:line="360" w:lineRule="auto"/>
        <w:jc w:val="both"/>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drawing>
          <wp:inline distT="0" distB="0" distL="0" distR="0" wp14:anchorId="55755FDC" wp14:editId="12EB58F6">
            <wp:extent cx="5731510" cy="3731260"/>
            <wp:effectExtent l="0" t="0" r="2540" b="2540"/>
            <wp:docPr id="3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731260"/>
                    </a:xfrm>
                    <a:prstGeom prst="rect">
                      <a:avLst/>
                    </a:prstGeom>
                    <a:noFill/>
                    <a:ln>
                      <a:noFill/>
                    </a:ln>
                  </pic:spPr>
                </pic:pic>
              </a:graphicData>
            </a:graphic>
          </wp:inline>
        </w:drawing>
      </w:r>
      <w:r w:rsidRPr="005A0705">
        <w:rPr>
          <w:rFonts w:ascii="Minion Pro" w:eastAsia="font310" w:hAnsi="Minion Pro" w:cs="font310"/>
          <w:color w:val="00000A"/>
          <w:kern w:val="1"/>
          <w:lang w:val="ro-MD" w:eastAsia="zh-CN"/>
        </w:rPr>
        <w:t xml:space="preserve"> </w:t>
      </w:r>
    </w:p>
    <w:p w14:paraId="495CC425" w14:textId="77777777" w:rsidR="005A0705" w:rsidRPr="005A0705" w:rsidRDefault="005A0705" w:rsidP="005A0705">
      <w:pPr>
        <w:spacing w:after="0"/>
        <w:ind w:firstLine="708"/>
        <w:jc w:val="both"/>
        <w:rPr>
          <w:rFonts w:ascii="Minion Pro" w:eastAsia="font310" w:hAnsi="Minion Pro" w:cs="font310"/>
          <w:color w:val="00000A"/>
          <w:kern w:val="1"/>
          <w:lang w:val="ro-MD" w:eastAsia="zh-CN"/>
        </w:rPr>
      </w:pPr>
      <w:r w:rsidRPr="005A0705">
        <w:rPr>
          <w:rFonts w:ascii="Minion Pro" w:eastAsia="font310" w:hAnsi="Minion Pro" w:cs="font310"/>
          <w:color w:val="00000A"/>
          <w:kern w:val="1"/>
          <w:lang w:val="ro-MD" w:eastAsia="zh-CN"/>
        </w:rPr>
        <w:t xml:space="preserve">Cele mai sensibile la temperaturi înalte sunt vaccinurile contra poliomielitei (oral), vaccinul gripal și vaccinul ROR. </w:t>
      </w:r>
    </w:p>
    <w:p w14:paraId="06DD9F47"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Sunt supuse inactivării în urma expunerii la raze solare directe vaccinurile vii atenuate: VPO, rujeolic, rubeolic, oreion şi BCG. Aceste vaccinuri sunt adesea furnizate în flacoane de sticlă </w:t>
      </w:r>
      <w:r w:rsidRPr="005A0705">
        <w:rPr>
          <w:rFonts w:ascii="Minion Pro" w:eastAsia="font310" w:hAnsi="Minion Pro" w:cs="font310"/>
          <w:color w:val="00000A"/>
          <w:kern w:val="1"/>
          <w:sz w:val="24"/>
          <w:szCs w:val="24"/>
          <w:lang w:val="ro-MD" w:eastAsia="zh-CN"/>
        </w:rPr>
        <w:lastRenderedPageBreak/>
        <w:t>închisă la culoare care le oferă o oarecare protecție împotriva daunelor ușoare, dar trebuie păstrate în ambalajul secundar cât mai mult timp posibil.</w:t>
      </w:r>
    </w:p>
    <w:p w14:paraId="7F34267A"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 sensibile la îngheț: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DTP,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anatoxinele difterică şi tetanică,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DTP-</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DTP-HepB+Hib</w:t>
      </w:r>
      <w:proofErr w:type="spellEnd"/>
      <w:r w:rsidRPr="005A0705">
        <w:rPr>
          <w:rFonts w:ascii="Minion Pro" w:eastAsia="font310" w:hAnsi="Minion Pro" w:cs="font310"/>
          <w:color w:val="00000A"/>
          <w:kern w:val="1"/>
          <w:sz w:val="24"/>
          <w:szCs w:val="24"/>
          <w:lang w:val="ro-MD" w:eastAsia="zh-CN"/>
        </w:rPr>
        <w:t>, vaccinul rotaviral, vaccinul pneumococic, HPV, VPI, vaccinul gripal.</w:t>
      </w:r>
    </w:p>
    <w:p w14:paraId="0EB525A9"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Pot fi congelate vaccinurile: VPO; rujeolic, oreion, rubeolic, RR, ROR şi BCG (dar nu solventul!). Vaccinurile, care pot fi congelate, vor fi păstrate la temperatura &lt; 0°C numai la depozitele centralizate la nivel naţional şi de raion. Aceste vaccinuri pot fi </w:t>
      </w:r>
      <w:proofErr w:type="spellStart"/>
      <w:r w:rsidRPr="005A0705">
        <w:rPr>
          <w:rFonts w:ascii="Minion Pro" w:eastAsia="font310" w:hAnsi="Minion Pro" w:cs="font310"/>
          <w:color w:val="00000A"/>
          <w:kern w:val="1"/>
          <w:sz w:val="24"/>
          <w:szCs w:val="24"/>
          <w:lang w:val="ro-MD" w:eastAsia="zh-CN"/>
        </w:rPr>
        <w:t>îngheţate</w:t>
      </w:r>
      <w:proofErr w:type="spellEnd"/>
      <w:r w:rsidRPr="005A0705">
        <w:rPr>
          <w:rFonts w:ascii="Minion Pro" w:eastAsia="font310" w:hAnsi="Minion Pro" w:cs="font310"/>
          <w:color w:val="00000A"/>
          <w:kern w:val="1"/>
          <w:sz w:val="24"/>
          <w:szCs w:val="24"/>
          <w:lang w:val="ro-MD" w:eastAsia="zh-CN"/>
        </w:rPr>
        <w:t xml:space="preserve"> şi </w:t>
      </w:r>
      <w:proofErr w:type="spellStart"/>
      <w:r w:rsidRPr="005A0705">
        <w:rPr>
          <w:rFonts w:ascii="Minion Pro" w:eastAsia="font310" w:hAnsi="Minion Pro" w:cs="font310"/>
          <w:color w:val="00000A"/>
          <w:kern w:val="1"/>
          <w:sz w:val="24"/>
          <w:szCs w:val="24"/>
          <w:lang w:val="ro-MD" w:eastAsia="zh-CN"/>
        </w:rPr>
        <w:t>dezgheţate</w:t>
      </w:r>
      <w:proofErr w:type="spellEnd"/>
      <w:r w:rsidRPr="005A0705">
        <w:rPr>
          <w:rFonts w:ascii="Minion Pro" w:eastAsia="font310" w:hAnsi="Minion Pro" w:cs="font310"/>
          <w:color w:val="00000A"/>
          <w:kern w:val="1"/>
          <w:sz w:val="24"/>
          <w:szCs w:val="24"/>
          <w:lang w:val="ro-MD" w:eastAsia="zh-CN"/>
        </w:rPr>
        <w:t xml:space="preserve"> de mai multe ori fără a-şi pierde </w:t>
      </w:r>
      <w:proofErr w:type="spellStart"/>
      <w:r w:rsidRPr="005A0705">
        <w:rPr>
          <w:rFonts w:ascii="Minion Pro" w:eastAsia="font310" w:hAnsi="Minion Pro" w:cs="font310"/>
          <w:color w:val="00000A"/>
          <w:kern w:val="1"/>
          <w:sz w:val="24"/>
          <w:szCs w:val="24"/>
          <w:lang w:val="ro-MD" w:eastAsia="zh-CN"/>
        </w:rPr>
        <w:t>capacităţile</w:t>
      </w:r>
      <w:proofErr w:type="spellEnd"/>
      <w:r w:rsidRPr="005A0705">
        <w:rPr>
          <w:rFonts w:ascii="Minion Pro" w:eastAsia="font310" w:hAnsi="Minion Pro" w:cs="font310"/>
          <w:color w:val="00000A"/>
          <w:kern w:val="1"/>
          <w:sz w:val="24"/>
          <w:szCs w:val="24"/>
          <w:lang w:val="ro-MD" w:eastAsia="zh-CN"/>
        </w:rPr>
        <w:t xml:space="preserve"> imunogene, cu </w:t>
      </w:r>
      <w:proofErr w:type="spellStart"/>
      <w:r w:rsidRPr="005A0705">
        <w:rPr>
          <w:rFonts w:ascii="Minion Pro" w:eastAsia="font310" w:hAnsi="Minion Pro" w:cs="font310"/>
          <w:color w:val="00000A"/>
          <w:kern w:val="1"/>
          <w:sz w:val="24"/>
          <w:szCs w:val="24"/>
          <w:lang w:val="ro-MD" w:eastAsia="zh-CN"/>
        </w:rPr>
        <w:t>condiţia</w:t>
      </w:r>
      <w:proofErr w:type="spellEnd"/>
      <w:r w:rsidRPr="005A0705">
        <w:rPr>
          <w:rFonts w:ascii="Minion Pro" w:eastAsia="font310" w:hAnsi="Minion Pro" w:cs="font310"/>
          <w:color w:val="00000A"/>
          <w:kern w:val="1"/>
          <w:sz w:val="24"/>
          <w:szCs w:val="24"/>
          <w:lang w:val="ro-MD" w:eastAsia="zh-CN"/>
        </w:rPr>
        <w:t xml:space="preserve"> că, în cadrul procesului de </w:t>
      </w:r>
      <w:proofErr w:type="spellStart"/>
      <w:r w:rsidRPr="005A0705">
        <w:rPr>
          <w:rFonts w:ascii="Minion Pro" w:eastAsia="font310" w:hAnsi="Minion Pro" w:cs="font310"/>
          <w:color w:val="00000A"/>
          <w:kern w:val="1"/>
          <w:sz w:val="24"/>
          <w:szCs w:val="24"/>
          <w:lang w:val="ro-MD" w:eastAsia="zh-CN"/>
        </w:rPr>
        <w:t>dezgheţare</w:t>
      </w:r>
      <w:proofErr w:type="spellEnd"/>
      <w:r w:rsidRPr="005A0705">
        <w:rPr>
          <w:rFonts w:ascii="Minion Pro" w:eastAsia="font310" w:hAnsi="Minion Pro" w:cs="font310"/>
          <w:color w:val="00000A"/>
          <w:kern w:val="1"/>
          <w:sz w:val="24"/>
          <w:szCs w:val="24"/>
          <w:lang w:val="ro-MD" w:eastAsia="zh-CN"/>
        </w:rPr>
        <w:t xml:space="preserve">, temperatura vaccinului nu va </w:t>
      </w:r>
      <w:proofErr w:type="spellStart"/>
      <w:r w:rsidRPr="005A0705">
        <w:rPr>
          <w:rFonts w:ascii="Minion Pro" w:eastAsia="font310" w:hAnsi="Minion Pro" w:cs="font310"/>
          <w:color w:val="00000A"/>
          <w:kern w:val="1"/>
          <w:sz w:val="24"/>
          <w:szCs w:val="24"/>
          <w:lang w:val="ro-MD" w:eastAsia="zh-CN"/>
        </w:rPr>
        <w:t>depăşi</w:t>
      </w:r>
      <w:proofErr w:type="spellEnd"/>
      <w:r w:rsidRPr="005A0705">
        <w:rPr>
          <w:rFonts w:ascii="Minion Pro" w:eastAsia="font310" w:hAnsi="Minion Pro" w:cs="font310"/>
          <w:color w:val="00000A"/>
          <w:kern w:val="1"/>
          <w:sz w:val="24"/>
          <w:szCs w:val="24"/>
          <w:lang w:val="ro-MD" w:eastAsia="zh-CN"/>
        </w:rPr>
        <w:t xml:space="preserve"> +8°C.</w:t>
      </w:r>
    </w:p>
    <w:p w14:paraId="56728A4D"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sunt, de obicei, expuse temperaturii sub 0°C în cazul:</w:t>
      </w:r>
    </w:p>
    <w:p w14:paraId="033097E0"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Folosirii pungilor reci în stare congelată, fără a fi preventiv condiționate (aduse la temperatura 0°C) în timpul transportării sau păstrării temporare în termosuri;</w:t>
      </w:r>
    </w:p>
    <w:p w14:paraId="7A3F0F10"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Amplasării frigiderelor cu vaccin în încăperi neîncălzite pe timp de iarnă;</w:t>
      </w:r>
    </w:p>
    <w:p w14:paraId="6031DCD6"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Erorilor comise de personal, când vaccinul este amplasat din </w:t>
      </w:r>
      <w:proofErr w:type="spellStart"/>
      <w:r w:rsidRPr="005A0705">
        <w:rPr>
          <w:rFonts w:ascii="Minion Pro" w:eastAsia="font310" w:hAnsi="Minion Pro" w:cs="font310"/>
          <w:color w:val="00000A"/>
          <w:kern w:val="1"/>
          <w:sz w:val="24"/>
          <w:szCs w:val="24"/>
          <w:lang w:val="ro-MD" w:eastAsia="zh-CN"/>
        </w:rPr>
        <w:t>greşeală</w:t>
      </w:r>
      <w:proofErr w:type="spellEnd"/>
      <w:r w:rsidRPr="005A0705">
        <w:rPr>
          <w:rFonts w:ascii="Minion Pro" w:eastAsia="font310" w:hAnsi="Minion Pro" w:cs="font310"/>
          <w:color w:val="00000A"/>
          <w:kern w:val="1"/>
          <w:sz w:val="24"/>
          <w:szCs w:val="24"/>
          <w:lang w:val="ro-MD" w:eastAsia="zh-CN"/>
        </w:rPr>
        <w:t xml:space="preserve"> în congelator;</w:t>
      </w:r>
    </w:p>
    <w:p w14:paraId="73F1F09B"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Oscilaţiilor</w:t>
      </w:r>
      <w:proofErr w:type="spellEnd"/>
      <w:r w:rsidRPr="005A0705">
        <w:rPr>
          <w:rFonts w:ascii="Minion Pro" w:eastAsia="font310" w:hAnsi="Minion Pro" w:cs="font310"/>
          <w:color w:val="00000A"/>
          <w:kern w:val="1"/>
          <w:sz w:val="24"/>
          <w:szCs w:val="24"/>
          <w:lang w:val="ro-MD" w:eastAsia="zh-CN"/>
        </w:rPr>
        <w:t xml:space="preserve"> tensiunii electrice pe timp de furtună şi deconectărilor de energie;</w:t>
      </w:r>
    </w:p>
    <w:p w14:paraId="23A8559C"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Defectării echipamentului frigorific. </w:t>
      </w:r>
    </w:p>
    <w:p w14:paraId="0BE8F959"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tbl>
      <w:tblPr>
        <w:tblStyle w:val="Tabelgril"/>
        <w:tblW w:w="9918" w:type="dxa"/>
        <w:tblLook w:val="04A0" w:firstRow="1" w:lastRow="0" w:firstColumn="1" w:lastColumn="0" w:noHBand="0" w:noVBand="1"/>
      </w:tblPr>
      <w:tblGrid>
        <w:gridCol w:w="9918"/>
      </w:tblGrid>
      <w:tr w:rsidR="005A0705" w:rsidRPr="005A0705" w14:paraId="717B3F96" w14:textId="77777777" w:rsidTr="00115A18">
        <w:tc>
          <w:tcPr>
            <w:tcW w:w="9918" w:type="dxa"/>
          </w:tcPr>
          <w:p w14:paraId="03B27D3D" w14:textId="77777777" w:rsidR="005A0705" w:rsidRPr="005A0705" w:rsidRDefault="005A0705" w:rsidP="005A0705">
            <w:pPr>
              <w:ind w:firstLine="709"/>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interzice utilizarea vaccinurilor care și-au pierdut </w:t>
            </w:r>
            <w:proofErr w:type="spellStart"/>
            <w:r w:rsidRPr="005A0705">
              <w:rPr>
                <w:rFonts w:ascii="Minion Pro" w:eastAsia="font310" w:hAnsi="Minion Pro" w:cs="font310"/>
                <w:color w:val="00000A"/>
                <w:kern w:val="1"/>
                <w:sz w:val="24"/>
                <w:szCs w:val="24"/>
                <w:lang w:val="ro-MD" w:eastAsia="zh-CN"/>
              </w:rPr>
              <w:t>parţial</w:t>
            </w:r>
            <w:proofErr w:type="spellEnd"/>
            <w:r w:rsidRPr="005A0705">
              <w:rPr>
                <w:rFonts w:ascii="Minion Pro" w:eastAsia="font310" w:hAnsi="Minion Pro" w:cs="font310"/>
                <w:color w:val="00000A"/>
                <w:kern w:val="1"/>
                <w:sz w:val="24"/>
                <w:szCs w:val="24"/>
                <w:lang w:val="ro-MD" w:eastAsia="zh-CN"/>
              </w:rPr>
              <w:t xml:space="preserve"> sau total imunogenitatea deoarece nu asigură formarea imunității și pot prezenta pericol pentru persoană.</w:t>
            </w:r>
          </w:p>
        </w:tc>
      </w:tr>
    </w:tbl>
    <w:p w14:paraId="204340B3" w14:textId="77777777" w:rsidR="005A0705" w:rsidRPr="005A0705" w:rsidRDefault="005A0705" w:rsidP="005A0705">
      <w:pPr>
        <w:tabs>
          <w:tab w:val="left" w:pos="3996"/>
        </w:tabs>
        <w:spacing w:after="0" w:line="240" w:lineRule="auto"/>
        <w:ind w:left="720"/>
        <w:contextualSpacing/>
        <w:rPr>
          <w:rFonts w:ascii="Minion Pro" w:eastAsia="font310" w:hAnsi="Minion Pro" w:cs="font310"/>
          <w:color w:val="00000A"/>
          <w:kern w:val="1"/>
          <w:sz w:val="24"/>
          <w:szCs w:val="24"/>
          <w:lang w:val="ro-MD" w:eastAsia="zh-CN"/>
        </w:rPr>
      </w:pPr>
    </w:p>
    <w:p w14:paraId="4F15D962" w14:textId="77777777" w:rsidR="005A0705" w:rsidRPr="005A0705" w:rsidRDefault="005A0705" w:rsidP="005A0705">
      <w:pPr>
        <w:tabs>
          <w:tab w:val="left" w:pos="3996"/>
        </w:tabs>
        <w:spacing w:after="0" w:line="240" w:lineRule="auto"/>
        <w:ind w:left="720"/>
        <w:contextualSpacing/>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Temperaturi recomandate de păstrare a vaccinului</w:t>
      </w:r>
    </w:p>
    <w:tbl>
      <w:tblPr>
        <w:tblStyle w:val="Tabelgril"/>
        <w:tblW w:w="9918" w:type="dxa"/>
        <w:tblLook w:val="04A0" w:firstRow="1" w:lastRow="0" w:firstColumn="1" w:lastColumn="0" w:noHBand="0" w:noVBand="1"/>
      </w:tblPr>
      <w:tblGrid>
        <w:gridCol w:w="1396"/>
        <w:gridCol w:w="1159"/>
        <w:gridCol w:w="2064"/>
        <w:gridCol w:w="1922"/>
        <w:gridCol w:w="1248"/>
        <w:gridCol w:w="2129"/>
      </w:tblGrid>
      <w:tr w:rsidR="005A0705" w:rsidRPr="005A0705" w14:paraId="03A352DC" w14:textId="77777777" w:rsidTr="00115A18">
        <w:trPr>
          <w:trHeight w:val="162"/>
        </w:trPr>
        <w:tc>
          <w:tcPr>
            <w:tcW w:w="1396" w:type="dxa"/>
            <w:vMerge w:val="restart"/>
          </w:tcPr>
          <w:p w14:paraId="144173F3"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Nivelul</w:t>
            </w:r>
          </w:p>
        </w:tc>
        <w:tc>
          <w:tcPr>
            <w:tcW w:w="1159" w:type="dxa"/>
            <w:vMerge w:val="restart"/>
          </w:tcPr>
          <w:p w14:paraId="2E09E19C"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Durata păstrării</w:t>
            </w:r>
          </w:p>
          <w:p w14:paraId="4C20D737"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7363" w:type="dxa"/>
            <w:gridSpan w:val="4"/>
          </w:tcPr>
          <w:p w14:paraId="22ED460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și condițiile de păstrare</w:t>
            </w:r>
          </w:p>
        </w:tc>
      </w:tr>
      <w:tr w:rsidR="005A0705" w:rsidRPr="005A0705" w14:paraId="3D33DFB7" w14:textId="77777777" w:rsidTr="00115A18">
        <w:trPr>
          <w:trHeight w:val="400"/>
        </w:trPr>
        <w:tc>
          <w:tcPr>
            <w:tcW w:w="1396" w:type="dxa"/>
            <w:vMerge/>
          </w:tcPr>
          <w:p w14:paraId="2BAE61C5"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1159" w:type="dxa"/>
            <w:vMerge/>
          </w:tcPr>
          <w:p w14:paraId="5BE97D9C"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2064" w:type="dxa"/>
            <w:vMerge w:val="restart"/>
          </w:tcPr>
          <w:p w14:paraId="2784A89C"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DTP,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anatoxinele difterică şi tetanică,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DTP-</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DTP-HepB+Hib</w:t>
            </w:r>
            <w:proofErr w:type="spellEnd"/>
          </w:p>
        </w:tc>
        <w:tc>
          <w:tcPr>
            <w:tcW w:w="1922" w:type="dxa"/>
            <w:vMerge w:val="restart"/>
          </w:tcPr>
          <w:p w14:paraId="27452178"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BCG</w:t>
            </w:r>
          </w:p>
          <w:p w14:paraId="2221C64C"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VPO</w:t>
            </w:r>
          </w:p>
          <w:p w14:paraId="04C112F3"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Rujeolic,</w:t>
            </w:r>
          </w:p>
          <w:p w14:paraId="7E00B6BC"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Rubeolic</w:t>
            </w:r>
          </w:p>
          <w:p w14:paraId="7C6F4EEB"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ROR</w:t>
            </w:r>
          </w:p>
          <w:p w14:paraId="55337AB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3377" w:type="dxa"/>
            <w:gridSpan w:val="2"/>
          </w:tcPr>
          <w:p w14:paraId="32F6B2BE"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COVID-19</w:t>
            </w:r>
          </w:p>
        </w:tc>
      </w:tr>
      <w:tr w:rsidR="005A0705" w:rsidRPr="005A0705" w14:paraId="2EEA5B73" w14:textId="77777777" w:rsidTr="00115A18">
        <w:trPr>
          <w:trHeight w:val="1025"/>
        </w:trPr>
        <w:tc>
          <w:tcPr>
            <w:tcW w:w="1396" w:type="dxa"/>
            <w:vMerge/>
          </w:tcPr>
          <w:p w14:paraId="0A1A4E45"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1159" w:type="dxa"/>
            <w:vMerge/>
          </w:tcPr>
          <w:p w14:paraId="2E3957ED"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2064" w:type="dxa"/>
            <w:vMerge/>
          </w:tcPr>
          <w:p w14:paraId="68EEF50A"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1922" w:type="dxa"/>
            <w:vMerge/>
          </w:tcPr>
          <w:p w14:paraId="323B6796"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tc>
        <w:tc>
          <w:tcPr>
            <w:tcW w:w="1248" w:type="dxa"/>
          </w:tcPr>
          <w:p w14:paraId="2C01AF00"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Moderna</w:t>
            </w:r>
          </w:p>
        </w:tc>
        <w:tc>
          <w:tcPr>
            <w:tcW w:w="2129" w:type="dxa"/>
          </w:tcPr>
          <w:p w14:paraId="57A34DBE"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Pfizer</w:t>
            </w:r>
          </w:p>
        </w:tc>
      </w:tr>
      <w:tr w:rsidR="005A0705" w:rsidRPr="005A0705" w14:paraId="38DB364F" w14:textId="77777777" w:rsidTr="00115A18">
        <w:tc>
          <w:tcPr>
            <w:tcW w:w="1396" w:type="dxa"/>
          </w:tcPr>
          <w:p w14:paraId="6FC3140E"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1.Național (ANSP)</w:t>
            </w:r>
          </w:p>
        </w:tc>
        <w:tc>
          <w:tcPr>
            <w:tcW w:w="1159" w:type="dxa"/>
          </w:tcPr>
          <w:p w14:paraId="29E54FA7"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6-12 luni</w:t>
            </w:r>
          </w:p>
        </w:tc>
        <w:tc>
          <w:tcPr>
            <w:tcW w:w="2064" w:type="dxa"/>
          </w:tcPr>
          <w:p w14:paraId="5D2D892A"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 la +2°C </w:t>
            </w:r>
          </w:p>
          <w:p w14:paraId="36F405BF"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până la +8°C </w:t>
            </w:r>
          </w:p>
        </w:tc>
        <w:tc>
          <w:tcPr>
            <w:tcW w:w="1922" w:type="dxa"/>
          </w:tcPr>
          <w:p w14:paraId="4A8D4308"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bookmarkStart w:id="43" w:name="_Hlk123634721"/>
            <w:r w:rsidRPr="005A0705">
              <w:rPr>
                <w:rFonts w:ascii="Minion Pro" w:eastAsia="font310" w:hAnsi="Minion Pro" w:cs="font310"/>
                <w:color w:val="00000A"/>
                <w:kern w:val="1"/>
                <w:sz w:val="24"/>
                <w:szCs w:val="24"/>
                <w:lang w:val="ro-MD" w:eastAsia="zh-CN"/>
              </w:rPr>
              <w:t xml:space="preserve">De la -15°C </w:t>
            </w:r>
          </w:p>
          <w:p w14:paraId="28517129"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până la -25°C</w:t>
            </w:r>
            <w:bookmarkEnd w:id="43"/>
          </w:p>
        </w:tc>
        <w:tc>
          <w:tcPr>
            <w:tcW w:w="1248" w:type="dxa"/>
          </w:tcPr>
          <w:p w14:paraId="576EF0E8"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Între </w:t>
            </w:r>
          </w:p>
          <w:p w14:paraId="561CEB44"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-50°C și</w:t>
            </w:r>
          </w:p>
          <w:p w14:paraId="2E7A7AA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-15°C</w:t>
            </w:r>
          </w:p>
        </w:tc>
        <w:tc>
          <w:tcPr>
            <w:tcW w:w="2129" w:type="dxa"/>
          </w:tcPr>
          <w:p w14:paraId="2BBF2DAF"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Între</w:t>
            </w:r>
          </w:p>
          <w:p w14:paraId="60485915"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bookmarkStart w:id="44" w:name="_Hlk123634798"/>
            <w:r w:rsidRPr="005A0705">
              <w:rPr>
                <w:rFonts w:ascii="Minion Pro" w:eastAsia="font310" w:hAnsi="Minion Pro" w:cs="font310"/>
                <w:color w:val="00000A"/>
                <w:kern w:val="1"/>
                <w:sz w:val="24"/>
                <w:szCs w:val="24"/>
                <w:lang w:val="ro-MD" w:eastAsia="zh-CN"/>
              </w:rPr>
              <w:t>-90°C și</w:t>
            </w:r>
          </w:p>
          <w:p w14:paraId="528E518B"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-60°C</w:t>
            </w:r>
            <w:bookmarkEnd w:id="44"/>
          </w:p>
        </w:tc>
      </w:tr>
      <w:tr w:rsidR="005A0705" w:rsidRPr="005A0705" w14:paraId="6FC3732A" w14:textId="77777777" w:rsidTr="00115A18">
        <w:tc>
          <w:tcPr>
            <w:tcW w:w="1396" w:type="dxa"/>
          </w:tcPr>
          <w:p w14:paraId="4CBF555B"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2.Raion (CSP)</w:t>
            </w:r>
          </w:p>
        </w:tc>
        <w:tc>
          <w:tcPr>
            <w:tcW w:w="1159" w:type="dxa"/>
          </w:tcPr>
          <w:p w14:paraId="633A6A09"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p w14:paraId="5302BD46"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4-5 luni</w:t>
            </w:r>
          </w:p>
        </w:tc>
        <w:tc>
          <w:tcPr>
            <w:tcW w:w="3986" w:type="dxa"/>
            <w:gridSpan w:val="2"/>
          </w:tcPr>
          <w:p w14:paraId="2B2416C0"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p w14:paraId="228981F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 la +2°C până la +8°C</w:t>
            </w:r>
          </w:p>
        </w:tc>
        <w:tc>
          <w:tcPr>
            <w:tcW w:w="1248" w:type="dxa"/>
          </w:tcPr>
          <w:p w14:paraId="104ACB40"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Între </w:t>
            </w:r>
          </w:p>
          <w:p w14:paraId="206421C8"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-50°C și</w:t>
            </w:r>
          </w:p>
          <w:p w14:paraId="3C70ACBB"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-15°C</w:t>
            </w:r>
          </w:p>
        </w:tc>
        <w:tc>
          <w:tcPr>
            <w:tcW w:w="2129" w:type="dxa"/>
          </w:tcPr>
          <w:p w14:paraId="499F48D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Între</w:t>
            </w:r>
          </w:p>
          <w:p w14:paraId="7EB94D5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-90°C și</w:t>
            </w:r>
          </w:p>
          <w:p w14:paraId="25D82300"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-60°C</w:t>
            </w:r>
          </w:p>
        </w:tc>
      </w:tr>
      <w:tr w:rsidR="005A0705" w:rsidRPr="005A0705" w14:paraId="1449E530" w14:textId="77777777" w:rsidTr="00115A18">
        <w:tc>
          <w:tcPr>
            <w:tcW w:w="1396" w:type="dxa"/>
          </w:tcPr>
          <w:p w14:paraId="38260CFE"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3.Local (Instituție medicală)</w:t>
            </w:r>
          </w:p>
        </w:tc>
        <w:tc>
          <w:tcPr>
            <w:tcW w:w="1159" w:type="dxa"/>
          </w:tcPr>
          <w:p w14:paraId="26CD3422"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p w14:paraId="2955B73F"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lună</w:t>
            </w:r>
          </w:p>
        </w:tc>
        <w:tc>
          <w:tcPr>
            <w:tcW w:w="3986" w:type="dxa"/>
            <w:gridSpan w:val="2"/>
          </w:tcPr>
          <w:p w14:paraId="5863BCE2"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p>
          <w:p w14:paraId="05521182"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 la +2°C până la +8°C</w:t>
            </w:r>
          </w:p>
        </w:tc>
        <w:tc>
          <w:tcPr>
            <w:tcW w:w="1248" w:type="dxa"/>
          </w:tcPr>
          <w:p w14:paraId="38764ED1"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+2°C</w:t>
            </w:r>
          </w:p>
          <w:p w14:paraId="2DBA704F"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până la +8°C</w:t>
            </w:r>
          </w:p>
        </w:tc>
        <w:tc>
          <w:tcPr>
            <w:tcW w:w="2129" w:type="dxa"/>
          </w:tcPr>
          <w:p w14:paraId="64734C02"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+2°C</w:t>
            </w:r>
          </w:p>
          <w:p w14:paraId="3637C33E" w14:textId="77777777" w:rsidR="005A0705" w:rsidRPr="005A0705" w:rsidRDefault="005A0705" w:rsidP="005A0705">
            <w:pPr>
              <w:tabs>
                <w:tab w:val="left" w:pos="3996"/>
              </w:tabs>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până la +8°C</w:t>
            </w:r>
          </w:p>
        </w:tc>
      </w:tr>
    </w:tbl>
    <w:p w14:paraId="71EA16BC" w14:textId="77777777" w:rsidR="005A0705" w:rsidRPr="005A0705" w:rsidRDefault="005A0705" w:rsidP="005A0705">
      <w:pPr>
        <w:tabs>
          <w:tab w:val="left" w:pos="3996"/>
        </w:tab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Notă:</w:t>
      </w:r>
    </w:p>
    <w:p w14:paraId="3C772242" w14:textId="77777777" w:rsidR="005A0705" w:rsidRPr="005A0705" w:rsidRDefault="005A0705" w:rsidP="005A0705">
      <w:pPr>
        <w:tabs>
          <w:tab w:val="left" w:pos="3996"/>
        </w:tab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Diluanții nu trebuie niciodată înghețați.</w:t>
      </w:r>
    </w:p>
    <w:p w14:paraId="416A1079" w14:textId="77777777" w:rsidR="005A0705" w:rsidRPr="005A0705" w:rsidRDefault="005A0705" w:rsidP="005A0705">
      <w:pPr>
        <w:tabs>
          <w:tab w:val="left" w:pos="3996"/>
        </w:tab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diluanții sunt ambalați în aceeași cutie cu vaccinul pe care-i însoțesc, aceștia trebuie depozitați și transportați împreună de-a lungul întregului lanț frig. Vaccinurile liofilizate care sunt ambalate (la pachet) cu diluantul lor nu trebuie niciodată să fie congelate.</w:t>
      </w:r>
    </w:p>
    <w:p w14:paraId="1D06CB46" w14:textId="77777777" w:rsidR="005A0705" w:rsidRPr="005A0705" w:rsidRDefault="005A0705" w:rsidP="005A0705">
      <w:pPr>
        <w:tabs>
          <w:tab w:val="left" w:pos="3996"/>
        </w:tab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Toți diluanții trebuie păstrați la o temperatură cuprinsă între +2°C și +8°C în timpul depozitării la nivel unității sanitare și după reconstituire la o sesiune de imunizare.</w:t>
      </w:r>
    </w:p>
    <w:p w14:paraId="28B103B0" w14:textId="77777777" w:rsidR="005A0705" w:rsidRPr="005A0705" w:rsidRDefault="005A0705" w:rsidP="005A0705">
      <w:pPr>
        <w:spacing w:after="0" w:line="240" w:lineRule="auto"/>
        <w:ind w:left="71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Echipamentul </w:t>
      </w:r>
      <w:bookmarkStart w:id="45" w:name="_Hlk123496109"/>
      <w:r w:rsidRPr="005A0705">
        <w:rPr>
          <w:rFonts w:ascii="Minion Pro" w:eastAsia="font310" w:hAnsi="Minion Pro" w:cs="font310"/>
          <w:color w:val="00000A"/>
          <w:kern w:val="1"/>
          <w:sz w:val="24"/>
          <w:szCs w:val="24"/>
          <w:lang w:val="ro-MD" w:eastAsia="zh-CN"/>
        </w:rPr>
        <w:t>“Lanţului frig”</w:t>
      </w:r>
      <w:bookmarkEnd w:id="45"/>
    </w:p>
    <w:p w14:paraId="29E746D0" w14:textId="77777777" w:rsidR="005A0705" w:rsidRPr="005A0705" w:rsidRDefault="005A0705" w:rsidP="005A0705">
      <w:pPr>
        <w:spacing w:after="0" w:line="240" w:lineRule="auto"/>
        <w:ind w:left="357" w:firstLine="351"/>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Echipamentele “Lanţului frig” utilizate la orice nivel trebuie să respecte specificațiile tehnice relevante, așa cum sunt definite în standardele de precalificare (PQS).</w:t>
      </w:r>
    </w:p>
    <w:p w14:paraId="2894652B" w14:textId="77777777" w:rsidR="005A0705" w:rsidRPr="005A0705" w:rsidRDefault="005A0705" w:rsidP="005A0705">
      <w:pPr>
        <w:spacing w:after="0" w:line="240" w:lineRule="auto"/>
        <w:ind w:left="714"/>
        <w:contextualSpacing/>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lastRenderedPageBreak/>
        <w:drawing>
          <wp:inline distT="0" distB="0" distL="0" distR="0" wp14:anchorId="69C08744" wp14:editId="561AF8AC">
            <wp:extent cx="4373256" cy="2217761"/>
            <wp:effectExtent l="0" t="0" r="8255" b="0"/>
            <wp:docPr id="34"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9745" cy="2231194"/>
                    </a:xfrm>
                    <a:prstGeom prst="rect">
                      <a:avLst/>
                    </a:prstGeom>
                    <a:noFill/>
                    <a:ln>
                      <a:noFill/>
                    </a:ln>
                  </pic:spPr>
                </pic:pic>
              </a:graphicData>
            </a:graphic>
          </wp:inline>
        </w:drawing>
      </w:r>
    </w:p>
    <w:p w14:paraId="5FF9E0A9" w14:textId="77777777" w:rsidR="005A0705" w:rsidRPr="005A0705" w:rsidRDefault="005A0705" w:rsidP="005A0705">
      <w:pPr>
        <w:spacing w:after="0" w:line="240" w:lineRule="auto"/>
        <w:ind w:left="720"/>
        <w:contextualSpacing/>
        <w:jc w:val="both"/>
        <w:rPr>
          <w:rFonts w:ascii="Minion Pro" w:eastAsia="font310" w:hAnsi="Minion Pro" w:cs="font310"/>
          <w:color w:val="00000A"/>
          <w:kern w:val="1"/>
          <w:sz w:val="24"/>
          <w:szCs w:val="24"/>
          <w:lang w:val="ro-MD" w:eastAsia="zh-CN"/>
        </w:rPr>
      </w:pPr>
    </w:p>
    <w:p w14:paraId="102C9C86" w14:textId="32204170" w:rsidR="005A0705" w:rsidRPr="005A0705" w:rsidRDefault="005A0705" w:rsidP="00090A4B">
      <w:pPr>
        <w:spacing w:after="0" w:line="240" w:lineRule="auto"/>
        <w:ind w:left="1140"/>
        <w:contextualSpacing/>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Păstrarea vaccinurilor în condiții de siguranță</w:t>
      </w:r>
    </w:p>
    <w:tbl>
      <w:tblPr>
        <w:tblStyle w:val="Tabelgril"/>
        <w:tblW w:w="9639" w:type="dxa"/>
        <w:tblInd w:w="-5" w:type="dxa"/>
        <w:tblLook w:val="04A0" w:firstRow="1" w:lastRow="0" w:firstColumn="1" w:lastColumn="0" w:noHBand="0" w:noVBand="1"/>
      </w:tblPr>
      <w:tblGrid>
        <w:gridCol w:w="4962"/>
        <w:gridCol w:w="4677"/>
      </w:tblGrid>
      <w:tr w:rsidR="005A0705" w:rsidRPr="005A0705" w14:paraId="6F325FF4" w14:textId="77777777" w:rsidTr="00115A18">
        <w:trPr>
          <w:trHeight w:val="372"/>
        </w:trPr>
        <w:tc>
          <w:tcPr>
            <w:tcW w:w="4962" w:type="dxa"/>
          </w:tcPr>
          <w:p w14:paraId="58F51EAD" w14:textId="77777777" w:rsidR="005A0705" w:rsidRPr="005A0705" w:rsidRDefault="005A0705" w:rsidP="005A0705">
            <w:pPr>
              <w:contextualSpacing/>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Se recomandă:</w:t>
            </w:r>
          </w:p>
        </w:tc>
        <w:tc>
          <w:tcPr>
            <w:tcW w:w="4677" w:type="dxa"/>
          </w:tcPr>
          <w:p w14:paraId="4EA6C723" w14:textId="77777777" w:rsidR="005A0705" w:rsidRPr="005A0705" w:rsidRDefault="005A0705" w:rsidP="005A0705">
            <w:pPr>
              <w:contextualSpacing/>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Se interzice:</w:t>
            </w:r>
          </w:p>
        </w:tc>
      </w:tr>
      <w:tr w:rsidR="005A0705" w:rsidRPr="005A0705" w14:paraId="653E39AC" w14:textId="77777777" w:rsidTr="00115A18">
        <w:trPr>
          <w:trHeight w:val="757"/>
        </w:trPr>
        <w:tc>
          <w:tcPr>
            <w:tcW w:w="4962" w:type="dxa"/>
          </w:tcPr>
          <w:p w14:paraId="7A981676"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xml:space="preserve">- la nivel de AMP păstrarea tuturor vaccinurilor în frigider la +2°C +8°C  </w:t>
            </w:r>
          </w:p>
          <w:p w14:paraId="37A2B2C4"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77B0D374"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dacă diluantul este ambalat împreună cu vaccinul, păstrați produsul ambalat complet la frigider. Dacă diluanții sunt furnizați separat de vaccin, păstrații la frigider dacă există spațiu suficient. Dacă nu există spațiu adecvat, mutați diluanții la frigider cu cel puțin 24 de ore înainte de a fi necesari pentru a se răci.</w:t>
            </w:r>
          </w:p>
          <w:p w14:paraId="55AD0991"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6A54E666"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lăsați întotdeauna mult spațiu în jurul vaccinurilor și al diluanților pentru a permite aerului să circule liber</w:t>
            </w:r>
          </w:p>
          <w:p w14:paraId="5617D861"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6BD4EEB5"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r w:rsidRPr="005A0705">
              <w:rPr>
                <w:rFonts w:ascii="Times New Roman" w:eastAsia="font310" w:hAnsi="Times New Roman" w:cs="Times New Roman"/>
                <w:color w:val="00000A"/>
                <w:kern w:val="1"/>
                <w:sz w:val="24"/>
                <w:szCs w:val="24"/>
                <w:lang w:val="ro-MD" w:eastAsia="zh-CN"/>
              </w:rPr>
              <w:t xml:space="preserve">- vaccinul si diluanții se vor depozita în coșurile cu care este prevăzută lada frigorifică. Nu îndepărtați aceste coșuri pentru a crea mai mult spațiu. </w:t>
            </w:r>
          </w:p>
          <w:p w14:paraId="62D67E0D"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xml:space="preserve">- puneți termometrul si indicatorul de îngheț deasupra cutiilor de vaccin sensibile la </w:t>
            </w:r>
            <w:proofErr w:type="spellStart"/>
            <w:r w:rsidRPr="005A0705">
              <w:rPr>
                <w:rFonts w:ascii="Times New Roman" w:eastAsia="font310" w:hAnsi="Times New Roman" w:cs="Times New Roman"/>
                <w:color w:val="00000A"/>
                <w:kern w:val="1"/>
                <w:sz w:val="24"/>
                <w:szCs w:val="24"/>
                <w:lang w:val="ro-MD" w:eastAsia="zh-CN"/>
              </w:rPr>
              <w:t>înghet</w:t>
            </w:r>
            <w:proofErr w:type="spellEnd"/>
            <w:r w:rsidRPr="005A0705">
              <w:rPr>
                <w:rFonts w:ascii="Times New Roman" w:eastAsia="font310" w:hAnsi="Times New Roman" w:cs="Times New Roman"/>
                <w:color w:val="00000A"/>
                <w:kern w:val="1"/>
                <w:sz w:val="24"/>
                <w:szCs w:val="24"/>
                <w:lang w:val="ro-MD" w:eastAsia="zh-CN"/>
              </w:rPr>
              <w:t>, pentru a putea fi citit uşor.</w:t>
            </w:r>
          </w:p>
          <w:p w14:paraId="59AEB2EE"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1E13381E"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pentru a evita congelarea vaccinurilor în timp de iarnă, amplasați frigiderul într-o încăpere încălzită, în care temperatura aerului nu va fi mai joasă de +10°C.</w:t>
            </w:r>
          </w:p>
          <w:p w14:paraId="625CA0B3"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168DF003" w14:textId="77777777" w:rsidR="005A0705" w:rsidRPr="005A0705" w:rsidRDefault="005A0705" w:rsidP="005A0705">
            <w:pPr>
              <w:tabs>
                <w:tab w:val="left" w:pos="3996"/>
              </w:tabs>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congelatoarele se folosesc la nivel naţional şi raional în CSP pentru păstrarea îndelungată a vaccinurilor care pot fi congelate la temperatura -15-25°C sau -60-90°C şi pentru pregătirea rezervelor de pungi cu gheață</w:t>
            </w:r>
          </w:p>
          <w:p w14:paraId="5E3D55AA" w14:textId="77777777" w:rsidR="005A0705" w:rsidRPr="00090A4B" w:rsidRDefault="005A0705" w:rsidP="005A0705">
            <w:pPr>
              <w:tabs>
                <w:tab w:val="left" w:pos="3996"/>
              </w:tabs>
              <w:jc w:val="both"/>
              <w:rPr>
                <w:rFonts w:ascii="Times New Roman" w:eastAsia="font310" w:hAnsi="Times New Roman" w:cs="Times New Roman"/>
                <w:color w:val="00000A"/>
                <w:kern w:val="1"/>
                <w:sz w:val="16"/>
                <w:szCs w:val="16"/>
                <w:lang w:val="ro-MD" w:eastAsia="zh-CN"/>
              </w:rPr>
            </w:pPr>
          </w:p>
          <w:p w14:paraId="720C4BE6" w14:textId="77777777" w:rsidR="005A0705" w:rsidRPr="005A0705" w:rsidRDefault="005A0705" w:rsidP="005A0705">
            <w:pPr>
              <w:tabs>
                <w:tab w:val="left" w:pos="3996"/>
              </w:tabs>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congelatoarele trebuie dezghețate şi curățite atunci când grosimea stratului de promoroacă de pe pereți va depăși 5 mm</w:t>
            </w:r>
          </w:p>
        </w:tc>
        <w:tc>
          <w:tcPr>
            <w:tcW w:w="4677" w:type="dxa"/>
          </w:tcPr>
          <w:p w14:paraId="5CC89B08"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-depozitarea altor medicamente, consumabile sau alimente în frigiderul cu vaccin</w:t>
            </w:r>
          </w:p>
          <w:p w14:paraId="16F07214"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21551986"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păstrarea în frigider a flacoanelor de vaccin expirate, deteriorate, congelate sau al cărui VVM a atins sau a depășit punctul final</w:t>
            </w:r>
          </w:p>
          <w:p w14:paraId="58C0DC41"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79CE9AC0"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r w:rsidRPr="005A0705">
              <w:rPr>
                <w:rFonts w:ascii="Times New Roman" w:eastAsia="font310" w:hAnsi="Times New Roman" w:cs="Times New Roman"/>
                <w:color w:val="00000A"/>
                <w:kern w:val="1"/>
                <w:sz w:val="24"/>
                <w:szCs w:val="24"/>
                <w:lang w:val="ro-MD" w:eastAsia="zh-CN"/>
              </w:rPr>
              <w:t>- păstrarea vaccinurilor reconstituite mai mult de șase ore sau după încheierea unei sesiuni de imunizare.</w:t>
            </w:r>
            <w:r w:rsidRPr="005A0705">
              <w:rPr>
                <w:rFonts w:ascii="Times New Roman" w:eastAsia="font310" w:hAnsi="Times New Roman" w:cs="Times New Roman"/>
                <w:color w:val="00000A"/>
                <w:kern w:val="1"/>
                <w:sz w:val="24"/>
                <w:szCs w:val="24"/>
                <w:lang w:val="ro-MD" w:eastAsia="zh-CN"/>
              </w:rPr>
              <w:cr/>
            </w:r>
          </w:p>
          <w:p w14:paraId="0613C299"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deschiderea frecventă a ușii frigiderului pentru a evita pierderile de temperatură</w:t>
            </w:r>
          </w:p>
          <w:p w14:paraId="3F1D0B06"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583CBBCC"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r w:rsidRPr="005A0705">
              <w:rPr>
                <w:rFonts w:ascii="Times New Roman" w:eastAsia="font310" w:hAnsi="Times New Roman" w:cs="Times New Roman"/>
                <w:color w:val="00000A"/>
                <w:kern w:val="1"/>
                <w:sz w:val="24"/>
                <w:szCs w:val="24"/>
                <w:lang w:val="ro-MD" w:eastAsia="zh-CN"/>
              </w:rPr>
              <w:t>- congelarea pachetelor de apă in lăzile frigorifice care conțin vaccin. Întotdeauna folosiși un frigider/ lada frigorifica care a fost destinat/ acestui scop.</w:t>
            </w:r>
            <w:r w:rsidRPr="005A0705">
              <w:rPr>
                <w:rFonts w:ascii="Times New Roman" w:eastAsia="font310" w:hAnsi="Times New Roman" w:cs="Times New Roman"/>
                <w:color w:val="00000A"/>
                <w:kern w:val="1"/>
                <w:sz w:val="24"/>
                <w:szCs w:val="24"/>
                <w:lang w:val="ro-MD" w:eastAsia="zh-CN"/>
              </w:rPr>
              <w:cr/>
            </w:r>
          </w:p>
          <w:p w14:paraId="2CFD5A0D"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supraîncărcarea spațiului cu pachete de apă dacă nu există un loc prevăzut pentru acestea în lada frigorifică</w:t>
            </w:r>
          </w:p>
          <w:p w14:paraId="0E746F81"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23E665FB"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păstrarea vaccinurilor pe rafturile din ușa frigiderului vertical din cauza expunerii la temperaturi înalte la fiecare deschidere</w:t>
            </w:r>
          </w:p>
          <w:p w14:paraId="58E317E9" w14:textId="77777777" w:rsidR="005A0705" w:rsidRPr="00090A4B" w:rsidRDefault="005A0705" w:rsidP="005A0705">
            <w:pPr>
              <w:jc w:val="both"/>
              <w:rPr>
                <w:rFonts w:ascii="Times New Roman" w:eastAsia="font310" w:hAnsi="Times New Roman" w:cs="Times New Roman"/>
                <w:color w:val="00000A"/>
                <w:kern w:val="1"/>
                <w:sz w:val="16"/>
                <w:szCs w:val="16"/>
                <w:lang w:val="ro-MD" w:eastAsia="zh-CN"/>
              </w:rPr>
            </w:pPr>
          </w:p>
          <w:p w14:paraId="1B193BA9"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r w:rsidRPr="005A0705">
              <w:rPr>
                <w:rFonts w:ascii="Times New Roman" w:eastAsia="font310" w:hAnsi="Times New Roman" w:cs="Times New Roman"/>
                <w:color w:val="00000A"/>
                <w:kern w:val="1"/>
                <w:sz w:val="24"/>
                <w:szCs w:val="24"/>
                <w:lang w:val="ro-MD" w:eastAsia="zh-CN"/>
              </w:rPr>
              <w:t>- păstrarea vaccinului în compartimentele congelatorului sau coșul pentru fructe al frigiderului de uz casnic.</w:t>
            </w:r>
          </w:p>
          <w:p w14:paraId="32127918"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p>
          <w:p w14:paraId="09BC5820"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p>
          <w:p w14:paraId="198D8544" w14:textId="77777777" w:rsidR="005A0705" w:rsidRPr="005A0705" w:rsidRDefault="005A0705" w:rsidP="005A0705">
            <w:pPr>
              <w:jc w:val="both"/>
              <w:rPr>
                <w:rFonts w:ascii="Times New Roman" w:eastAsia="font310" w:hAnsi="Times New Roman" w:cs="Times New Roman"/>
                <w:color w:val="00000A"/>
                <w:kern w:val="1"/>
                <w:sz w:val="24"/>
                <w:szCs w:val="24"/>
                <w:lang w:val="ro-MD" w:eastAsia="zh-CN"/>
              </w:rPr>
            </w:pPr>
          </w:p>
        </w:tc>
      </w:tr>
    </w:tbl>
    <w:p w14:paraId="1F376FA0"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p w14:paraId="2CC2156F"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Depozitarea corectă a vaccinului în frigider.</w:t>
      </w:r>
    </w:p>
    <w:p w14:paraId="2CBD01AB" w14:textId="77777777" w:rsidR="005A0705" w:rsidRPr="005A0705" w:rsidRDefault="005A0705" w:rsidP="005A0705">
      <w:pPr>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4868C6C3" wp14:editId="769E138F">
            <wp:extent cx="4229582" cy="3204376"/>
            <wp:effectExtent l="0" t="0" r="0" b="0"/>
            <wp:docPr id="3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8392" cy="3271659"/>
                    </a:xfrm>
                    <a:prstGeom prst="rect">
                      <a:avLst/>
                    </a:prstGeom>
                    <a:noFill/>
                    <a:ln>
                      <a:noFill/>
                    </a:ln>
                  </pic:spPr>
                </pic:pic>
              </a:graphicData>
            </a:graphic>
          </wp:inline>
        </w:drawing>
      </w:r>
    </w:p>
    <w:p w14:paraId="69F5B564" w14:textId="77777777" w:rsidR="005A0705" w:rsidRPr="005A0705" w:rsidRDefault="005A0705" w:rsidP="005A0705">
      <w:pPr>
        <w:spacing w:after="0" w:line="240" w:lineRule="auto"/>
        <w:ind w:firstLine="36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frigiderele cu ușă verticală şi cu congelator în partea de sus, cel mai rece loc este pe prima poliță sub congelator, iar cel mai cald loc - pe polița de jos. Vaccinurile vor fi amplasate în ordinea sensibilităţii faţă de temperaturi înalte şi congelare: pe poliţa de sus – VPO, ROR; pe poliţa din mijloc – toate celelalte vaccinuri şi solvenţii; pe poliţa de jos vor fi amplasate pungi reci, care urmează a fi utilizate.</w:t>
      </w:r>
    </w:p>
    <w:p w14:paraId="123CA6FB" w14:textId="77777777" w:rsidR="005A0705" w:rsidRPr="005A0705" w:rsidRDefault="005A0705" w:rsidP="005A0705">
      <w:pPr>
        <w:spacing w:after="0" w:line="240" w:lineRule="auto"/>
        <w:ind w:firstLine="36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Frigiderele de uz casnic nu sunt recomandate pentru utilizare obișnuită la păstrarea vaccinului deoarece nu pot menține temperatura necesară în timpul întreruperilor de electricitate. În scopul menținerii regimului de temperatură pentru o perioadă mai lungă, amplasaţi în congelator şi partea de jos a frigiderului pungi cu apă, care vor avea rolul de acumulatoare de frig!</w:t>
      </w:r>
    </w:p>
    <w:p w14:paraId="3BDEA301" w14:textId="77777777" w:rsidR="005A0705" w:rsidRPr="005A0705" w:rsidRDefault="005A0705" w:rsidP="005A0705">
      <w:pPr>
        <w:spacing w:after="0" w:line="240" w:lineRule="auto"/>
        <w:ind w:firstLine="36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Depozitarea corectă a vaccinului în lada frigorifică.</w:t>
      </w:r>
    </w:p>
    <w:p w14:paraId="67204390"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p w14:paraId="5BCCE239" w14:textId="77777777" w:rsidR="005A0705" w:rsidRPr="005A0705" w:rsidRDefault="005A0705" w:rsidP="005A0705">
      <w:pPr>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2961444B" wp14:editId="1385C817">
            <wp:extent cx="4007457" cy="2963713"/>
            <wp:effectExtent l="0" t="0" r="0" b="8255"/>
            <wp:docPr id="3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0808" cy="3010564"/>
                    </a:xfrm>
                    <a:prstGeom prst="rect">
                      <a:avLst/>
                    </a:prstGeom>
                    <a:noFill/>
                    <a:ln>
                      <a:noFill/>
                    </a:ln>
                  </pic:spPr>
                </pic:pic>
              </a:graphicData>
            </a:graphic>
          </wp:inline>
        </w:drawing>
      </w:r>
    </w:p>
    <w:p w14:paraId="5E0F88A9"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p w14:paraId="14FAA113" w14:textId="77777777" w:rsidR="005A0705" w:rsidRPr="005A0705" w:rsidRDefault="005A0705" w:rsidP="005A0705">
      <w:pPr>
        <w:spacing w:after="0" w:line="240" w:lineRule="auto"/>
        <w:ind w:firstLine="35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frigiderele cu ușă orizontală, răcitorul este montat în </w:t>
      </w:r>
      <w:proofErr w:type="spellStart"/>
      <w:r w:rsidRPr="005A0705">
        <w:rPr>
          <w:rFonts w:ascii="Minion Pro" w:eastAsia="font310" w:hAnsi="Minion Pro" w:cs="font310"/>
          <w:color w:val="00000A"/>
          <w:kern w:val="1"/>
          <w:sz w:val="24"/>
          <w:szCs w:val="24"/>
          <w:lang w:val="ro-MD" w:eastAsia="zh-CN"/>
        </w:rPr>
        <w:t>pereţii</w:t>
      </w:r>
      <w:proofErr w:type="spellEnd"/>
      <w:r w:rsidRPr="005A0705">
        <w:rPr>
          <w:rFonts w:ascii="Minion Pro" w:eastAsia="font310" w:hAnsi="Minion Pro" w:cs="font310"/>
          <w:color w:val="00000A"/>
          <w:kern w:val="1"/>
          <w:sz w:val="24"/>
          <w:szCs w:val="24"/>
          <w:lang w:val="ro-MD" w:eastAsia="zh-CN"/>
        </w:rPr>
        <w:t xml:space="preserve"> frigiderului pe perimetru. Între răcitor şi camera interioară există un brâu protector din pungi de gheaţă. Din această cauză, cel mai rece loc în acest frigider este lângă </w:t>
      </w:r>
      <w:proofErr w:type="spellStart"/>
      <w:r w:rsidRPr="005A0705">
        <w:rPr>
          <w:rFonts w:ascii="Minion Pro" w:eastAsia="font310" w:hAnsi="Minion Pro" w:cs="font310"/>
          <w:color w:val="00000A"/>
          <w:kern w:val="1"/>
          <w:sz w:val="24"/>
          <w:szCs w:val="24"/>
          <w:lang w:val="ro-MD" w:eastAsia="zh-CN"/>
        </w:rPr>
        <w:t>pereţii</w:t>
      </w:r>
      <w:proofErr w:type="spellEnd"/>
      <w:r w:rsidRPr="005A0705">
        <w:rPr>
          <w:rFonts w:ascii="Minion Pro" w:eastAsia="font310" w:hAnsi="Minion Pro" w:cs="font310"/>
          <w:color w:val="00000A"/>
          <w:kern w:val="1"/>
          <w:sz w:val="24"/>
          <w:szCs w:val="24"/>
          <w:lang w:val="ro-MD" w:eastAsia="zh-CN"/>
        </w:rPr>
        <w:t xml:space="preserve"> laterali şi la fund, datorită faptului, că aerul rece se lasă în jos. Cel mai cald loc este în partea de sus (sub capac). </w:t>
      </w:r>
    </w:p>
    <w:p w14:paraId="6E021C08" w14:textId="77777777" w:rsidR="005A0705" w:rsidRPr="005A0705" w:rsidRDefault="005A0705" w:rsidP="005A0705">
      <w:pPr>
        <w:spacing w:after="0" w:line="240" w:lineRule="auto"/>
        <w:ind w:firstLine="360"/>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Ordinea amplasării vaccinurilor în frigiderul cu brâu protector de gheaţă: la mijloc (în plasă) –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DTP,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anatoxine difterică şi tetanică, </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DTP-</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DTP-HepB+Hib</w:t>
      </w:r>
      <w:proofErr w:type="spellEnd"/>
      <w:r w:rsidRPr="005A0705">
        <w:rPr>
          <w:rFonts w:ascii="Minion Pro" w:eastAsia="font310" w:hAnsi="Minion Pro" w:cs="font310"/>
          <w:color w:val="00000A"/>
          <w:kern w:val="1"/>
          <w:sz w:val="24"/>
          <w:szCs w:val="24"/>
          <w:lang w:val="ro-MD" w:eastAsia="zh-CN"/>
        </w:rPr>
        <w:t>, Rotaviral, Pneumococic, diluanți; jos: (mai jos de nivelul pragului motorului) – VPO, Rujeolic, Oreion, Rubeolic, BCG, pungi cu apă.</w:t>
      </w:r>
    </w:p>
    <w:p w14:paraId="61FA5FB5" w14:textId="77777777" w:rsidR="005A0705" w:rsidRPr="005A0705" w:rsidRDefault="005A0705" w:rsidP="005A0705">
      <w:pPr>
        <w:spacing w:after="0" w:line="240" w:lineRule="auto"/>
        <w:ind w:firstLine="35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a-i asigura o funcţionare stabilă, frigiderul trebuie </w:t>
      </w:r>
      <w:proofErr w:type="spellStart"/>
      <w:r w:rsidRPr="005A0705">
        <w:rPr>
          <w:rFonts w:ascii="Minion Pro" w:eastAsia="font310" w:hAnsi="Minion Pro" w:cs="font310"/>
          <w:color w:val="00000A"/>
          <w:kern w:val="1"/>
          <w:sz w:val="24"/>
          <w:szCs w:val="24"/>
          <w:lang w:val="ro-MD" w:eastAsia="zh-CN"/>
        </w:rPr>
        <w:t>dezgheţat</w:t>
      </w:r>
      <w:proofErr w:type="spellEnd"/>
      <w:r w:rsidRPr="005A0705">
        <w:rPr>
          <w:rFonts w:ascii="Minion Pro" w:eastAsia="font310" w:hAnsi="Minion Pro" w:cs="font310"/>
          <w:color w:val="00000A"/>
          <w:kern w:val="1"/>
          <w:sz w:val="24"/>
          <w:szCs w:val="24"/>
          <w:lang w:val="ro-MD" w:eastAsia="zh-CN"/>
        </w:rPr>
        <w:t xml:space="preserve"> şi </w:t>
      </w:r>
      <w:proofErr w:type="spellStart"/>
      <w:r w:rsidRPr="005A0705">
        <w:rPr>
          <w:rFonts w:ascii="Minion Pro" w:eastAsia="font310" w:hAnsi="Minion Pro" w:cs="font310"/>
          <w:color w:val="00000A"/>
          <w:kern w:val="1"/>
          <w:sz w:val="24"/>
          <w:szCs w:val="24"/>
          <w:lang w:val="ro-MD" w:eastAsia="zh-CN"/>
        </w:rPr>
        <w:t>curăţit</w:t>
      </w:r>
      <w:proofErr w:type="spellEnd"/>
      <w:r w:rsidRPr="005A0705">
        <w:rPr>
          <w:rFonts w:ascii="Minion Pro" w:eastAsia="font310" w:hAnsi="Minion Pro" w:cs="font310"/>
          <w:color w:val="00000A"/>
          <w:kern w:val="1"/>
          <w:sz w:val="24"/>
          <w:szCs w:val="24"/>
          <w:lang w:val="ro-MD" w:eastAsia="zh-CN"/>
        </w:rPr>
        <w:t xml:space="preserve"> atunci când grosimea stratului de promoroacă de pe </w:t>
      </w:r>
      <w:proofErr w:type="spellStart"/>
      <w:r w:rsidRPr="005A0705">
        <w:rPr>
          <w:rFonts w:ascii="Minion Pro" w:eastAsia="font310" w:hAnsi="Minion Pro" w:cs="font310"/>
          <w:color w:val="00000A"/>
          <w:kern w:val="1"/>
          <w:sz w:val="24"/>
          <w:szCs w:val="24"/>
          <w:lang w:val="ro-MD" w:eastAsia="zh-CN"/>
        </w:rPr>
        <w:t>pereţi</w:t>
      </w:r>
      <w:proofErr w:type="spellEnd"/>
      <w:r w:rsidRPr="005A0705">
        <w:rPr>
          <w:rFonts w:ascii="Minion Pro" w:eastAsia="font310" w:hAnsi="Minion Pro" w:cs="font310"/>
          <w:color w:val="00000A"/>
          <w:kern w:val="1"/>
          <w:sz w:val="24"/>
          <w:szCs w:val="24"/>
          <w:lang w:val="ro-MD" w:eastAsia="zh-CN"/>
        </w:rPr>
        <w:t xml:space="preserve"> sau de pe pungile cu gheaţă va </w:t>
      </w:r>
      <w:proofErr w:type="spellStart"/>
      <w:r w:rsidRPr="005A0705">
        <w:rPr>
          <w:rFonts w:ascii="Minion Pro" w:eastAsia="font310" w:hAnsi="Minion Pro" w:cs="font310"/>
          <w:color w:val="00000A"/>
          <w:kern w:val="1"/>
          <w:sz w:val="24"/>
          <w:szCs w:val="24"/>
          <w:lang w:val="ro-MD" w:eastAsia="zh-CN"/>
        </w:rPr>
        <w:t>depăşi</w:t>
      </w:r>
      <w:proofErr w:type="spellEnd"/>
      <w:r w:rsidRPr="005A0705">
        <w:rPr>
          <w:rFonts w:ascii="Minion Pro" w:eastAsia="font310" w:hAnsi="Minion Pro" w:cs="font310"/>
          <w:color w:val="00000A"/>
          <w:kern w:val="1"/>
          <w:sz w:val="24"/>
          <w:szCs w:val="24"/>
          <w:lang w:val="ro-MD" w:eastAsia="zh-CN"/>
        </w:rPr>
        <w:t xml:space="preserve"> 5 mm. După ce frigiderul a fost </w:t>
      </w:r>
      <w:proofErr w:type="spellStart"/>
      <w:r w:rsidRPr="005A0705">
        <w:rPr>
          <w:rFonts w:ascii="Minion Pro" w:eastAsia="font310" w:hAnsi="Minion Pro" w:cs="font310"/>
          <w:color w:val="00000A"/>
          <w:kern w:val="1"/>
          <w:sz w:val="24"/>
          <w:szCs w:val="24"/>
          <w:lang w:val="ro-MD" w:eastAsia="zh-CN"/>
        </w:rPr>
        <w:t>curăţit</w:t>
      </w:r>
      <w:proofErr w:type="spellEnd"/>
      <w:r w:rsidRPr="005A0705">
        <w:rPr>
          <w:rFonts w:ascii="Minion Pro" w:eastAsia="font310" w:hAnsi="Minion Pro" w:cs="font310"/>
          <w:color w:val="00000A"/>
          <w:kern w:val="1"/>
          <w:sz w:val="24"/>
          <w:szCs w:val="24"/>
          <w:lang w:val="ro-MD" w:eastAsia="zh-CN"/>
        </w:rPr>
        <w:t>, este nevoie de circa 24 ore pentru a congela brâul de pungi şi a atinge temperatura de lucru. În scopul accelerării acestui proces, se va apăsa butonul portocaliu de congelare a brâului de gheaţă de pe panoul de comandă. Îndată după atingerea temperaturii de lucru butonul portocaliu trebuie decuplat, pentru a evita congelarea vaccinurilor.</w:t>
      </w:r>
    </w:p>
    <w:p w14:paraId="5D3685E2"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p w14:paraId="0FBB14DC" w14:textId="77777777" w:rsidR="005A0705" w:rsidRPr="005A0705" w:rsidRDefault="005A0705" w:rsidP="005A0705">
      <w:pPr>
        <w:numPr>
          <w:ilvl w:val="1"/>
          <w:numId w:val="26"/>
        </w:numPr>
        <w:suppressAutoHyphens/>
        <w:spacing w:after="0" w:line="240" w:lineRule="auto"/>
        <w:contextualSpacing/>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Transportarea sigură a vaccinului la unitatea de asistență medicală</w:t>
      </w:r>
    </w:p>
    <w:p w14:paraId="171BE2AA" w14:textId="77777777" w:rsidR="005A0705" w:rsidRPr="005A0705" w:rsidRDefault="005A0705" w:rsidP="005A0705">
      <w:pPr>
        <w:spacing w:after="0" w:line="240" w:lineRule="auto"/>
        <w:ind w:left="720"/>
        <w:contextualSpacing/>
        <w:jc w:val="both"/>
        <w:rPr>
          <w:rFonts w:ascii="Minion Pro" w:eastAsia="font310" w:hAnsi="Minion Pro" w:cs="font310"/>
          <w:b/>
          <w:bCs/>
          <w:color w:val="00000A"/>
          <w:kern w:val="1"/>
          <w:sz w:val="24"/>
          <w:szCs w:val="24"/>
          <w:lang w:val="ro-MD" w:eastAsia="zh-CN"/>
        </w:rPr>
      </w:pPr>
    </w:p>
    <w:tbl>
      <w:tblPr>
        <w:tblStyle w:val="Tabelgril"/>
        <w:tblW w:w="9918" w:type="dxa"/>
        <w:tblLook w:val="04A0" w:firstRow="1" w:lastRow="0" w:firstColumn="1" w:lastColumn="0" w:noHBand="0" w:noVBand="1"/>
      </w:tblPr>
      <w:tblGrid>
        <w:gridCol w:w="4508"/>
        <w:gridCol w:w="5410"/>
      </w:tblGrid>
      <w:tr w:rsidR="005A0705" w:rsidRPr="005A0705" w14:paraId="05255620" w14:textId="77777777" w:rsidTr="00115A18">
        <w:tc>
          <w:tcPr>
            <w:tcW w:w="4508" w:type="dxa"/>
          </w:tcPr>
          <w:p w14:paraId="23D343B7" w14:textId="77777777" w:rsidR="005A0705" w:rsidRPr="005A0705" w:rsidRDefault="005A0705" w:rsidP="005A0705">
            <w:pPr>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Se recomandă:</w:t>
            </w:r>
          </w:p>
        </w:tc>
        <w:tc>
          <w:tcPr>
            <w:tcW w:w="5410" w:type="dxa"/>
          </w:tcPr>
          <w:p w14:paraId="7AD9808B" w14:textId="77777777" w:rsidR="005A0705" w:rsidRPr="005A0705" w:rsidRDefault="005A0705" w:rsidP="005A0705">
            <w:pPr>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Se interzice:</w:t>
            </w:r>
          </w:p>
        </w:tc>
      </w:tr>
      <w:tr w:rsidR="005A0705" w:rsidRPr="005A0705" w14:paraId="059B683D" w14:textId="77777777" w:rsidTr="00115A18">
        <w:tc>
          <w:tcPr>
            <w:tcW w:w="4508" w:type="dxa"/>
          </w:tcPr>
          <w:p w14:paraId="0465C665"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utilizarea cutiilor frigorifice/ purtătoarelor de vaccin pentru transportarea proviziilor lunare de vaccin </w:t>
            </w:r>
          </w:p>
          <w:p w14:paraId="4F78D015" w14:textId="77777777" w:rsidR="005A0705" w:rsidRPr="005A0705" w:rsidRDefault="005A0705" w:rsidP="005A0705">
            <w:pPr>
              <w:jc w:val="both"/>
              <w:rPr>
                <w:rFonts w:ascii="Minion Pro" w:eastAsia="font310" w:hAnsi="Minion Pro" w:cs="font310"/>
                <w:color w:val="00000A"/>
                <w:kern w:val="1"/>
                <w:sz w:val="24"/>
                <w:szCs w:val="24"/>
                <w:lang w:val="ro-MD" w:eastAsia="zh-CN"/>
              </w:rPr>
            </w:pPr>
          </w:p>
          <w:p w14:paraId="68D382BA"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depozitarea vaccinurilor în cutiile frigorifice pe perioade de până la două zile sau mai mult, atunci când nu există energie electrică disponibilă, atunci când frigiderul unității sanitare este defect sau când frigiderul este dezghețat</w:t>
            </w:r>
          </w:p>
          <w:p w14:paraId="154B1641" w14:textId="77777777" w:rsidR="005A0705" w:rsidRPr="005A0705" w:rsidRDefault="005A0705" w:rsidP="005A0705">
            <w:pPr>
              <w:jc w:val="both"/>
              <w:rPr>
                <w:rFonts w:ascii="Minion Pro" w:eastAsia="font310" w:hAnsi="Minion Pro" w:cs="font310"/>
                <w:color w:val="00000A"/>
                <w:kern w:val="1"/>
                <w:sz w:val="24"/>
                <w:szCs w:val="24"/>
                <w:lang w:val="ro-MD" w:eastAsia="zh-CN"/>
              </w:rPr>
            </w:pPr>
          </w:p>
          <w:p w14:paraId="7CA178AD"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asigurarea cutiilor frigorifice/ termosurilor cu suficiente pachete de gheață condiționată ca să acopere partea de jos și părțile laterale</w:t>
            </w:r>
          </w:p>
          <w:p w14:paraId="599F8679" w14:textId="77777777" w:rsidR="005A0705" w:rsidRPr="005A0705" w:rsidRDefault="005A0705" w:rsidP="005A0705">
            <w:pPr>
              <w:jc w:val="both"/>
              <w:rPr>
                <w:rFonts w:ascii="Minion Pro" w:eastAsia="font310" w:hAnsi="Minion Pro" w:cs="font310"/>
                <w:color w:val="00000A"/>
                <w:kern w:val="1"/>
                <w:sz w:val="24"/>
                <w:szCs w:val="24"/>
                <w:lang w:val="ro-MD" w:eastAsia="zh-CN"/>
              </w:rPr>
            </w:pPr>
          </w:p>
          <w:p w14:paraId="57F6B316"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plasarea vaccinurilor și diluanților în cutii frigorifice / termosuri în ambalajul de carton sau pungi de polietilenă pentru a se asigura că etichetele sunt protejate</w:t>
            </w:r>
          </w:p>
        </w:tc>
        <w:tc>
          <w:tcPr>
            <w:tcW w:w="5410" w:type="dxa"/>
          </w:tcPr>
          <w:p w14:paraId="2E4138BF"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umplerea pungilor reci cu apă peste nivelul maximal indicat pentru a evita deformarea la congelare</w:t>
            </w:r>
          </w:p>
          <w:p w14:paraId="172AC47E" w14:textId="77777777" w:rsidR="005A0705" w:rsidRPr="005A0705" w:rsidRDefault="005A0705" w:rsidP="005A0705">
            <w:pPr>
              <w:jc w:val="both"/>
              <w:rPr>
                <w:rFonts w:ascii="Minion Pro" w:eastAsia="font310" w:hAnsi="Minion Pro" w:cs="font310"/>
                <w:color w:val="00000A"/>
                <w:kern w:val="1"/>
                <w:sz w:val="24"/>
                <w:szCs w:val="24"/>
                <w:lang w:val="ro-MD" w:eastAsia="zh-CN"/>
              </w:rPr>
            </w:pPr>
          </w:p>
          <w:p w14:paraId="5EC0C5BA"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utilizarea pungilor de gheață direct din congelator, înainte de utilizare, ele vor fi "condiționate", adică aduse la temperatura de 0°C pentru a evita înghețarea vaccinurilor</w:t>
            </w:r>
          </w:p>
          <w:p w14:paraId="246E5401" w14:textId="77777777" w:rsidR="005A0705" w:rsidRPr="005A0705" w:rsidRDefault="005A0705" w:rsidP="005A0705">
            <w:pPr>
              <w:jc w:val="both"/>
              <w:rPr>
                <w:rFonts w:ascii="Minion Pro" w:eastAsia="font310" w:hAnsi="Minion Pro" w:cs="font310"/>
                <w:color w:val="00000A"/>
                <w:kern w:val="1"/>
                <w:sz w:val="24"/>
                <w:szCs w:val="24"/>
                <w:lang w:val="ro-MD" w:eastAsia="zh-CN"/>
              </w:rPr>
            </w:pPr>
          </w:p>
          <w:p w14:paraId="37995F43"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plasarea vaccinurilor sensibile la îngheț în contact direct cu pachetele de gheață</w:t>
            </w:r>
          </w:p>
          <w:p w14:paraId="11E87053" w14:textId="77777777" w:rsidR="005A0705" w:rsidRPr="005A0705" w:rsidRDefault="005A0705" w:rsidP="005A0705">
            <w:pPr>
              <w:jc w:val="both"/>
              <w:rPr>
                <w:rFonts w:ascii="Minion Pro" w:eastAsia="font310" w:hAnsi="Minion Pro" w:cs="font310"/>
                <w:color w:val="00000A"/>
                <w:kern w:val="1"/>
                <w:sz w:val="24"/>
                <w:szCs w:val="24"/>
                <w:lang w:val="ro-MD" w:eastAsia="zh-CN"/>
              </w:rPr>
            </w:pPr>
          </w:p>
          <w:p w14:paraId="1D29D19C" w14:textId="77777777" w:rsidR="005A0705" w:rsidRPr="005A0705" w:rsidRDefault="005A0705" w:rsidP="005A0705">
            <w:pPr>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odată ambalate, cutiile frigorifice nu trebuie deschise până când nu este nevoie de vaccin</w:t>
            </w:r>
          </w:p>
          <w:p w14:paraId="685AFCA6" w14:textId="77777777" w:rsidR="005A0705" w:rsidRPr="005A0705" w:rsidRDefault="005A0705" w:rsidP="005A0705">
            <w:pPr>
              <w:jc w:val="both"/>
              <w:rPr>
                <w:rFonts w:ascii="Minion Pro" w:eastAsia="font310" w:hAnsi="Minion Pro" w:cs="font310"/>
                <w:color w:val="00000A"/>
                <w:kern w:val="1"/>
                <w:sz w:val="24"/>
                <w:szCs w:val="24"/>
                <w:lang w:val="ro-MD" w:eastAsia="zh-CN"/>
              </w:rPr>
            </w:pPr>
          </w:p>
        </w:tc>
      </w:tr>
    </w:tbl>
    <w:p w14:paraId="35FAB045" w14:textId="77777777" w:rsidR="005A0705" w:rsidRPr="005A0705" w:rsidRDefault="005A0705" w:rsidP="005A0705">
      <w:pPr>
        <w:spacing w:after="0" w:line="240" w:lineRule="auto"/>
        <w:ind w:firstLine="357"/>
        <w:jc w:val="both"/>
        <w:rPr>
          <w:rFonts w:ascii="Minion Pro" w:eastAsia="font310" w:hAnsi="Minion Pro" w:cs="font310"/>
          <w:color w:val="00000A"/>
          <w:kern w:val="1"/>
          <w:sz w:val="24"/>
          <w:szCs w:val="24"/>
          <w:lang w:val="ro-MD" w:eastAsia="zh-CN"/>
        </w:rPr>
      </w:pPr>
    </w:p>
    <w:p w14:paraId="6D49252D" w14:textId="77777777" w:rsidR="005A0705" w:rsidRPr="005A0705" w:rsidRDefault="005A0705" w:rsidP="005A0705">
      <w:pPr>
        <w:numPr>
          <w:ilvl w:val="1"/>
          <w:numId w:val="26"/>
        </w:numPr>
        <w:suppressAutoHyphens/>
        <w:spacing w:after="0" w:line="240" w:lineRule="auto"/>
        <w:contextualSpacing/>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Dispozitive de monitorizare a temperaturii </w:t>
      </w:r>
    </w:p>
    <w:p w14:paraId="2A240E95" w14:textId="77777777" w:rsidR="005A0705" w:rsidRPr="005A0705" w:rsidRDefault="005A0705" w:rsidP="005A0705">
      <w:pPr>
        <w:spacing w:after="0" w:line="240" w:lineRule="auto"/>
        <w:ind w:left="1140"/>
        <w:contextualSpacing/>
        <w:jc w:val="both"/>
        <w:rPr>
          <w:rFonts w:ascii="Minion Pro" w:eastAsia="font310" w:hAnsi="Minion Pro" w:cs="font310"/>
          <w:color w:val="00000A"/>
          <w:kern w:val="1"/>
          <w:sz w:val="24"/>
          <w:szCs w:val="24"/>
          <w:lang w:val="ro-MD" w:eastAsia="zh-CN"/>
        </w:rPr>
      </w:pPr>
    </w:p>
    <w:p w14:paraId="44503EDF" w14:textId="77777777" w:rsidR="005A0705" w:rsidRPr="005A0705" w:rsidRDefault="005A0705" w:rsidP="005A0705">
      <w:pPr>
        <w:spacing w:after="0" w:line="240" w:lineRule="auto"/>
        <w:ind w:firstLine="35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Termometre digitale integrate sunt utilizate la frigiderele și congelatoarele precalificate pentru vaccinuri. Un senzor de temperatură intern monitorizează compartimentul de depozitare și o citire instantanee a temperaturii este afișată pe panoul de control al unității.</w:t>
      </w:r>
    </w:p>
    <w:p w14:paraId="5588DB8F"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
    <w:p w14:paraId="7E5BE206" w14:textId="77777777" w:rsidR="005A0705" w:rsidRPr="005A0705" w:rsidRDefault="005A0705" w:rsidP="005A0705">
      <w:pPr>
        <w:spacing w:after="0" w:line="240" w:lineRule="auto"/>
        <w:ind w:right="-46" w:firstLine="357"/>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Indicatoare electronice de temperatură pentru 30 de zile înregistrează temperatura frigiderului la intervale de cel mult 10 minute și afișează un istoric de 30 de zile al oricăror alarme de căldură și îngheț care au apărut. Alarmele sunt declanșate dacă temperatura frigiderului scade la -0,5 °C sau mai jos timp de 60 de minute sau dacă depășește +8 °C pentru o perioadă continuă de 10 ore. Atâta timp cât temperatura a rămas în intervalul recomandat, dispozitivul afișează „OK” sau un simbol de bifă. Dispozitivele nu trebuie utilizate în congelatoarele de vaccinuri.</w:t>
      </w:r>
    </w:p>
    <w:p w14:paraId="25FB01A8" w14:textId="77777777" w:rsidR="005A0705" w:rsidRPr="005A0705" w:rsidRDefault="005A0705" w:rsidP="005A0705">
      <w:pPr>
        <w:spacing w:after="0" w:line="240" w:lineRule="auto"/>
        <w:ind w:right="1" w:firstLine="357"/>
        <w:rPr>
          <w:rFonts w:ascii="Minion Pro" w:eastAsia="font310" w:hAnsi="Minion Pro" w:cs="font310"/>
          <w:noProof/>
          <w:color w:val="00000A"/>
          <w:kern w:val="1"/>
          <w:sz w:val="24"/>
          <w:szCs w:val="24"/>
          <w:lang w:val="ro-MD" w:eastAsia="zh-CN"/>
        </w:rPr>
      </w:pPr>
      <w:r w:rsidRPr="005A0705">
        <w:rPr>
          <w:rFonts w:ascii="Minion Pro" w:eastAsia="font310" w:hAnsi="Minion Pro" w:cs="font310"/>
          <w:noProof/>
          <w:color w:val="00000A"/>
          <w:kern w:val="1"/>
          <w:sz w:val="24"/>
          <w:szCs w:val="24"/>
          <w:lang w:val="en-US"/>
        </w:rPr>
        <w:lastRenderedPageBreak/>
        <w:drawing>
          <wp:anchor distT="0" distB="0" distL="114300" distR="114300" simplePos="0" relativeHeight="251667968" behindDoc="0" locked="0" layoutInCell="1" allowOverlap="1" wp14:anchorId="0E59E1D7" wp14:editId="2939B386">
            <wp:simplePos x="0" y="0"/>
            <wp:positionH relativeFrom="margin">
              <wp:posOffset>3676788</wp:posOffset>
            </wp:positionH>
            <wp:positionV relativeFrom="margin">
              <wp:posOffset>1651414</wp:posOffset>
            </wp:positionV>
            <wp:extent cx="2771140" cy="1889760"/>
            <wp:effectExtent l="0" t="0" r="0" b="0"/>
            <wp:wrapSquare wrapText="bothSides"/>
            <wp:docPr id="3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114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705">
        <w:rPr>
          <w:rFonts w:ascii="Minion Pro" w:eastAsia="font310" w:hAnsi="Minion Pro" w:cs="font310"/>
          <w:color w:val="00000A"/>
          <w:kern w:val="1"/>
          <w:sz w:val="24"/>
          <w:szCs w:val="24"/>
          <w:lang w:val="ro-MD" w:eastAsia="zh-CN"/>
        </w:rPr>
        <w:t>Indicatoare electronice de îngheț sunt dispozitive digitale mici care sunt plasate cu vaccinuri sensibile la îngheț în timpul transportului sau depozitării. Dacă indicatorul este expus la o temperatură sub 0°C mai mult de 60 de minute, afișajul se va schimba de la starea „bună” „ü” la starea „alarma” „X”. Odată ce se schimbă în X, nu poate fi reutilizat sau resetat și va trebui să fie aruncat. Perioada sa de valabilitate este de cinci ani.</w:t>
      </w:r>
      <w:r w:rsidRPr="005A0705">
        <w:rPr>
          <w:rFonts w:ascii="Minion Pro" w:eastAsia="font310" w:hAnsi="Minion Pro" w:cs="font310"/>
          <w:noProof/>
          <w:color w:val="00000A"/>
          <w:kern w:val="1"/>
          <w:sz w:val="24"/>
          <w:szCs w:val="24"/>
          <w:lang w:val="ro-MD" w:eastAsia="zh-CN"/>
        </w:rPr>
        <w:t xml:space="preserve"> </w:t>
      </w:r>
    </w:p>
    <w:p w14:paraId="297B5F14" w14:textId="77777777" w:rsidR="005A0705" w:rsidRPr="005A0705" w:rsidRDefault="005A0705" w:rsidP="005A0705">
      <w:pPr>
        <w:spacing w:after="0" w:line="240" w:lineRule="auto"/>
        <w:ind w:right="1" w:firstLine="357"/>
        <w:rPr>
          <w:rFonts w:ascii="Minion Pro" w:eastAsia="font310" w:hAnsi="Minion Pro" w:cs="font310"/>
          <w:noProof/>
          <w:color w:val="00000A"/>
          <w:kern w:val="1"/>
          <w:sz w:val="24"/>
          <w:szCs w:val="24"/>
          <w:lang w:val="ro-MD" w:eastAsia="zh-CN"/>
        </w:rPr>
      </w:pPr>
    </w:p>
    <w:p w14:paraId="7CFB3BF5" w14:textId="77777777" w:rsidR="005A0705" w:rsidRPr="005A0705" w:rsidRDefault="005A0705" w:rsidP="005A0705">
      <w:pPr>
        <w:spacing w:after="0" w:line="240" w:lineRule="auto"/>
        <w:ind w:right="1" w:firstLine="357"/>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25A8DAEC" wp14:editId="59E34EE6">
            <wp:extent cx="2830664" cy="1838899"/>
            <wp:effectExtent l="0" t="0" r="825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7405" cy="1849774"/>
                    </a:xfrm>
                    <a:prstGeom prst="rect">
                      <a:avLst/>
                    </a:prstGeom>
                    <a:noFill/>
                  </pic:spPr>
                </pic:pic>
              </a:graphicData>
            </a:graphic>
          </wp:inline>
        </w:drawing>
      </w:r>
    </w:p>
    <w:p w14:paraId="4D3820F6" w14:textId="77777777" w:rsidR="005A0705" w:rsidRPr="005A0705" w:rsidRDefault="005A0705" w:rsidP="005A0705">
      <w:pPr>
        <w:spacing w:after="0" w:line="240" w:lineRule="auto"/>
        <w:ind w:right="1" w:firstLine="357"/>
        <w:rPr>
          <w:rFonts w:ascii="Minion Pro" w:eastAsia="font310" w:hAnsi="Minion Pro" w:cs="font310"/>
          <w:color w:val="00000A"/>
          <w:kern w:val="1"/>
          <w:sz w:val="24"/>
          <w:szCs w:val="24"/>
          <w:lang w:val="ro-MD" w:eastAsia="zh-CN"/>
        </w:rPr>
      </w:pPr>
    </w:p>
    <w:p w14:paraId="7D555A0D" w14:textId="77777777" w:rsidR="005A0705" w:rsidRPr="005A0705" w:rsidRDefault="005A0705" w:rsidP="005A0705">
      <w:pPr>
        <w:spacing w:after="0" w:line="240" w:lineRule="auto"/>
        <w:ind w:right="1" w:firstLine="357"/>
        <w:rPr>
          <w:rFonts w:ascii="Minion Pro" w:eastAsia="font310" w:hAnsi="Minion Pro" w:cs="font310"/>
          <w:color w:val="00000A"/>
          <w:kern w:val="1"/>
          <w:sz w:val="24"/>
          <w:szCs w:val="24"/>
          <w:lang w:val="ro-MD" w:eastAsia="zh-CN"/>
        </w:rPr>
      </w:pPr>
    </w:p>
    <w:p w14:paraId="4E6C9903" w14:textId="77777777" w:rsidR="005A0705" w:rsidRPr="005A0705" w:rsidRDefault="005A0705" w:rsidP="005A0705">
      <w:pPr>
        <w:spacing w:after="0" w:line="240" w:lineRule="auto"/>
        <w:ind w:right="1" w:firstLine="357"/>
        <w:rPr>
          <w:rFonts w:ascii="Minion Pro" w:eastAsia="font310" w:hAnsi="Minion Pro" w:cs="font310"/>
          <w:color w:val="00000A"/>
          <w:kern w:val="1"/>
          <w:sz w:val="24"/>
          <w:szCs w:val="24"/>
          <w:lang w:val="ro-MD" w:eastAsia="zh-CN"/>
        </w:rPr>
      </w:pPr>
    </w:p>
    <w:p w14:paraId="3736DE55" w14:textId="77777777" w:rsidR="005A0705" w:rsidRPr="005A0705" w:rsidRDefault="005A0705" w:rsidP="005A0705">
      <w:pPr>
        <w:spacing w:after="0" w:line="240" w:lineRule="auto"/>
        <w:ind w:right="5057" w:firstLine="357"/>
        <w:rPr>
          <w:rFonts w:ascii="Minion Pro" w:eastAsia="font310" w:hAnsi="Minion Pro" w:cs="font310"/>
          <w:color w:val="00000A"/>
          <w:kern w:val="1"/>
          <w:sz w:val="24"/>
          <w:szCs w:val="24"/>
          <w:lang w:val="ro-MD" w:eastAsia="zh-CN"/>
        </w:rPr>
      </w:pPr>
    </w:p>
    <w:tbl>
      <w:tblPr>
        <w:tblStyle w:val="Tabelgril"/>
        <w:tblW w:w="0" w:type="auto"/>
        <w:tblInd w:w="-5" w:type="dxa"/>
        <w:tblLook w:val="04A0" w:firstRow="1" w:lastRow="0" w:firstColumn="1" w:lastColumn="0" w:noHBand="0" w:noVBand="1"/>
      </w:tblPr>
      <w:tblGrid>
        <w:gridCol w:w="4962"/>
        <w:gridCol w:w="4677"/>
      </w:tblGrid>
      <w:tr w:rsidR="005A0705" w:rsidRPr="005A0705" w14:paraId="0FA1224B" w14:textId="77777777" w:rsidTr="00115A18">
        <w:tc>
          <w:tcPr>
            <w:tcW w:w="4962" w:type="dxa"/>
          </w:tcPr>
          <w:p w14:paraId="3E16CBFD" w14:textId="77777777" w:rsidR="005A0705" w:rsidRPr="00D4779D" w:rsidRDefault="005A0705" w:rsidP="00D4779D">
            <w:pPr>
              <w:contextualSpacing/>
              <w:jc w:val="center"/>
              <w:rPr>
                <w:rFonts w:ascii="Minion Pro" w:eastAsia="font310" w:hAnsi="Minion Pro" w:cs="font310"/>
                <w:b/>
                <w:bCs/>
                <w:color w:val="00000A"/>
                <w:kern w:val="1"/>
                <w:sz w:val="24"/>
                <w:szCs w:val="24"/>
                <w:lang w:val="ro-MD" w:eastAsia="zh-CN"/>
              </w:rPr>
            </w:pPr>
            <w:r w:rsidRPr="00D4779D">
              <w:rPr>
                <w:rFonts w:ascii="Minion Pro" w:eastAsia="font310" w:hAnsi="Minion Pro" w:cs="font310"/>
                <w:b/>
                <w:bCs/>
                <w:color w:val="00000A"/>
                <w:kern w:val="1"/>
                <w:sz w:val="24"/>
                <w:szCs w:val="24"/>
                <w:lang w:val="ro-MD" w:eastAsia="zh-CN"/>
              </w:rPr>
              <w:t>Se recomandă:</w:t>
            </w:r>
          </w:p>
        </w:tc>
        <w:tc>
          <w:tcPr>
            <w:tcW w:w="4677" w:type="dxa"/>
          </w:tcPr>
          <w:p w14:paraId="0B9C8B85" w14:textId="77777777" w:rsidR="005A0705" w:rsidRPr="00D4779D" w:rsidRDefault="005A0705" w:rsidP="00D4779D">
            <w:pPr>
              <w:contextualSpacing/>
              <w:jc w:val="center"/>
              <w:rPr>
                <w:rFonts w:ascii="Minion Pro" w:eastAsia="font310" w:hAnsi="Minion Pro" w:cs="font310"/>
                <w:b/>
                <w:bCs/>
                <w:color w:val="00000A"/>
                <w:kern w:val="1"/>
                <w:sz w:val="24"/>
                <w:szCs w:val="24"/>
                <w:lang w:val="ro-MD" w:eastAsia="zh-CN"/>
              </w:rPr>
            </w:pPr>
            <w:r w:rsidRPr="00D4779D">
              <w:rPr>
                <w:rFonts w:ascii="Minion Pro" w:eastAsia="font310" w:hAnsi="Minion Pro" w:cs="font310"/>
                <w:b/>
                <w:bCs/>
                <w:color w:val="00000A"/>
                <w:kern w:val="1"/>
                <w:sz w:val="24"/>
                <w:szCs w:val="24"/>
                <w:lang w:val="ro-MD" w:eastAsia="zh-CN"/>
              </w:rPr>
              <w:t>Se interzice:</w:t>
            </w:r>
          </w:p>
        </w:tc>
      </w:tr>
      <w:tr w:rsidR="005A0705" w:rsidRPr="005A0705" w14:paraId="21000586" w14:textId="77777777" w:rsidTr="00115A18">
        <w:tc>
          <w:tcPr>
            <w:tcW w:w="4962" w:type="dxa"/>
          </w:tcPr>
          <w:p w14:paraId="33AD5AD5" w14:textId="77777777" w:rsidR="005A0705" w:rsidRPr="005A0705" w:rsidRDefault="005A0705" w:rsidP="005A0705">
            <w:pPr>
              <w:contextualSpacing/>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amplasarea termometrului / dispozitivului de monitorizare a temperaturii în fiecare frigider / congelator / cutie frigorifică / termos</w:t>
            </w:r>
          </w:p>
          <w:p w14:paraId="1C827114" w14:textId="77777777" w:rsidR="005A0705" w:rsidRPr="005A0705" w:rsidRDefault="005A0705" w:rsidP="005A0705">
            <w:pPr>
              <w:contextualSpacing/>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utilizarea indicatorilor de îngheț dacă la transportarea vaccinurilor se folosesc pachete de gheață condiționate</w:t>
            </w:r>
          </w:p>
          <w:p w14:paraId="5338BB9F" w14:textId="77777777" w:rsidR="005A0705" w:rsidRPr="005A0705" w:rsidRDefault="005A0705" w:rsidP="005A0705">
            <w:pPr>
              <w:contextualSpacing/>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înregistrarea temperaturii de două ori pe zi și înscrierea valorilor în fișa de înregistrare a regimului de temperatură</w:t>
            </w:r>
          </w:p>
        </w:tc>
        <w:tc>
          <w:tcPr>
            <w:tcW w:w="4677" w:type="dxa"/>
          </w:tcPr>
          <w:p w14:paraId="428294CF" w14:textId="77777777" w:rsidR="005A0705" w:rsidRPr="005A0705" w:rsidRDefault="005A0705" w:rsidP="005A0705">
            <w:pP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utilizarea termometrelor cu deviații mai mari de 1°C, acestea vor fi trecute la pierderi şi înlocuite cu altele noi</w:t>
            </w:r>
          </w:p>
          <w:p w14:paraId="26939F12" w14:textId="77777777" w:rsidR="005A0705" w:rsidRPr="005A0705" w:rsidRDefault="005A0705" w:rsidP="005A0705">
            <w:pPr>
              <w:rPr>
                <w:rFonts w:ascii="Minion Pro" w:eastAsia="font310" w:hAnsi="Minion Pro" w:cs="font310"/>
                <w:color w:val="00000A"/>
                <w:kern w:val="1"/>
                <w:sz w:val="24"/>
                <w:szCs w:val="24"/>
                <w:lang w:val="ro-MD" w:eastAsia="zh-CN"/>
              </w:rPr>
            </w:pPr>
          </w:p>
          <w:p w14:paraId="084A2F2A" w14:textId="77777777" w:rsidR="005A0705" w:rsidRPr="005A0705" w:rsidRDefault="005A0705" w:rsidP="005A0705">
            <w:pP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utilizarea vaccinurilor fără a efectua testul de agitare atunci când indicatorul de înghețare arată „X”, sau temperatura scade sub +2°C</w:t>
            </w:r>
          </w:p>
        </w:tc>
      </w:tr>
    </w:tbl>
    <w:p w14:paraId="18E0A00D" w14:textId="77777777"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7C68D94D" w14:textId="77777777"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anchor distT="0" distB="0" distL="114300" distR="114300" simplePos="0" relativeHeight="251668992" behindDoc="0" locked="0" layoutInCell="1" allowOverlap="1" wp14:anchorId="0056AC1E" wp14:editId="1815B738">
            <wp:simplePos x="0" y="0"/>
            <wp:positionH relativeFrom="margin">
              <wp:posOffset>598170</wp:posOffset>
            </wp:positionH>
            <wp:positionV relativeFrom="margin">
              <wp:posOffset>5821045</wp:posOffset>
            </wp:positionV>
            <wp:extent cx="2592070" cy="2282190"/>
            <wp:effectExtent l="0" t="0" r="0" b="3810"/>
            <wp:wrapSquare wrapText="bothSides"/>
            <wp:docPr id="4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07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56338" w14:textId="0DA7DDF5"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159C4C1D" w14:textId="7BFAB13A"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2820B62D" w14:textId="5B6E0B3C"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09F99453" w14:textId="27B1DEBB"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46BBDB91" w14:textId="6DBA6EEB"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2FE311FC" w14:textId="243E160C"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3535AEE3" w14:textId="7CE09AC1"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67831919" w14:textId="4F9DDA7E"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2B66BDBC" w14:textId="75D401B1"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1F898D1F" w14:textId="6151CF0C"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7AF79E19" w14:textId="1A80E0FE"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08791BFF" w14:textId="5D443DBF"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2933C34E" w14:textId="1E01C18C"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p>
    <w:p w14:paraId="41D84D9E" w14:textId="77777777" w:rsidR="005A0705" w:rsidRPr="005A0705" w:rsidRDefault="005A0705" w:rsidP="005A0705">
      <w:pPr>
        <w:spacing w:after="0" w:line="240" w:lineRule="auto"/>
        <w:ind w:firstLine="708"/>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Verificarea vaccinurilor pentru daune cauzate de frig.</w:t>
      </w:r>
    </w:p>
    <w:p w14:paraId="22268EC7" w14:textId="77777777" w:rsidR="005A0705" w:rsidRPr="005A0705" w:rsidRDefault="005A0705" w:rsidP="005A0705">
      <w:pPr>
        <w:spacing w:after="0" w:line="240" w:lineRule="auto"/>
        <w:ind w:right="-46"/>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t>Testul de agitare (</w:t>
      </w:r>
      <w:proofErr w:type="spellStart"/>
      <w:r w:rsidRPr="005A0705">
        <w:rPr>
          <w:rFonts w:ascii="Minion Pro" w:eastAsia="font310" w:hAnsi="Minion Pro" w:cs="font310"/>
          <w:color w:val="00000A"/>
          <w:kern w:val="1"/>
          <w:sz w:val="24"/>
          <w:szCs w:val="24"/>
          <w:lang w:val="ro-MD" w:eastAsia="zh-CN"/>
        </w:rPr>
        <w:t>Shake</w:t>
      </w:r>
      <w:proofErr w:type="spellEnd"/>
      <w:r w:rsidRPr="005A0705">
        <w:rPr>
          <w:rFonts w:ascii="Minion Pro" w:eastAsia="font310" w:hAnsi="Minion Pro" w:cs="font310"/>
          <w:color w:val="00000A"/>
          <w:kern w:val="1"/>
          <w:sz w:val="24"/>
          <w:szCs w:val="24"/>
          <w:lang w:val="ro-MD" w:eastAsia="zh-CN"/>
        </w:rPr>
        <w:t xml:space="preserve"> Test) este utilizat pentru a verifica dacă vaccinurile sensibile la îngheț au fost deteriorate prin expunerea la temperaturi sub 0°C. Testul de agitare necesită două fiole cu același vaccin din aceeași fabricație și cu același număr de lot. O fiolă de testare despre care bănuiți că a fost înghețată, iar cealaltă este o fiolă de control pe care ați înghețat-o intenționat. </w:t>
      </w:r>
      <w:r w:rsidRPr="005A0705">
        <w:rPr>
          <w:rFonts w:ascii="Minion Pro" w:eastAsia="font310" w:hAnsi="Minion Pro" w:cs="font310"/>
          <w:color w:val="00000A"/>
          <w:kern w:val="1"/>
          <w:sz w:val="24"/>
          <w:szCs w:val="24"/>
          <w:lang w:val="ro-MD" w:eastAsia="zh-CN"/>
        </w:rPr>
        <w:lastRenderedPageBreak/>
        <w:t xml:space="preserve">Lăsați flaconul de test congelat să se topească complet, agitați cele două flacoane în aceeași mână, așezați-le unul lângă altul și urmăriți cum se </w:t>
      </w:r>
      <w:proofErr w:type="spellStart"/>
      <w:r w:rsidRPr="005A0705">
        <w:rPr>
          <w:rFonts w:ascii="Minion Pro" w:eastAsia="font310" w:hAnsi="Minion Pro" w:cs="font310"/>
          <w:color w:val="00000A"/>
          <w:kern w:val="1"/>
          <w:sz w:val="24"/>
          <w:szCs w:val="24"/>
          <w:lang w:val="ro-MD" w:eastAsia="zh-CN"/>
        </w:rPr>
        <w:t>așează</w:t>
      </w:r>
      <w:proofErr w:type="spellEnd"/>
      <w:r w:rsidRPr="005A0705">
        <w:rPr>
          <w:rFonts w:ascii="Minion Pro" w:eastAsia="font310" w:hAnsi="Minion Pro" w:cs="font310"/>
          <w:color w:val="00000A"/>
          <w:kern w:val="1"/>
          <w:sz w:val="24"/>
          <w:szCs w:val="24"/>
          <w:lang w:val="ro-MD" w:eastAsia="zh-CN"/>
        </w:rPr>
        <w:t xml:space="preserve"> conținutul. Dacă flaconul suspect se </w:t>
      </w:r>
      <w:proofErr w:type="spellStart"/>
      <w:r w:rsidRPr="005A0705">
        <w:rPr>
          <w:rFonts w:ascii="Minion Pro" w:eastAsia="font310" w:hAnsi="Minion Pro" w:cs="font310"/>
          <w:color w:val="00000A"/>
          <w:kern w:val="1"/>
          <w:sz w:val="24"/>
          <w:szCs w:val="24"/>
          <w:lang w:val="ro-MD" w:eastAsia="zh-CN"/>
        </w:rPr>
        <w:t>așează</w:t>
      </w:r>
      <w:proofErr w:type="spellEnd"/>
      <w:r w:rsidRPr="005A0705">
        <w:rPr>
          <w:rFonts w:ascii="Minion Pro" w:eastAsia="font310" w:hAnsi="Minion Pro" w:cs="font310"/>
          <w:color w:val="00000A"/>
          <w:kern w:val="1"/>
          <w:sz w:val="24"/>
          <w:szCs w:val="24"/>
          <w:lang w:val="ro-MD" w:eastAsia="zh-CN"/>
        </w:rPr>
        <w:t xml:space="preserve"> cu aceeași viteză ca flaconul înghețat, știți că a fost înghețat. Dacă se </w:t>
      </w:r>
      <w:proofErr w:type="spellStart"/>
      <w:r w:rsidRPr="005A0705">
        <w:rPr>
          <w:rFonts w:ascii="Minion Pro" w:eastAsia="font310" w:hAnsi="Minion Pro" w:cs="font310"/>
          <w:color w:val="00000A"/>
          <w:kern w:val="1"/>
          <w:sz w:val="24"/>
          <w:szCs w:val="24"/>
          <w:lang w:val="ro-MD" w:eastAsia="zh-CN"/>
        </w:rPr>
        <w:t>așează</w:t>
      </w:r>
      <w:proofErr w:type="spellEnd"/>
      <w:r w:rsidRPr="005A0705">
        <w:rPr>
          <w:rFonts w:ascii="Minion Pro" w:eastAsia="font310" w:hAnsi="Minion Pro" w:cs="font310"/>
          <w:color w:val="00000A"/>
          <w:kern w:val="1"/>
          <w:sz w:val="24"/>
          <w:szCs w:val="24"/>
          <w:lang w:val="ro-MD" w:eastAsia="zh-CN"/>
        </w:rPr>
        <w:t xml:space="preserve"> mai încet - nu a fost înghețat. </w:t>
      </w:r>
    </w:p>
    <w:p w14:paraId="3C401CBE" w14:textId="77777777" w:rsidR="005A0705" w:rsidRPr="005A0705" w:rsidRDefault="005A0705" w:rsidP="005A0705">
      <w:pPr>
        <w:spacing w:after="0" w:line="240" w:lineRule="auto"/>
        <w:ind w:right="-46" w:firstLine="708"/>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14229B4A" wp14:editId="0EAC33B8">
            <wp:extent cx="3948599" cy="1592826"/>
            <wp:effectExtent l="0" t="0" r="0" b="7620"/>
            <wp:docPr id="41"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8599" cy="1592826"/>
                    </a:xfrm>
                    <a:prstGeom prst="rect">
                      <a:avLst/>
                    </a:prstGeom>
                    <a:noFill/>
                    <a:ln>
                      <a:noFill/>
                    </a:ln>
                  </pic:spPr>
                </pic:pic>
              </a:graphicData>
            </a:graphic>
          </wp:inline>
        </w:drawing>
      </w:r>
    </w:p>
    <w:p w14:paraId="029B8490"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p w14:paraId="23392C21" w14:textId="77777777" w:rsid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p>
    <w:p w14:paraId="021643AB" w14:textId="77777777" w:rsidR="00FC791C" w:rsidRPr="005A0705" w:rsidRDefault="00FC791C" w:rsidP="005A0705">
      <w:pPr>
        <w:spacing w:after="0" w:line="240" w:lineRule="auto"/>
        <w:ind w:firstLine="709"/>
        <w:jc w:val="both"/>
        <w:rPr>
          <w:rFonts w:ascii="Minion Pro" w:eastAsia="font310" w:hAnsi="Minion Pro" w:cs="font310"/>
          <w:color w:val="00000A"/>
          <w:kern w:val="1"/>
          <w:sz w:val="24"/>
          <w:szCs w:val="24"/>
          <w:lang w:val="ro-MD" w:eastAsia="zh-CN"/>
        </w:rPr>
      </w:pPr>
    </w:p>
    <w:p w14:paraId="635EC116" w14:textId="0F14DCA8" w:rsidR="005A0705" w:rsidRPr="005A0705" w:rsidRDefault="005A0705" w:rsidP="005A0705">
      <w:pPr>
        <w:spacing w:after="0" w:line="240" w:lineRule="auto"/>
        <w:ind w:firstLine="709"/>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Verificarea vaccinurilor pentru daune cauzate de căldură.</w:t>
      </w:r>
    </w:p>
    <w:p w14:paraId="45224454"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VVM este un indicator chimic pe eticheta sau capacul atașat recipientului cu vaccin (flacon, fiolă sau picurător) de către producătorul vaccinului. În urma expunerii la temperatura mai mare de +8°C pătratul din interiorul cercului capătă culoare întunecată. Vaccinul poate fi utilizat doar atât timp cât culoarea pătratului e mai deschisă decât cea a cercului. Atunci când culoarea pătratului din interior se contopește cu cea a cercului sau devine mai întunecată, vaccinul nu mai poate fi utilizat.</w:t>
      </w:r>
      <w:r w:rsidRPr="005A0705">
        <w:rPr>
          <w:rFonts w:ascii="Calibri" w:eastAsia="font310" w:hAnsi="Calibri" w:cs="font310"/>
          <w:color w:val="00000A"/>
          <w:kern w:val="1"/>
          <w:lang w:val="ro-MD" w:eastAsia="zh-CN"/>
        </w:rPr>
        <w:t xml:space="preserve"> </w:t>
      </w:r>
      <w:r w:rsidRPr="005A0705">
        <w:rPr>
          <w:rFonts w:ascii="Minion Pro" w:eastAsia="font310" w:hAnsi="Minion Pro" w:cs="font310"/>
          <w:color w:val="00000A"/>
          <w:kern w:val="1"/>
          <w:sz w:val="24"/>
          <w:szCs w:val="24"/>
          <w:lang w:val="ro-MD" w:eastAsia="zh-CN"/>
        </w:rPr>
        <w:t>Vaccinurile care nu sunt dotate cu VVM dar a fost expus căldurii se recomanda de coordonat cu ANSP, în privința utilizării lui ulterioare.</w:t>
      </w:r>
    </w:p>
    <w:p w14:paraId="4EA43477" w14:textId="77777777" w:rsidR="005A0705" w:rsidRPr="005A0705" w:rsidRDefault="005A0705" w:rsidP="005A0705">
      <w:pPr>
        <w:numPr>
          <w:ilvl w:val="0"/>
          <w:numId w:val="26"/>
        </w:numPr>
        <w:suppressAutoHyphens/>
        <w:spacing w:after="0" w:line="240" w:lineRule="auto"/>
        <w:contextualSpacing/>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Utilizarea flacoanelor „deschise"</w:t>
      </w:r>
    </w:p>
    <w:p w14:paraId="0C7D8CEE" w14:textId="77777777" w:rsidR="005A0705" w:rsidRPr="005A0705" w:rsidRDefault="005A0705" w:rsidP="005A0705">
      <w:pPr>
        <w:spacing w:after="0" w:line="240" w:lineRule="auto"/>
        <w:ind w:firstLine="709"/>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Flaconul multidoză al cărui capac ermetic a fost deschis sau înțepat cu acul seringii pentru extragerea dozei de vaccin, poate fi păstrat pentru imunizările ulterioare cu scopul de a utiliza rațional și eficient fiecare doză de vaccin. Durata păstrării este diferită pentru diferite vaccinuri şi este determinată de natura vaccinului, forma de producere (lichidă sau liofilizată), prezenţa stabilizatorilor sau </w:t>
      </w:r>
      <w:proofErr w:type="spellStart"/>
      <w:r w:rsidRPr="005A0705">
        <w:rPr>
          <w:rFonts w:ascii="Minion Pro" w:eastAsia="font310" w:hAnsi="Minion Pro" w:cs="font310"/>
          <w:color w:val="00000A"/>
          <w:kern w:val="1"/>
          <w:sz w:val="24"/>
          <w:szCs w:val="24"/>
          <w:lang w:val="ro-MD" w:eastAsia="zh-CN"/>
        </w:rPr>
        <w:t>conservanţilor</w:t>
      </w:r>
      <w:proofErr w:type="spellEnd"/>
      <w:r w:rsidRPr="005A0705">
        <w:rPr>
          <w:rFonts w:ascii="Minion Pro" w:eastAsia="font310" w:hAnsi="Minion Pro" w:cs="font310"/>
          <w:color w:val="00000A"/>
          <w:kern w:val="1"/>
          <w:sz w:val="24"/>
          <w:szCs w:val="24"/>
          <w:lang w:val="ro-MD" w:eastAsia="zh-CN"/>
        </w:rPr>
        <w:t xml:space="preserve">. </w:t>
      </w:r>
    </w:p>
    <w:p w14:paraId="479435D1"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care sunt supuse reconstituirii (dizolvării) înainte de administrare, pot fi folosite numai pe parcursul a maxim 6 ore de la reconstituire, deoarece se inactivează repede şi sunt supuse riscului infectării bacteriene, din cauza lipsei </w:t>
      </w:r>
      <w:proofErr w:type="spellStart"/>
      <w:r w:rsidRPr="005A0705">
        <w:rPr>
          <w:rFonts w:ascii="Minion Pro" w:eastAsia="font310" w:hAnsi="Minion Pro" w:cs="font310"/>
          <w:color w:val="00000A"/>
          <w:kern w:val="1"/>
          <w:sz w:val="24"/>
          <w:szCs w:val="24"/>
          <w:lang w:val="ro-MD" w:eastAsia="zh-CN"/>
        </w:rPr>
        <w:t>substanţelor</w:t>
      </w:r>
      <w:proofErr w:type="spellEnd"/>
      <w:r w:rsidRPr="005A0705">
        <w:rPr>
          <w:rFonts w:ascii="Minion Pro" w:eastAsia="font310" w:hAnsi="Minion Pro" w:cs="font310"/>
          <w:color w:val="00000A"/>
          <w:kern w:val="1"/>
          <w:sz w:val="24"/>
          <w:szCs w:val="24"/>
          <w:lang w:val="ro-MD" w:eastAsia="zh-CN"/>
        </w:rPr>
        <w:t xml:space="preserve"> conservante.</w:t>
      </w:r>
    </w:p>
    <w:p w14:paraId="1BE164FA"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Flacoanele deschise cu vaccin poliomielitic oral, sau flacoanele cu dopul străpuns cu vaccinuri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DTP,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anatoxinele difterică şi tetanică, vaccinul HVB, pot fi folosite pentru imunizările ulterioare, timp de 30 zile în cazul respectării următoarelor condiţii:</w:t>
      </w:r>
    </w:p>
    <w:p w14:paraId="30EB7A53"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nu a expirat termenul de valabilitate,</w:t>
      </w:r>
    </w:p>
    <w:p w14:paraId="54C0A222"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vaccinurile se păstrează în conformitate cu cerinţele lanţului frig la +2 +8</w:t>
      </w:r>
      <w:r w:rsidRPr="005A0705">
        <w:rPr>
          <w:rFonts w:ascii="Times New Roman" w:eastAsia="font310" w:hAnsi="Times New Roman" w:cs="Times New Roman"/>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 sub controlul permanent al </w:t>
      </w:r>
      <w:proofErr w:type="spellStart"/>
      <w:r w:rsidRPr="005A0705">
        <w:rPr>
          <w:rFonts w:ascii="Minion Pro" w:eastAsia="font310" w:hAnsi="Minion Pro" w:cs="font310"/>
          <w:color w:val="00000A"/>
          <w:kern w:val="1"/>
          <w:sz w:val="24"/>
          <w:szCs w:val="24"/>
          <w:lang w:val="ro-MD" w:eastAsia="zh-CN"/>
        </w:rPr>
        <w:t>termoindicatoarelor</w:t>
      </w:r>
      <w:proofErr w:type="spellEnd"/>
      <w:r w:rsidRPr="005A0705">
        <w:rPr>
          <w:rFonts w:ascii="Minion Pro" w:eastAsia="font310" w:hAnsi="Minion Pro" w:cs="font310"/>
          <w:color w:val="00000A"/>
          <w:kern w:val="1"/>
          <w:sz w:val="24"/>
          <w:szCs w:val="24"/>
          <w:lang w:val="ro-MD" w:eastAsia="zh-CN"/>
        </w:rPr>
        <w:t xml:space="preserve"> de flacon </w:t>
      </w:r>
      <w:r w:rsidRPr="005A0705">
        <w:rPr>
          <w:rFonts w:ascii="Minion Pro" w:eastAsia="font310" w:hAnsi="Minion Pro" w:cs="Calibri"/>
          <w:color w:val="00000A"/>
          <w:kern w:val="1"/>
          <w:sz w:val="24"/>
          <w:szCs w:val="24"/>
          <w:lang w:val="ro-MD" w:eastAsia="zh-CN"/>
        </w:rPr>
        <w:t>ş</w:t>
      </w:r>
      <w:r w:rsidRPr="005A0705">
        <w:rPr>
          <w:rFonts w:ascii="Minion Pro" w:eastAsia="font310" w:hAnsi="Minion Pro" w:cs="font310"/>
          <w:color w:val="00000A"/>
          <w:kern w:val="1"/>
          <w:sz w:val="24"/>
          <w:szCs w:val="24"/>
          <w:lang w:val="ro-MD" w:eastAsia="zh-CN"/>
        </w:rPr>
        <w:t xml:space="preserve">i termometrelor </w:t>
      </w:r>
      <w:r w:rsidRPr="005A0705">
        <w:rPr>
          <w:rFonts w:ascii="Minion Pro" w:eastAsia="font310" w:hAnsi="Minion Pro" w:cs="Calibri"/>
          <w:color w:val="00000A"/>
          <w:kern w:val="1"/>
          <w:sz w:val="24"/>
          <w:szCs w:val="24"/>
          <w:lang w:val="ro-MD" w:eastAsia="zh-CN"/>
        </w:rPr>
        <w:t>î</w:t>
      </w:r>
      <w:r w:rsidRPr="005A0705">
        <w:rPr>
          <w:rFonts w:ascii="Minion Pro" w:eastAsia="font310" w:hAnsi="Minion Pro" w:cs="font310"/>
          <w:color w:val="00000A"/>
          <w:kern w:val="1"/>
          <w:sz w:val="24"/>
          <w:szCs w:val="24"/>
          <w:lang w:val="ro-MD" w:eastAsia="zh-CN"/>
        </w:rPr>
        <w:t>n cadrul institu</w:t>
      </w:r>
      <w:r w:rsidRPr="005A0705">
        <w:rPr>
          <w:rFonts w:ascii="Minion Pro" w:eastAsia="font310" w:hAnsi="Minion Pro" w:cs="Calibri"/>
          <w:color w:val="00000A"/>
          <w:kern w:val="1"/>
          <w:sz w:val="24"/>
          <w:szCs w:val="24"/>
          <w:lang w:val="ro-MD" w:eastAsia="zh-CN"/>
        </w:rPr>
        <w:t>ţ</w:t>
      </w:r>
      <w:r w:rsidRPr="005A0705">
        <w:rPr>
          <w:rFonts w:ascii="Minion Pro" w:eastAsia="font310" w:hAnsi="Minion Pro" w:cs="font310"/>
          <w:color w:val="00000A"/>
          <w:kern w:val="1"/>
          <w:sz w:val="24"/>
          <w:szCs w:val="24"/>
          <w:lang w:val="ro-MD" w:eastAsia="zh-CN"/>
        </w:rPr>
        <w:t>iilor medicale,</w:t>
      </w:r>
    </w:p>
    <w:p w14:paraId="7D18E656"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dopul şi gâtul flaconului până la străpungere şi după ea se prelucrează cu alcool etilic 70%,</w:t>
      </w:r>
    </w:p>
    <w:p w14:paraId="3F497857"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pentru extragerea fiecărei doze de vaccin sunt folosite ace sterile.</w:t>
      </w:r>
    </w:p>
    <w:p w14:paraId="009A6844"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Ultimele două puncte nu se referă la vaccinul poliomielitic și rotaviral.</w:t>
      </w:r>
    </w:p>
    <w:p w14:paraId="3E9EB732"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Categoric se interzice lăsarea unui ac în dop pentru extragerea dozelor ulterioare de vaccin.</w:t>
      </w:r>
    </w:p>
    <w:p w14:paraId="69E6BF5F"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Flacoanele străpunse (deschise) care au fost folosite pentru imunizări în afara instituţiilor medicale, nu vor fi folosite pentru imunizările ulterioare şi vor fi nimicite la sfârşitul zilei de lucru.</w:t>
      </w:r>
    </w:p>
    <w:p w14:paraId="54488C62"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Flaconul cu vaccin va fi nimicit imediat dacă:</w:t>
      </w:r>
    </w:p>
    <w:p w14:paraId="7E3E6284"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n-au fost respectate condiţiile lanţului frig la păstrare;</w:t>
      </w:r>
    </w:p>
    <w:p w14:paraId="3A5656C4"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n-au fost strict respectate condiţiile aseptice;</w:t>
      </w:r>
    </w:p>
    <w:p w14:paraId="1D4B7DF0" w14:textId="77777777" w:rsidR="005A0705" w:rsidRPr="005A0705" w:rsidRDefault="005A0705" w:rsidP="005A0705">
      <w:pPr>
        <w:spacing w:after="0" w:line="240" w:lineRule="auto"/>
        <w:ind w:firstLine="708"/>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există suspiciune, că flaconul străpuns (deschis) a fost contaminat,</w:t>
      </w:r>
    </w:p>
    <w:p w14:paraId="742B26C4" w14:textId="77777777" w:rsidR="005A0705" w:rsidRPr="005A0705" w:rsidRDefault="005A0705" w:rsidP="005A0705">
      <w:pPr>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sunt prezente schimbări vizuale caracteristice pentru contaminare (</w:t>
      </w:r>
      <w:proofErr w:type="spellStart"/>
      <w:r w:rsidRPr="005A0705">
        <w:rPr>
          <w:rFonts w:ascii="Minion Pro" w:eastAsia="font310" w:hAnsi="Minion Pro" w:cs="font310"/>
          <w:color w:val="00000A"/>
          <w:kern w:val="1"/>
          <w:sz w:val="24"/>
          <w:szCs w:val="24"/>
          <w:lang w:val="ro-MD" w:eastAsia="zh-CN"/>
        </w:rPr>
        <w:t>opalescenţă</w:t>
      </w:r>
      <w:proofErr w:type="spellEnd"/>
      <w:r w:rsidRPr="005A0705">
        <w:rPr>
          <w:rFonts w:ascii="Minion Pro" w:eastAsia="font310" w:hAnsi="Minion Pro" w:cs="font310"/>
          <w:color w:val="00000A"/>
          <w:kern w:val="1"/>
          <w:sz w:val="24"/>
          <w:szCs w:val="24"/>
          <w:lang w:val="ro-MD" w:eastAsia="zh-CN"/>
        </w:rPr>
        <w:t>, floculare);</w:t>
      </w:r>
      <w:r w:rsidRPr="005A0705">
        <w:rPr>
          <w:rFonts w:ascii="Minion Pro" w:eastAsia="font310" w:hAnsi="Minion Pro" w:cs="font310"/>
          <w:color w:val="00000A"/>
          <w:kern w:val="1"/>
          <w:sz w:val="24"/>
          <w:szCs w:val="24"/>
          <w:highlight w:val="yellow"/>
          <w:lang w:val="ro-MD" w:eastAsia="zh-CN"/>
        </w:rPr>
        <w:t xml:space="preserve"> </w:t>
      </w:r>
    </w:p>
    <w:p w14:paraId="367B3174" w14:textId="77777777" w:rsidR="005A0705" w:rsidRPr="005A0705" w:rsidRDefault="005A0705" w:rsidP="005A0705">
      <w:pPr>
        <w:spacing w:after="0" w:line="240" w:lineRule="auto"/>
        <w:jc w:val="center"/>
        <w:rPr>
          <w:rFonts w:ascii="Minion Pro" w:eastAsia="font310" w:hAnsi="Minion Pro" w:cs="font310"/>
          <w:color w:val="00000A"/>
          <w:kern w:val="1"/>
          <w:sz w:val="24"/>
          <w:szCs w:val="24"/>
          <w:lang w:val="ro-MD" w:eastAsia="zh-CN"/>
        </w:rPr>
      </w:pPr>
    </w:p>
    <w:p w14:paraId="0F25B37A" w14:textId="77777777" w:rsidR="005A0705" w:rsidRPr="005A0705" w:rsidRDefault="005A0705" w:rsidP="005A0705">
      <w:pPr>
        <w:spacing w:after="0" w:line="240" w:lineRule="auto"/>
        <w:jc w:val="center"/>
        <w:rPr>
          <w:rFonts w:ascii="Minion Pro" w:eastAsia="font310" w:hAnsi="Minion Pro" w:cs="font310"/>
          <w:b/>
          <w:bCs/>
          <w:color w:val="00000A"/>
          <w:kern w:val="1"/>
          <w:sz w:val="28"/>
          <w:szCs w:val="28"/>
          <w:lang w:val="ro-MD" w:eastAsia="zh-CN"/>
        </w:rPr>
      </w:pPr>
      <w:r w:rsidRPr="005A0705">
        <w:rPr>
          <w:rFonts w:ascii="Minion Pro" w:eastAsia="font310" w:hAnsi="Minion Pro" w:cs="font310"/>
          <w:b/>
          <w:bCs/>
          <w:color w:val="00000A"/>
          <w:kern w:val="1"/>
          <w:sz w:val="28"/>
          <w:szCs w:val="28"/>
          <w:lang w:val="ro-MD" w:eastAsia="zh-CN"/>
        </w:rPr>
        <w:lastRenderedPageBreak/>
        <w:t>Asigurarea lanțului frig în cazul deconectărilor de energie electrică</w:t>
      </w:r>
    </w:p>
    <w:p w14:paraId="3462F6BC" w14:textId="77777777" w:rsidR="005A0705" w:rsidRPr="005A0705" w:rsidRDefault="005A0705" w:rsidP="005A0705">
      <w:pPr>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contextul deconectărilor de energie electrică este important să respectăm următorii pași:</w:t>
      </w:r>
    </w:p>
    <w:p w14:paraId="53A0529A" w14:textId="77777777" w:rsidR="005A0705" w:rsidRPr="005A0705" w:rsidRDefault="005A0705" w:rsidP="005A0705">
      <w:pPr>
        <w:numPr>
          <w:ilvl w:val="0"/>
          <w:numId w:val="3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Frigiderele cu brâu de gheaţă/</w:t>
      </w:r>
      <w:proofErr w:type="spellStart"/>
      <w:r w:rsidRPr="005A0705">
        <w:rPr>
          <w:rFonts w:ascii="Minion Pro" w:eastAsia="font310" w:hAnsi="Minion Pro" w:cs="font310"/>
          <w:color w:val="00000A"/>
          <w:kern w:val="1"/>
          <w:sz w:val="24"/>
          <w:szCs w:val="24"/>
          <w:lang w:val="ro-MD" w:eastAsia="zh-CN"/>
        </w:rPr>
        <w:t>iceline</w:t>
      </w:r>
      <w:proofErr w:type="spellEnd"/>
      <w:r w:rsidRPr="005A0705">
        <w:rPr>
          <w:rFonts w:ascii="Minion Pro" w:eastAsia="font310" w:hAnsi="Minion Pro" w:cs="font310"/>
          <w:color w:val="00000A"/>
          <w:kern w:val="1"/>
          <w:sz w:val="24"/>
          <w:szCs w:val="24"/>
          <w:lang w:val="ro-MD" w:eastAsia="zh-CN"/>
        </w:rPr>
        <w:t xml:space="preserve"> PQS (VLS 204/304/254/404/MK142, MK144, MK302, MK304, MK4010, MK/MF074, </w:t>
      </w:r>
      <w:proofErr w:type="spellStart"/>
      <w:r w:rsidRPr="005A0705">
        <w:rPr>
          <w:rFonts w:ascii="Minion Pro" w:eastAsia="font310" w:hAnsi="Minion Pro" w:cs="font310"/>
          <w:color w:val="00000A"/>
          <w:kern w:val="1"/>
          <w:sz w:val="24"/>
          <w:szCs w:val="24"/>
          <w:lang w:val="ro-MD" w:eastAsia="zh-CN"/>
        </w:rPr>
        <w:t>Haier</w:t>
      </w:r>
      <w:proofErr w:type="spellEnd"/>
      <w:r w:rsidRPr="005A0705">
        <w:rPr>
          <w:rFonts w:ascii="Minion Pro" w:eastAsia="font310" w:hAnsi="Minion Pro" w:cs="font310"/>
          <w:color w:val="00000A"/>
          <w:kern w:val="1"/>
          <w:sz w:val="24"/>
          <w:szCs w:val="24"/>
          <w:lang w:val="ro-MD" w:eastAsia="zh-CN"/>
        </w:rPr>
        <w:t>) asigură temperatura necesară dacă energia electrică este livrată cel puţin 8 ore pe zi pentru o durată de 24 ore.</w:t>
      </w:r>
    </w:p>
    <w:p w14:paraId="488DC2A6" w14:textId="77777777" w:rsidR="005A0705" w:rsidRPr="005A0705" w:rsidRDefault="005A0705" w:rsidP="005A0705">
      <w:pPr>
        <w:numPr>
          <w:ilvl w:val="0"/>
          <w:numId w:val="3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Frigidere casnice (ex. </w:t>
      </w:r>
      <w:proofErr w:type="spellStart"/>
      <w:r w:rsidRPr="005A0705">
        <w:rPr>
          <w:rFonts w:ascii="Minion Pro" w:eastAsia="font310" w:hAnsi="Minion Pro" w:cs="font310"/>
          <w:color w:val="00000A"/>
          <w:kern w:val="1"/>
          <w:sz w:val="24"/>
          <w:szCs w:val="24"/>
          <w:lang w:val="ro-MD" w:eastAsia="zh-CN"/>
        </w:rPr>
        <w:t>Indesit</w:t>
      </w:r>
      <w:proofErr w:type="spellEnd"/>
      <w:r w:rsidRPr="005A0705">
        <w:rPr>
          <w:rFonts w:ascii="Minion Pro" w:eastAsia="font310" w:hAnsi="Minion Pro" w:cs="font310"/>
          <w:color w:val="00000A"/>
          <w:kern w:val="1"/>
          <w:sz w:val="24"/>
          <w:szCs w:val="24"/>
          <w:lang w:val="ro-MD" w:eastAsia="zh-CN"/>
        </w:rPr>
        <w:t>, LG, Samsung, etc.) asigură o temperatură necesară de păstrare a vaccinurilor până la 2 ore din momentul deconectării energiei electrice.</w:t>
      </w:r>
    </w:p>
    <w:p w14:paraId="017138F1" w14:textId="77777777" w:rsidR="005A0705" w:rsidRPr="005A0705" w:rsidRDefault="005A0705" w:rsidP="005A0705">
      <w:pPr>
        <w:numPr>
          <w:ilvl w:val="0"/>
          <w:numId w:val="3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menţinerea unui regim stabil de temperatură în frigider/congelator, îndeosebi în cazul deconectărilor frecvente de energie electrică, amplasaţi toate pungile cu apă existente pe fundul frigiderului/congelatorului. Ele vor menține temperatura pentru o durată mai îndelungată.</w:t>
      </w:r>
    </w:p>
    <w:p w14:paraId="6FA238D5" w14:textId="77777777" w:rsidR="005A0705" w:rsidRPr="005A0705" w:rsidRDefault="005A0705" w:rsidP="005A0705">
      <w:pPr>
        <w:numPr>
          <w:ilvl w:val="0"/>
          <w:numId w:val="3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cazul semnalării deconectării energiei electrice din teritoriu sau instituției, respectați următorii pași cu deplasare către depozitul de vaccin de urgență a persoanei responsabile.</w:t>
      </w:r>
    </w:p>
    <w:p w14:paraId="3D6B47EE" w14:textId="77777777" w:rsidR="005A0705" w:rsidRPr="005A0705" w:rsidRDefault="005A0705" w:rsidP="005A0705">
      <w:pPr>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Măsurile în cazul deconectării energiei electrice:</w:t>
      </w:r>
    </w:p>
    <w:p w14:paraId="57B340EA" w14:textId="77777777" w:rsidR="005A0705" w:rsidRPr="005A0705" w:rsidRDefault="005A0705" w:rsidP="005A0705">
      <w:pPr>
        <w:numPr>
          <w:ilvl w:val="0"/>
          <w:numId w:val="28"/>
        </w:numPr>
        <w:suppressAutoHyphens/>
        <w:spacing w:after="0" w:line="240" w:lineRule="auto"/>
        <w:ind w:left="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lipsa energiei electrice până la 24 de ore din momentul întreruperii pentru frigiderele PQS destinate păstrării vaccinurilor care asigură temperatura de +2°C +8°C sau -15°C -25°C sau până la 2 ore frigiderele casnice:</w:t>
      </w:r>
    </w:p>
    <w:p w14:paraId="12CE277A" w14:textId="77777777" w:rsidR="005A0705" w:rsidRPr="005A0705" w:rsidRDefault="005A0705" w:rsidP="005A0705">
      <w:pPr>
        <w:numPr>
          <w:ilvl w:val="0"/>
          <w:numId w:val="3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Ușile frigiderelor NU vor fi deschise în nici un caz.</w:t>
      </w:r>
    </w:p>
    <w:p w14:paraId="09CD3E54" w14:textId="77777777" w:rsidR="005A0705" w:rsidRPr="005A0705" w:rsidRDefault="005A0705" w:rsidP="005A0705">
      <w:pPr>
        <w:numPr>
          <w:ilvl w:val="0"/>
          <w:numId w:val="3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va monitoriza cu strictețe orele în care energia electrică lipsește.  Se va înregistra timpul deconectării.</w:t>
      </w:r>
    </w:p>
    <w:p w14:paraId="21DCC92D" w14:textId="77777777" w:rsidR="005A0705" w:rsidRPr="005A0705" w:rsidRDefault="005A0705" w:rsidP="005A0705">
      <w:pPr>
        <w:numPr>
          <w:ilvl w:val="0"/>
          <w:numId w:val="3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 ușa frigiderului se va lipi un anunț care atenționează că frigiderul nu trebuie a fi deschis, cu indicarea orei întreruperii energiei electrice. „Energia electrică este întreruptă! Mențineți ușa frigiderului închisă și nu utilizați vaccinul până la o nouă notificare din partea persoanei responsabile!”</w:t>
      </w:r>
    </w:p>
    <w:p w14:paraId="2E1E80B7" w14:textId="77777777" w:rsidR="005A0705" w:rsidRPr="005A0705" w:rsidRDefault="005A0705" w:rsidP="005A0705">
      <w:pPr>
        <w:numPr>
          <w:ilvl w:val="0"/>
          <w:numId w:val="3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Temperatura de pe indicatorul extern (în caz că există) se va monitoriza atent, iar în cazul în care acesta nu este disponibil se va monitoriza timpul de la deconectare conform punctului 1. </w:t>
      </w:r>
    </w:p>
    <w:p w14:paraId="633CBD40" w14:textId="77777777" w:rsidR="005A0705" w:rsidRPr="005A0705" w:rsidRDefault="005A0705" w:rsidP="005A0705">
      <w:pPr>
        <w:numPr>
          <w:ilvl w:val="0"/>
          <w:numId w:val="28"/>
        </w:numPr>
        <w:suppressAutoHyphens/>
        <w:spacing w:after="0" w:line="240" w:lineRule="auto"/>
        <w:ind w:left="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lipsa energiei electrice mai mult de 24 de ore pentru frigiderele PQS sau de mai mult de 2 ore pentru frigidere casnice sau indicatorul extern de monitorizare a temperaturii afișează o temperatură de mai mare de +80C:</w:t>
      </w:r>
    </w:p>
    <w:p w14:paraId="2C35391C" w14:textId="77777777" w:rsidR="005A0705" w:rsidRPr="005A0705" w:rsidRDefault="005A0705" w:rsidP="005A0705">
      <w:pPr>
        <w:numPr>
          <w:ilvl w:val="0"/>
          <w:numId w:val="2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vor amplasa elementele reci (NU înghețate, fără lipsă de urme de gheață) în containerul destinat transportării vaccinurilor.</w:t>
      </w:r>
    </w:p>
    <w:p w14:paraId="10DCC07D" w14:textId="77777777" w:rsidR="005A0705" w:rsidRPr="005A0705" w:rsidRDefault="005A0705" w:rsidP="005A0705">
      <w:pPr>
        <w:numPr>
          <w:ilvl w:val="0"/>
          <w:numId w:val="2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vor fi plasate în containerele destinate pentru transportarea vaccinurilor conform procedurii lanțului frig cu includerea termometrului lângă vaccinurile sensibile la îngheț. </w:t>
      </w:r>
    </w:p>
    <w:p w14:paraId="7FD142AA" w14:textId="77777777" w:rsidR="005A0705" w:rsidRPr="005A0705" w:rsidRDefault="005A0705" w:rsidP="005A0705">
      <w:pPr>
        <w:numPr>
          <w:ilvl w:val="0"/>
          <w:numId w:val="2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Containerele destinate păstrării vaccinurilor cu pungile reci incluse pot asigura o temperatură optimă de păstrare a vaccinurilor maxim pentru o durată de 36 ore. </w:t>
      </w:r>
    </w:p>
    <w:p w14:paraId="19F769FF" w14:textId="77777777" w:rsidR="005A0705" w:rsidRPr="005A0705" w:rsidRDefault="005A0705" w:rsidP="005A0705">
      <w:pPr>
        <w:numPr>
          <w:ilvl w:val="0"/>
          <w:numId w:val="2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va anunța urgent coordonatorul din cadrul instituției ierarhice superioare sau medicul epidemiolog/asistentul medicului epidemiolog din cadrul CSP despre situația creată și necesitatea transportării vaccinurilor în cazul situațiilor de risc de depășire a termenului de păstrare indicate anterior.</w:t>
      </w:r>
    </w:p>
    <w:p w14:paraId="43AA2764" w14:textId="77777777" w:rsidR="005A0705" w:rsidRPr="005A0705" w:rsidRDefault="005A0705" w:rsidP="005A0705">
      <w:pPr>
        <w:numPr>
          <w:ilvl w:val="0"/>
          <w:numId w:val="2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vor fi transportate către instituția ierarhic superioară în cazul în care aceasta este dotată cu generator sau la Centru de Sănătate Publică teritorial, care, de asemenea, este dotat cu generator.</w:t>
      </w:r>
    </w:p>
    <w:p w14:paraId="71B5F34D" w14:textId="77777777" w:rsidR="005A0705" w:rsidRPr="005A0705" w:rsidRDefault="005A0705" w:rsidP="005A0705">
      <w:pPr>
        <w:spacing w:after="0" w:line="240" w:lineRule="auto"/>
        <w:ind w:left="284"/>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Soluții alternative în cazul deconectării energiei electrice:</w:t>
      </w:r>
    </w:p>
    <w:p w14:paraId="6C43D837" w14:textId="77777777" w:rsidR="005A0705" w:rsidRPr="005A0705" w:rsidRDefault="005A0705" w:rsidP="005A0705">
      <w:pPr>
        <w:numPr>
          <w:ilvl w:val="0"/>
          <w:numId w:val="3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cazul în care există surse alternative includeți de urgență generatorul sau alte surse alternative de energie electrică.</w:t>
      </w:r>
    </w:p>
    <w:p w14:paraId="01CAB0F1"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Când alimentarea cu energie electrică este restabilită:</w:t>
      </w:r>
    </w:p>
    <w:p w14:paraId="57F2C3DF" w14:textId="77777777" w:rsidR="005A0705" w:rsidRPr="005A0705" w:rsidRDefault="005A0705" w:rsidP="005A0705">
      <w:pPr>
        <w:numPr>
          <w:ilvl w:val="0"/>
          <w:numId w:val="3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Înregistrați temperaturile minime și maxime ale lanțului frig.</w:t>
      </w:r>
    </w:p>
    <w:p w14:paraId="1751364E" w14:textId="77777777" w:rsidR="005A0705" w:rsidRPr="005A0705" w:rsidRDefault="005A0705" w:rsidP="005A0705">
      <w:pPr>
        <w:numPr>
          <w:ilvl w:val="0"/>
          <w:numId w:val="3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temperatura a depășit intervalul de 2 °C până la 8 °C, vaccinurile nu vor fi trecute la pierdere, dar se vor întreprinde următoarele măsuri:</w:t>
      </w:r>
    </w:p>
    <w:p w14:paraId="219D1538" w14:textId="77777777" w:rsidR="005A0705" w:rsidRPr="005A0705" w:rsidRDefault="005A0705" w:rsidP="005A0705">
      <w:pPr>
        <w:numPr>
          <w:ilvl w:val="0"/>
          <w:numId w:val="3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Vaccinurile vor fi păstrate în continuare în condițiile lanțului frig</w:t>
      </w:r>
    </w:p>
    <w:p w14:paraId="2243D8BE" w14:textId="77777777" w:rsidR="005A0705" w:rsidRPr="005A0705" w:rsidRDefault="005A0705" w:rsidP="005A0705">
      <w:pPr>
        <w:numPr>
          <w:ilvl w:val="0"/>
          <w:numId w:val="3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va anunța coordonatorul din cadrul instituției și medicul epidemiolog sau asistentul medicului epidemiolog din cadrul Centrului de Sănătate Publică despre deconectarea energiei electrice și situația creată.</w:t>
      </w:r>
    </w:p>
    <w:p w14:paraId="1FDEAADF" w14:textId="77777777" w:rsidR="005A0705" w:rsidRPr="005A0705" w:rsidRDefault="005A0705" w:rsidP="005A0705">
      <w:pPr>
        <w:numPr>
          <w:ilvl w:val="0"/>
          <w:numId w:val="3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va analiza indicatorul de monitorizare a temperaturii de flacon (VVM) conform figurii de mai jos:</w:t>
      </w:r>
    </w:p>
    <w:p w14:paraId="3C4DE92E" w14:textId="77777777" w:rsidR="005A0705" w:rsidRPr="005A0705" w:rsidRDefault="005A0705" w:rsidP="005A0705">
      <w:pPr>
        <w:spacing w:after="0" w:line="240" w:lineRule="auto"/>
        <w:ind w:left="1080"/>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7F48CA9A" wp14:editId="26916127">
            <wp:extent cx="1752599" cy="1554480"/>
            <wp:effectExtent l="0" t="0" r="635" b="762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0495" cy="1570353"/>
                    </a:xfrm>
                    <a:prstGeom prst="rect">
                      <a:avLst/>
                    </a:prstGeom>
                    <a:noFill/>
                    <a:ln>
                      <a:noFill/>
                    </a:ln>
                  </pic:spPr>
                </pic:pic>
              </a:graphicData>
            </a:graphic>
          </wp:inline>
        </w:drawing>
      </w:r>
    </w:p>
    <w:p w14:paraId="13F75E15" w14:textId="77777777" w:rsidR="005A0705" w:rsidRPr="005A0705" w:rsidRDefault="005A0705" w:rsidP="005A0705">
      <w:pPr>
        <w:spacing w:after="0" w:line="240" w:lineRule="auto"/>
        <w:ind w:left="1080"/>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Figura 1. Fazele indicatorului de monitorizare a temperaturii de flacon a vaccinului și utilizarea acestuia.</w:t>
      </w:r>
    </w:p>
    <w:p w14:paraId="13E11357" w14:textId="77777777" w:rsidR="005A0705" w:rsidRPr="005A0705" w:rsidRDefault="005A0705" w:rsidP="005A0705">
      <w:pPr>
        <w:numPr>
          <w:ilvl w:val="0"/>
          <w:numId w:val="3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va anunța coordonatorul din cadrul instituției și medicul epidemiolog sau asistentul medicului epidemiolog din cadrul Centrului de Sănătate Publică în cazul suspiciunii de expunere la căldură sau îngheț a vaccinurilor.</w:t>
      </w:r>
    </w:p>
    <w:p w14:paraId="3CAF9D90" w14:textId="77777777" w:rsidR="005A0705" w:rsidRPr="005A0705" w:rsidRDefault="005A0705" w:rsidP="005A0705">
      <w:pPr>
        <w:numPr>
          <w:ilvl w:val="0"/>
          <w:numId w:val="3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Toate vaccinurile expuse la căldură sau îngheț vor fi plasate separat în cadrul lanțului frig până la concluzia finală efectuată de comun cu CSP teritorial, cu inscripția Nu utilizați aceste vaccinuri.</w:t>
      </w:r>
    </w:p>
    <w:p w14:paraId="383C768E" w14:textId="77777777" w:rsidR="005A0705" w:rsidRPr="005A0705" w:rsidRDefault="005A0705" w:rsidP="005A0705">
      <w:pPr>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În cazul confirmării deteriorării vaccinului/vaccinurilor, acestea vor fi scoase din cadrul lanțului frig cu inscripția Nu utilizați aceste vaccinuri! și vor fi trecute la pierderi conform ordinul MS nr. 258 din 17.03.2022 „Cu privire la gestionarea vaccinurilor inutilizabile”. Procedura este implementată prin Dispoziția MS 874-d din 22.12.2022</w:t>
      </w:r>
    </w:p>
    <w:p w14:paraId="029CE5E1" w14:textId="77777777" w:rsidR="005A0705" w:rsidRPr="005A0705" w:rsidRDefault="005A0705" w:rsidP="005A0705">
      <w:pPr>
        <w:suppressAutoHyphens/>
        <w:spacing w:after="200" w:line="276" w:lineRule="auto"/>
        <w:rPr>
          <w:rFonts w:ascii="Minion Pro" w:eastAsia="font310" w:hAnsi="Minion Pro" w:cs="font310"/>
          <w:color w:val="00000A"/>
          <w:kern w:val="1"/>
          <w:lang w:val="ro-MD" w:eastAsia="zh-CN"/>
        </w:rPr>
      </w:pPr>
      <w:r w:rsidRPr="005A0705">
        <w:rPr>
          <w:rFonts w:ascii="Minion Pro" w:eastAsia="font310" w:hAnsi="Minion Pro" w:cs="font310"/>
          <w:color w:val="00000A"/>
          <w:kern w:val="1"/>
          <w:lang w:val="ro-MD" w:eastAsia="zh-CN"/>
        </w:rPr>
        <w:t xml:space="preserve"> </w:t>
      </w:r>
    </w:p>
    <w:p w14:paraId="582B965E" w14:textId="77777777" w:rsidR="005A0705" w:rsidRPr="005A0705" w:rsidRDefault="005A0705" w:rsidP="005A0705">
      <w:pPr>
        <w:spacing w:after="200" w:line="276" w:lineRule="auto"/>
        <w:rPr>
          <w:rFonts w:ascii="Minion Pro" w:eastAsia="font310" w:hAnsi="Minion Pro" w:cs="font310"/>
          <w:b/>
          <w:caps/>
          <w:color w:val="00000A"/>
          <w:kern w:val="22"/>
          <w:sz w:val="36"/>
          <w:szCs w:val="36"/>
          <w:highlight w:val="yellow"/>
          <w:lang w:val="ro-MD" w:eastAsia="zh-CN"/>
        </w:rPr>
      </w:pPr>
      <w:r w:rsidRPr="005A0705">
        <w:rPr>
          <w:rFonts w:ascii="Minion Pro" w:eastAsia="font310" w:hAnsi="Minion Pro" w:cs="font310"/>
          <w:b/>
          <w:caps/>
          <w:color w:val="00000A"/>
          <w:kern w:val="22"/>
          <w:sz w:val="36"/>
          <w:szCs w:val="36"/>
          <w:highlight w:val="yellow"/>
          <w:lang w:val="ro-MD" w:eastAsia="zh-CN"/>
        </w:rPr>
        <w:br w:type="page"/>
      </w:r>
    </w:p>
    <w:p w14:paraId="1B3485BF"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aps/>
          <w:color w:val="141414"/>
          <w:kern w:val="1"/>
          <w:sz w:val="28"/>
          <w:szCs w:val="26"/>
          <w:lang w:val="ro-MD" w:eastAsia="ru-RU"/>
        </w:rPr>
      </w:pPr>
      <w:bookmarkStart w:id="46" w:name="_Toc158766041"/>
      <w:r w:rsidRPr="005A0705">
        <w:rPr>
          <w:rFonts w:ascii="Minion Pro" w:eastAsia="Times New Roman" w:hAnsi="Minion Pro" w:cs="font310"/>
          <w:b/>
          <w:bCs/>
          <w:color w:val="141414"/>
          <w:kern w:val="1"/>
          <w:sz w:val="28"/>
          <w:szCs w:val="26"/>
          <w:lang w:val="ro-MD" w:eastAsia="ru-RU"/>
        </w:rPr>
        <w:lastRenderedPageBreak/>
        <w:t>Capitolul</w:t>
      </w:r>
      <w:r w:rsidRPr="005A0705">
        <w:rPr>
          <w:rFonts w:ascii="Minion Pro" w:eastAsia="Times New Roman" w:hAnsi="Minion Pro" w:cs="font310"/>
          <w:b/>
          <w:bCs/>
          <w:caps/>
          <w:color w:val="141414"/>
          <w:kern w:val="1"/>
          <w:sz w:val="28"/>
          <w:szCs w:val="26"/>
          <w:lang w:val="ro-MD" w:eastAsia="ru-RU"/>
        </w:rPr>
        <w:t xml:space="preserve"> 11. </w:t>
      </w:r>
      <w:r w:rsidRPr="005A0705">
        <w:rPr>
          <w:rFonts w:ascii="Minion Pro" w:eastAsia="Times New Roman" w:hAnsi="Minion Pro" w:cs="font310"/>
          <w:b/>
          <w:bCs/>
          <w:color w:val="141414"/>
          <w:kern w:val="1"/>
          <w:sz w:val="28"/>
          <w:szCs w:val="26"/>
          <w:lang w:val="ro-MD" w:eastAsia="ru-RU"/>
        </w:rPr>
        <w:t>Siguranța injecțiilor</w:t>
      </w:r>
      <w:bookmarkEnd w:id="46"/>
    </w:p>
    <w:p w14:paraId="48FBA297" w14:textId="77777777" w:rsidR="005A0705" w:rsidRPr="005A0705" w:rsidRDefault="005A0705" w:rsidP="005A0705">
      <w:pPr>
        <w:shd w:val="clear" w:color="auto" w:fill="FFFFFF"/>
        <w:spacing w:after="0" w:line="240" w:lineRule="auto"/>
        <w:rPr>
          <w:rFonts w:ascii="Minion Pro" w:eastAsia="font310" w:hAnsi="Minion Pro" w:cs="font310"/>
          <w:color w:val="00000A"/>
          <w:kern w:val="1"/>
          <w:lang w:val="ro-MD" w:eastAsia="zh-CN"/>
        </w:rPr>
      </w:pPr>
    </w:p>
    <w:p w14:paraId="7899492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Administrarea sigură a unei injecţii înseamnă a nu face rău persoanei în cauză, a nu expune personalul medical la anumite riscuri care pot fi evitate şi a nu polua mediul înconjurător cu deșeuri medicale.</w:t>
      </w:r>
    </w:p>
    <w:p w14:paraId="2B98564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Vaccinarea este o metodă sigură de a preveni bolile infecţioase.</w:t>
      </w:r>
    </w:p>
    <w:p w14:paraId="0E31C37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624B3DA"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Succesul vaccinării depinde de:</w:t>
      </w:r>
    </w:p>
    <w:p w14:paraId="69148331" w14:textId="77777777" w:rsidR="005A0705" w:rsidRPr="005A0705" w:rsidRDefault="005A0705" w:rsidP="00407F81">
      <w:pPr>
        <w:numPr>
          <w:ilvl w:val="0"/>
          <w:numId w:val="11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menţinerea lanțului frig în timpul transportării şi depozitării vaccinurilor;</w:t>
      </w:r>
    </w:p>
    <w:p w14:paraId="52F9D633" w14:textId="77777777" w:rsidR="005A0705" w:rsidRPr="005A0705" w:rsidRDefault="005A0705" w:rsidP="00407F81">
      <w:pPr>
        <w:numPr>
          <w:ilvl w:val="0"/>
          <w:numId w:val="11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administrarea vaccinului în zona corectă anatomică;</w:t>
      </w:r>
    </w:p>
    <w:p w14:paraId="559B55D7" w14:textId="77777777" w:rsidR="005A0705" w:rsidRPr="005A0705" w:rsidRDefault="005A0705" w:rsidP="00407F81">
      <w:pPr>
        <w:numPr>
          <w:ilvl w:val="0"/>
          <w:numId w:val="11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tehnica de administrare corectă a injecției.</w:t>
      </w:r>
    </w:p>
    <w:p w14:paraId="433907D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DEEFB8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Înainte de administrarea unui vaccin este necesar de a inspecta carnetul de vaccinare cu datele pe care le deține în fișa pacientul. Dacă nu există nici o dată despre statutul vaccinal, se recomandă schema de vaccinare (individuală), cea mai potrivită vârstei pacientului, în funcţie de starea de sănătate a lui, a ocupației, a factorilor de risc. Se verifică dacă există contraindicații sau precauții înainte de administrare. Discutăm despre beneficiile, reacțiile adverse şi riscurile vaccinării cu pacientul sau părinții.</w:t>
      </w:r>
    </w:p>
    <w:p w14:paraId="54335E6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Pregătirea de vaccinare. Pentru a preveni răspândirea infecțiilor nosocomiale, este necesar de a respecta regulile de igienă la pregătirea pentru vaccinare.</w:t>
      </w:r>
    </w:p>
    <w:p w14:paraId="51B872E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C1CBC38"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Igiena mâinilor:</w:t>
      </w:r>
    </w:p>
    <w:p w14:paraId="656D81F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spălarea mâinilor înainte de vaccinare;</w:t>
      </w:r>
    </w:p>
    <w:p w14:paraId="351ECCF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spălarea mâinilor după vaccinare;</w:t>
      </w:r>
    </w:p>
    <w:p w14:paraId="79AA3EC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spălarea mâinilor de câte ori este necesar.</w:t>
      </w:r>
    </w:p>
    <w:p w14:paraId="1338303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Folosirea mânușilor nu este obligatorie pentru personalul care vaccinează. Dar, dacă există riscul evident de a intra în contact cu fluidele pacientului sau dacă personalul medical are leziuni deschise la mâini, atunci folosirea mănuşilor se impune.</w:t>
      </w:r>
    </w:p>
    <w:p w14:paraId="6D9E7DA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446668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Pregătirea pielii pentru vaccinare:</w:t>
      </w:r>
    </w:p>
    <w:p w14:paraId="4BD8F9C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curățirea pielii este necesară dezinfecția cu alcool sanitar, dar se așteaptă să se evapore complet şi apoi se aplică vaccinul.</w:t>
      </w:r>
    </w:p>
    <w:p w14:paraId="5DF316F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După vaccinare se foloseşte o vată uscată pentru tamponarea locului injectat.</w:t>
      </w:r>
    </w:p>
    <w:p w14:paraId="51C3F89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625697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Pregătirea vaccinului:</w:t>
      </w:r>
    </w:p>
    <w:p w14:paraId="444AD5B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Înainte de a se scoate vaccinul din frigider, se verifică temperatura frigiderului. Aceasta trebuie să fie între +2 şi +8 grade Celsius (temperatura optimă de păstrare a vaccinului). Se verifică data expirării vaccinului înainte de a fi administrat şi datele de pe cutia vaccinului, să corespundă cu vaccinul recomandat (denumirea).</w:t>
      </w:r>
    </w:p>
    <w:p w14:paraId="05F49F4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Inspectăm culoarea vaccinului, urmărim dacă există depuneri în recipient, dacă există desigilări (să nu fie contaminat). În instrucțiunile producătorului fiecărui vaccin este specificat cum verificăm dacă acel vaccin este valid (îl putem utiliza) sau trebuie distrus (posibile contaminări).</w:t>
      </w:r>
    </w:p>
    <w:p w14:paraId="148F0E3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există un vaccin ce necesită reconstituire (dizolvarea vaccinului în solventul atașat), se respectă întotdeauna specificațiile producătorului. Se agită foarte bine soluția pentru a fi dizolvat complet vaccinul şi pentru a nu exista părţi nedizolvate (trebuie să avem suspensie uniformă). Se va administra cât de repede se poate după ce a fost reconstituit. Odată reconstituit un vaccin, nu se va păstra în frigider sau congelator.</w:t>
      </w:r>
    </w:p>
    <w:p w14:paraId="4F20CF8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Din vaccinurile gata preparate, aflate în seringi preumplute, NU se scot bulele de aer înainte de injectare. Dacă considerăm că bula de aer este foarte mare, atunci se aspiră puţin (pentru a fi siguri că nu există nici o picătură de soluţie pe ac) şi se scoate aerul afară, dar fără a ieși soluția din ac. Dacă pe vârful acului există soluţie, creşte foarte mult riscul de reacție locală.</w:t>
      </w:r>
    </w:p>
    <w:p w14:paraId="38C785A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Nu se amestecă soluțiile a două (sau mai multe) vaccinuri într-o singură seringă. Se aleg două zone anatomice diferite de administrare. Acele, seringile și vata folosită vor fi aruncate în containere special (cutii de siguranță).</w:t>
      </w:r>
    </w:p>
    <w:p w14:paraId="595F364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Putem folosi la copii măsuri de a distrage atenția de la vaccin, pentru a le reduce stresul:</w:t>
      </w:r>
    </w:p>
    <w:p w14:paraId="34B3119F" w14:textId="77777777" w:rsidR="005A0705" w:rsidRPr="005A0705" w:rsidRDefault="005A0705" w:rsidP="00407F81">
      <w:pPr>
        <w:numPr>
          <w:ilvl w:val="0"/>
          <w:numId w:val="14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să fie luaţi în brațe de către părinţi (chiar şi în momentul vaccinării);</w:t>
      </w:r>
    </w:p>
    <w:p w14:paraId="54B7DEF2" w14:textId="77777777" w:rsidR="005A0705" w:rsidRPr="005A0705" w:rsidRDefault="005A0705" w:rsidP="00407F81">
      <w:pPr>
        <w:numPr>
          <w:ilvl w:val="0"/>
          <w:numId w:val="14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să le arătăm (să le dăm, în funcţie de vârsta copilului) jucării care fac zgomot;</w:t>
      </w:r>
    </w:p>
    <w:p w14:paraId="2CF0D01E" w14:textId="77777777" w:rsidR="005A0705" w:rsidRPr="005A0705" w:rsidRDefault="005A0705" w:rsidP="00407F81">
      <w:pPr>
        <w:numPr>
          <w:ilvl w:val="0"/>
          <w:numId w:val="14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să punem muzică ambientală;</w:t>
      </w:r>
    </w:p>
    <w:p w14:paraId="2D6CDF73" w14:textId="77777777" w:rsidR="005A0705" w:rsidRPr="005A0705" w:rsidRDefault="005A0705" w:rsidP="00407F81">
      <w:pPr>
        <w:numPr>
          <w:ilvl w:val="0"/>
          <w:numId w:val="14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să ne jucăm cu ei înainte;</w:t>
      </w:r>
    </w:p>
    <w:p w14:paraId="44C4FC5E" w14:textId="77777777" w:rsidR="005A0705" w:rsidRPr="005A0705" w:rsidRDefault="005A0705" w:rsidP="00407F81">
      <w:pPr>
        <w:numPr>
          <w:ilvl w:val="0"/>
          <w:numId w:val="14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să fie alăptați în timpul vaccinării (nu se recomandă hrănirea din biberon, indiferent dacă este lapte matern sau lapte praf). </w:t>
      </w:r>
    </w:p>
    <w:p w14:paraId="541287D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Contactul cu pielea mamei reduce stresul din timpul vaccinării.</w:t>
      </w:r>
    </w:p>
    <w:p w14:paraId="65F19626"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001A0A3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Modul și locul de administrare a vaccinurilor</w:t>
      </w:r>
    </w:p>
    <w:p w14:paraId="0207CF9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Recomandările privind modul şi locul administrării au la bază studiile clinice efectuate, experiența practică şi considerațiile tehnice. Aceste informaţii se găsesc în prospectul vaccinului.</w:t>
      </w:r>
    </w:p>
    <w:p w14:paraId="00B33F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Există 5 moduri de a administra un vaccin. Orice deviere de la recomandările prospectului poate duce la scăderea efectului vaccinului sau la creşterea evenimentelor adverse locale.</w:t>
      </w:r>
    </w:p>
    <w:p w14:paraId="7799E3D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w:t>
      </w:r>
      <w:r w:rsidRPr="005A0705">
        <w:rPr>
          <w:rFonts w:ascii="Minion Pro" w:eastAsia="font310" w:hAnsi="Minion Pro" w:cs="font310"/>
          <w:noProof/>
          <w:color w:val="00000A"/>
          <w:kern w:val="1"/>
          <w:sz w:val="24"/>
          <w:szCs w:val="24"/>
          <w:lang w:val="en-US"/>
        </w:rPr>
        <w:drawing>
          <wp:inline distT="0" distB="0" distL="0" distR="0" wp14:anchorId="3248CDBD" wp14:editId="2E09AAD2">
            <wp:extent cx="1542553" cy="1606184"/>
            <wp:effectExtent l="0" t="0" r="635" b="0"/>
            <wp:docPr id="27" name="Рисунок 27" descr="Figura 1. Poziția copilului pentru administrarea vaccinului subcutanat">
              <a:hlinkClick xmlns:a="http://schemas.openxmlformats.org/drawingml/2006/main" r:id="rId42" tooltip="&quot;Figura 1. Poziția copilului pentru administrarea vaccinului subcutan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 Poziția copilului pentru administrarea vaccinului subcutanat">
                      <a:hlinkClick r:id="rId42" tooltip="&quot;Figura 1. Poziția copilului pentru administrarea vaccinului subcutana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3185" cy="1606842"/>
                    </a:xfrm>
                    <a:prstGeom prst="rect">
                      <a:avLst/>
                    </a:prstGeom>
                    <a:noFill/>
                    <a:ln>
                      <a:noFill/>
                    </a:ln>
                  </pic:spPr>
                </pic:pic>
              </a:graphicData>
            </a:graphic>
          </wp:inline>
        </w:drawing>
      </w: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noProof/>
          <w:color w:val="00000A"/>
          <w:kern w:val="1"/>
          <w:sz w:val="24"/>
          <w:szCs w:val="24"/>
          <w:lang w:val="en-US"/>
        </w:rPr>
        <w:drawing>
          <wp:inline distT="0" distB="0" distL="0" distR="0" wp14:anchorId="43EB07FD" wp14:editId="2A9E5C9D">
            <wp:extent cx="2735249" cy="1547515"/>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4756" cy="1547236"/>
                    </a:xfrm>
                    <a:prstGeom prst="rect">
                      <a:avLst/>
                    </a:prstGeom>
                    <a:noFill/>
                  </pic:spPr>
                </pic:pic>
              </a:graphicData>
            </a:graphic>
          </wp:inline>
        </w:drawing>
      </w:r>
    </w:p>
    <w:p w14:paraId="65C5C0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Figura 1. Poziția copilului pentru administrarea vaccinului subcutanat</w:t>
      </w:r>
    </w:p>
    <w:p w14:paraId="6E789C0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1853B580" wp14:editId="5E66A765">
            <wp:extent cx="4508390" cy="1890055"/>
            <wp:effectExtent l="0" t="0" r="6985" b="0"/>
            <wp:docPr id="28" name="Рисунок 28" descr="Figura 2.a. Zonele de administrare subcutanată; 2.b. Tehnica de administare subcutanată a vaccinului">
              <a:hlinkClick xmlns:a="http://schemas.openxmlformats.org/drawingml/2006/main" r:id="rId45" tooltip="&quot;Figura 2.a. Zonele de administrare subcutanată; 2.b. Tehnica de administare subcutanată a vaccinulu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2.a. Zonele de administrare subcutanată; 2.b. Tehnica de administare subcutanată a vaccinului">
                      <a:hlinkClick r:id="rId45" tooltip="&quot;Figura 2.a. Zonele de administrare subcutanată; 2.b. Tehnica de administare subcutanată a vaccinului&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9262" cy="1894613"/>
                    </a:xfrm>
                    <a:prstGeom prst="rect">
                      <a:avLst/>
                    </a:prstGeom>
                    <a:noFill/>
                    <a:ln>
                      <a:noFill/>
                    </a:ln>
                  </pic:spPr>
                </pic:pic>
              </a:graphicData>
            </a:graphic>
          </wp:inline>
        </w:drawing>
      </w:r>
    </w:p>
    <w:p w14:paraId="24071C0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Figura 2.a. Zonele de administrare subcutanată; 2.b. Tehnica de administrare subcutanată a vaccinului </w:t>
      </w:r>
    </w:p>
    <w:p w14:paraId="3FCAFDB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lastRenderedPageBreak/>
        <w:drawing>
          <wp:inline distT="0" distB="0" distL="0" distR="0" wp14:anchorId="2330BADD" wp14:editId="1F7D7CB7">
            <wp:extent cx="2138901" cy="2600076"/>
            <wp:effectExtent l="0" t="0" r="0" b="0"/>
            <wp:docPr id="29" name="Рисунок 29" descr="Figura 3. Poziția copilului pentru vaccinul administrat intramuscular">
              <a:hlinkClick xmlns:a="http://schemas.openxmlformats.org/drawingml/2006/main" r:id="rId47" tooltip="&quot;Figura 3. Poziția copilului pentru vaccinul administrat intramuscu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3. Poziția copilului pentru vaccinul administrat intramuscular">
                      <a:hlinkClick r:id="rId47" tooltip="&quot;Figura 3. Poziția copilului pentru vaccinul administrat intramuscular&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8901" cy="2600076"/>
                    </a:xfrm>
                    <a:prstGeom prst="rect">
                      <a:avLst/>
                    </a:prstGeom>
                    <a:noFill/>
                    <a:ln>
                      <a:noFill/>
                    </a:ln>
                  </pic:spPr>
                </pic:pic>
              </a:graphicData>
            </a:graphic>
          </wp:inline>
        </w:drawing>
      </w: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noProof/>
          <w:color w:val="00000A"/>
          <w:kern w:val="1"/>
          <w:sz w:val="24"/>
          <w:szCs w:val="24"/>
          <w:lang w:val="en-US"/>
        </w:rPr>
        <w:drawing>
          <wp:inline distT="0" distB="0" distL="0" distR="0" wp14:anchorId="2C263673" wp14:editId="51039592">
            <wp:extent cx="3474720" cy="2575407"/>
            <wp:effectExtent l="0" t="0" r="0" b="0"/>
            <wp:docPr id="30" name="Рисунок 30" descr="Figura 4. Zonele de administrare intramusculară la sugar (mușchiul vastul lateral) și">
              <a:hlinkClick xmlns:a="http://schemas.openxmlformats.org/drawingml/2006/main" r:id="rId49" tooltip="&quot;Figura 4. Zonele de administrare intramusculară la sugar (mușchiul vastul lateral) ș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4. Zonele de administrare intramusculară la sugar (mușchiul vastul lateral) și">
                      <a:hlinkClick r:id="rId49" tooltip="&quot;Figura 4. Zonele de administrare intramusculară la sugar (mușchiul vastul lateral) și&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89795" cy="2586581"/>
                    </a:xfrm>
                    <a:prstGeom prst="rect">
                      <a:avLst/>
                    </a:prstGeom>
                    <a:noFill/>
                    <a:ln>
                      <a:noFill/>
                    </a:ln>
                  </pic:spPr>
                </pic:pic>
              </a:graphicData>
            </a:graphic>
          </wp:inline>
        </w:drawing>
      </w:r>
      <w:r w:rsidRPr="005A0705">
        <w:rPr>
          <w:rFonts w:ascii="Minion Pro" w:eastAsia="font310" w:hAnsi="Minion Pro" w:cs="font310"/>
          <w:color w:val="00000A"/>
          <w:kern w:val="1"/>
          <w:sz w:val="24"/>
          <w:szCs w:val="24"/>
          <w:lang w:val="ro-MD" w:eastAsia="zh-CN"/>
        </w:rPr>
        <w:t xml:space="preserve">              </w:t>
      </w:r>
    </w:p>
    <w:p w14:paraId="6973AEF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Figura 3. Poziția copilului pentru vaccinul administrat intramuscular</w:t>
      </w:r>
    </w:p>
    <w:p w14:paraId="160C2C0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Figura 4. Zonele de administrare intramusculară la sugar (mușchiul vastul lateral) </w:t>
      </w:r>
    </w:p>
    <w:p w14:paraId="6C00AF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15B8CDC"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Poziția acului pentru vaccinul intramuscular, subcutanat și intradermic</w:t>
      </w:r>
    </w:p>
    <w:p w14:paraId="6037CFA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(OMS, 2001)</w:t>
      </w:r>
    </w:p>
    <w:p w14:paraId="58252921"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ADMINISTRAREA VACCINURILOR</w:t>
      </w:r>
    </w:p>
    <w:p w14:paraId="24A7C8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3C0FD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DDB32E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118DD9EF" wp14:editId="09EE5BC7">
            <wp:extent cx="4865732" cy="289902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2104" cy="2932610"/>
                    </a:xfrm>
                    <a:prstGeom prst="rect">
                      <a:avLst/>
                    </a:prstGeom>
                    <a:noFill/>
                  </pic:spPr>
                </pic:pic>
              </a:graphicData>
            </a:graphic>
          </wp:inline>
        </w:drawing>
      </w:r>
    </w:p>
    <w:p w14:paraId="4D3BFF9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1C9F90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C62ACC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 Calea de administrare orală</w:t>
      </w:r>
    </w:p>
    <w:p w14:paraId="408BFD9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cu administrare orală sunt:</w:t>
      </w:r>
    </w:p>
    <w:p w14:paraId="558CE19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poliomielitic</w:t>
      </w:r>
    </w:p>
    <w:p w14:paraId="18B69C1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rotaviral</w:t>
      </w:r>
    </w:p>
    <w:p w14:paraId="308E25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holeric</w:t>
      </w:r>
    </w:p>
    <w:p w14:paraId="585292B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Acestea se administrează înaintea vaccinurilor cu administrare injectabilă.</w:t>
      </w:r>
    </w:p>
    <w:p w14:paraId="72D3ACE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Lichidul se administrează încet, pe o singură parte a obrazului (între obraz şi gingie), spre partea din spate a gurii copilului.</w:t>
      </w:r>
    </w:p>
    <w:p w14:paraId="3D9E0B9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Aveţi grijă să nu introduceți seringa prea în spatele gâtului, deoarece poate fi activat reflexul de vomă!</w:t>
      </w:r>
    </w:p>
    <w:p w14:paraId="7330684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Nu se administrează vaccinul direct spre gât, în jet puternic.</w:t>
      </w:r>
    </w:p>
    <w:p w14:paraId="231CD79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Pentru a evita vărsătura (sau regurgitarea), sugarul nu trebuie să fie alimentat înainte de vaccinare (să fie sătul). În plus, există posibilitatea ca acesta să refuze înghițirea soluției orale dacă este recent hrănit. Sugarii alăptați acceptă mai greu soluția, şi atunci poate fi pus la sânul mamei. În timp ce suge, poate fi administrat şi vaccinul.</w:t>
      </w:r>
    </w:p>
    <w:p w14:paraId="248687A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80EF16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II. Calea de administrare intranazală</w:t>
      </w:r>
    </w:p>
    <w:p w14:paraId="5050C1A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Singurul vaccin administrat intranazal este vaccinul influenza (vaccin antigripal viu atenuat).</w:t>
      </w:r>
    </w:p>
    <w:p w14:paraId="45231D4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F282528"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III. Calea de administrare intradermală</w:t>
      </w:r>
    </w:p>
    <w:p w14:paraId="722657F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administrat intradermic este vaccinul BCG. Acesta se face în maternitate sau în Centrul de Sănătate. </w:t>
      </w:r>
    </w:p>
    <w:p w14:paraId="440A1A1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BCG este un vaccin în exclusivitate al copilăriei, care este injectat în straturile pielii pentru a asigura o absorbţie lentă. Vaccinul BCG este livrat sub formă de pulbere şi trebuie amestecat cu un solvent înainte de administrare.</w:t>
      </w:r>
    </w:p>
    <w:p w14:paraId="5298B3F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Localizare: muşchiul deltoid, partea superioară a brațului. Vaccinul BCG se introduce strict intradermal, de regulă, în brațul stâng la granița dintre 2/3 inferioare şi 1/3 superioară.</w:t>
      </w:r>
    </w:p>
    <w:p w14:paraId="473CADA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DDE858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injectează strict intradermic 0,1 ml suspensie de vaccin BCG astfel:</w:t>
      </w:r>
    </w:p>
    <w:p w14:paraId="5CB49BA6" w14:textId="77777777" w:rsidR="005A0705" w:rsidRPr="005A0705" w:rsidRDefault="005A0705" w:rsidP="00407F81">
      <w:pPr>
        <w:numPr>
          <w:ilvl w:val="0"/>
          <w:numId w:val="14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pielea se prinde între degetul mare şi arătător;</w:t>
      </w:r>
    </w:p>
    <w:p w14:paraId="17C41DD4" w14:textId="77777777" w:rsidR="005A0705" w:rsidRPr="005A0705" w:rsidRDefault="005A0705" w:rsidP="00407F81">
      <w:pPr>
        <w:numPr>
          <w:ilvl w:val="0"/>
          <w:numId w:val="14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acul trebuie să fie aproape paralel cu suprafața pielii şi se introduce uşor cu bizoul în sus aproximativ 2 mm în stratul superficial al dermului;</w:t>
      </w:r>
    </w:p>
    <w:p w14:paraId="59B8FE6B" w14:textId="77777777" w:rsidR="005A0705" w:rsidRPr="005A0705" w:rsidRDefault="005A0705" w:rsidP="00407F81">
      <w:pPr>
        <w:numPr>
          <w:ilvl w:val="0"/>
          <w:numId w:val="14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acul trebuie să fie vizibil prin epidermă în timpul introducerii;</w:t>
      </w:r>
    </w:p>
    <w:p w14:paraId="290535C0" w14:textId="77777777" w:rsidR="005A0705" w:rsidRPr="005A0705" w:rsidRDefault="005A0705" w:rsidP="00407F81">
      <w:pPr>
        <w:numPr>
          <w:ilvl w:val="0"/>
          <w:numId w:val="14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injecția se administrează lent;</w:t>
      </w:r>
    </w:p>
    <w:p w14:paraId="47EBC949" w14:textId="77777777" w:rsidR="005A0705" w:rsidRPr="005A0705" w:rsidRDefault="005A0705" w:rsidP="00407F81">
      <w:pPr>
        <w:numPr>
          <w:ilvl w:val="0"/>
          <w:numId w:val="142"/>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papulă (cu diametrul de 6-7 mm la nou-născut) în care foliculii </w:t>
      </w:r>
      <w:proofErr w:type="spellStart"/>
      <w:r w:rsidRPr="005A0705">
        <w:rPr>
          <w:rFonts w:ascii="Minion Pro" w:eastAsia="font310" w:hAnsi="Minion Pro" w:cs="font310"/>
          <w:color w:val="00000A"/>
          <w:kern w:val="1"/>
          <w:sz w:val="24"/>
          <w:szCs w:val="24"/>
          <w:lang w:val="ro-MD" w:eastAsia="zh-CN"/>
        </w:rPr>
        <w:t>piloşi</w:t>
      </w:r>
      <w:proofErr w:type="spellEnd"/>
      <w:r w:rsidRPr="005A0705">
        <w:rPr>
          <w:rFonts w:ascii="Minion Pro" w:eastAsia="font310" w:hAnsi="Minion Pro" w:cs="font310"/>
          <w:color w:val="00000A"/>
          <w:kern w:val="1"/>
          <w:sz w:val="24"/>
          <w:szCs w:val="24"/>
          <w:lang w:val="ro-MD" w:eastAsia="zh-CN"/>
        </w:rPr>
        <w:t xml:space="preserve"> sunt distinct vizibili reprezintă semnul unei injectări corecte. Papula dispare în aproximativ 30 de minute.</w:t>
      </w:r>
    </w:p>
    <w:p w14:paraId="3B95DAC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Locul injectării este bine să se lase descoperit pentru a se facilita vindecarea.</w:t>
      </w:r>
    </w:p>
    <w:p w14:paraId="7EF5BA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3FE277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IV. Calea de administrare subcutanată</w:t>
      </w:r>
    </w:p>
    <w:p w14:paraId="383DC74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administrate subcutanat sunt: ROR şi </w:t>
      </w:r>
      <w:proofErr w:type="spellStart"/>
      <w:r w:rsidRPr="005A0705">
        <w:rPr>
          <w:rFonts w:ascii="Minion Pro" w:eastAsia="font310" w:hAnsi="Minion Pro" w:cs="font310"/>
          <w:color w:val="00000A"/>
          <w:kern w:val="1"/>
          <w:sz w:val="24"/>
          <w:szCs w:val="24"/>
          <w:lang w:val="ro-MD" w:eastAsia="zh-CN"/>
        </w:rPr>
        <w:t>varicelic</w:t>
      </w:r>
      <w:proofErr w:type="spellEnd"/>
      <w:r w:rsidRPr="005A0705">
        <w:rPr>
          <w:rFonts w:ascii="Minion Pro" w:eastAsia="font310" w:hAnsi="Minion Pro" w:cs="font310"/>
          <w:color w:val="00000A"/>
          <w:kern w:val="1"/>
          <w:sz w:val="24"/>
          <w:szCs w:val="24"/>
          <w:lang w:val="ro-MD" w:eastAsia="zh-CN"/>
        </w:rPr>
        <w:t xml:space="preserve">, dar se pot administra și intramuscular. Ca regulă, vaccinurile rujeolic, rubeolic, oreion şi </w:t>
      </w:r>
      <w:proofErr w:type="spellStart"/>
      <w:r w:rsidRPr="005A0705">
        <w:rPr>
          <w:rFonts w:ascii="Minion Pro" w:eastAsia="font310" w:hAnsi="Minion Pro" w:cs="font310"/>
          <w:color w:val="00000A"/>
          <w:kern w:val="1"/>
          <w:sz w:val="24"/>
          <w:szCs w:val="24"/>
          <w:lang w:val="ro-MD" w:eastAsia="zh-CN"/>
        </w:rPr>
        <w:t>combinaţiile</w:t>
      </w:r>
      <w:proofErr w:type="spellEnd"/>
      <w:r w:rsidRPr="005A0705">
        <w:rPr>
          <w:rFonts w:ascii="Minion Pro" w:eastAsia="font310" w:hAnsi="Minion Pro" w:cs="font310"/>
          <w:color w:val="00000A"/>
          <w:kern w:val="1"/>
          <w:sz w:val="24"/>
          <w:szCs w:val="24"/>
          <w:lang w:val="ro-MD" w:eastAsia="zh-CN"/>
        </w:rPr>
        <w:t xml:space="preserve"> lor, se administrează subcutanat. Locul preferabil pentru injecţii subcutanate este partea superioară a </w:t>
      </w:r>
      <w:proofErr w:type="spellStart"/>
      <w:r w:rsidRPr="005A0705">
        <w:rPr>
          <w:rFonts w:ascii="Minion Pro" w:eastAsia="font310" w:hAnsi="Minion Pro" w:cs="font310"/>
          <w:color w:val="00000A"/>
          <w:kern w:val="1"/>
          <w:sz w:val="24"/>
          <w:szCs w:val="24"/>
          <w:lang w:val="ro-MD" w:eastAsia="zh-CN"/>
        </w:rPr>
        <w:t>braţului</w:t>
      </w:r>
      <w:proofErr w:type="spellEnd"/>
      <w:r w:rsidRPr="005A0705">
        <w:rPr>
          <w:rFonts w:ascii="Minion Pro" w:eastAsia="font310" w:hAnsi="Minion Pro" w:cs="font310"/>
          <w:color w:val="00000A"/>
          <w:kern w:val="1"/>
          <w:sz w:val="24"/>
          <w:szCs w:val="24"/>
          <w:lang w:val="ro-MD" w:eastAsia="zh-CN"/>
        </w:rPr>
        <w:t>. La copiii sub 12 luni se recomandă ca localizare coapsa. La copiii de peste 12 luni şi la adulţi se administrează în zona superioară a tricepsului. De asemenea, această localizare se poate folosi şi la cei sub 12 luni.</w:t>
      </w:r>
    </w:p>
    <w:p w14:paraId="35135CC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2DAA0D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Tehnica de administrare:</w:t>
      </w:r>
    </w:p>
    <w:p w14:paraId="58596FE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prinde ţesutul cu mâna (pentru a se evita ca acul să ajungă în </w:t>
      </w:r>
      <w:proofErr w:type="spellStart"/>
      <w:r w:rsidRPr="005A0705">
        <w:rPr>
          <w:rFonts w:ascii="Minion Pro" w:eastAsia="font310" w:hAnsi="Minion Pro" w:cs="font310"/>
          <w:color w:val="00000A"/>
          <w:kern w:val="1"/>
          <w:sz w:val="24"/>
          <w:szCs w:val="24"/>
          <w:lang w:val="ro-MD" w:eastAsia="zh-CN"/>
        </w:rPr>
        <w:t>muşchi</w:t>
      </w:r>
      <w:proofErr w:type="spellEnd"/>
      <w:r w:rsidRPr="005A0705">
        <w:rPr>
          <w:rFonts w:ascii="Minion Pro" w:eastAsia="font310" w:hAnsi="Minion Pro" w:cs="font310"/>
          <w:color w:val="00000A"/>
          <w:kern w:val="1"/>
          <w:sz w:val="24"/>
          <w:szCs w:val="24"/>
          <w:lang w:val="ro-MD" w:eastAsia="zh-CN"/>
        </w:rPr>
        <w:t>);</w:t>
      </w:r>
    </w:p>
    <w:p w14:paraId="7A2717A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introduce acul la un unchi de 45 de grade şi se injectează;</w:t>
      </w:r>
    </w:p>
    <w:p w14:paraId="48C2817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retrage acul şi se aplică vata cu o uşoară presiune locală.</w:t>
      </w:r>
    </w:p>
    <w:p w14:paraId="68ED5D0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administrează în zona de țesut gras care se află sub </w:t>
      </w:r>
      <w:proofErr w:type="spellStart"/>
      <w:r w:rsidRPr="005A0705">
        <w:rPr>
          <w:rFonts w:ascii="Minion Pro" w:eastAsia="font310" w:hAnsi="Minion Pro" w:cs="font310"/>
          <w:color w:val="00000A"/>
          <w:kern w:val="1"/>
          <w:sz w:val="24"/>
          <w:szCs w:val="24"/>
          <w:lang w:val="ro-MD" w:eastAsia="zh-CN"/>
        </w:rPr>
        <w:t>derm</w:t>
      </w:r>
      <w:proofErr w:type="spellEnd"/>
      <w:r w:rsidRPr="005A0705">
        <w:rPr>
          <w:rFonts w:ascii="Minion Pro" w:eastAsia="font310" w:hAnsi="Minion Pro" w:cs="font310"/>
          <w:color w:val="00000A"/>
          <w:kern w:val="1"/>
          <w:sz w:val="24"/>
          <w:szCs w:val="24"/>
          <w:lang w:val="ro-MD" w:eastAsia="zh-CN"/>
        </w:rPr>
        <w:t xml:space="preserve"> și deasupra țesutului muscular.</w:t>
      </w:r>
    </w:p>
    <w:p w14:paraId="7516316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F730DA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V. Calea de administrare intramusculară</w:t>
      </w:r>
    </w:p>
    <w:p w14:paraId="2BE048B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Vaccinurile administrate intramuscular sunt: hexavalent, tetravalent, pentavalent, trivalent, pneumococ, </w:t>
      </w:r>
      <w:proofErr w:type="spellStart"/>
      <w:r w:rsidRPr="005A0705">
        <w:rPr>
          <w:rFonts w:ascii="Minion Pro" w:eastAsia="font310" w:hAnsi="Minion Pro" w:cs="font310"/>
          <w:color w:val="00000A"/>
          <w:kern w:val="1"/>
          <w:sz w:val="24"/>
          <w:szCs w:val="24"/>
          <w:lang w:val="ro-MD" w:eastAsia="zh-CN"/>
        </w:rPr>
        <w:t>hepatitic</w:t>
      </w:r>
      <w:proofErr w:type="spellEnd"/>
      <w:r w:rsidRPr="005A0705">
        <w:rPr>
          <w:rFonts w:ascii="Minion Pro" w:eastAsia="font310" w:hAnsi="Minion Pro" w:cs="font310"/>
          <w:color w:val="00000A"/>
          <w:kern w:val="1"/>
          <w:sz w:val="24"/>
          <w:szCs w:val="24"/>
          <w:lang w:val="ro-MD" w:eastAsia="zh-CN"/>
        </w:rPr>
        <w:t xml:space="preserve"> B, </w:t>
      </w:r>
      <w:proofErr w:type="spellStart"/>
      <w:r w:rsidRPr="005A0705">
        <w:rPr>
          <w:rFonts w:ascii="Minion Pro" w:eastAsia="font310" w:hAnsi="Minion Pro" w:cs="font310"/>
          <w:color w:val="00000A"/>
          <w:kern w:val="1"/>
          <w:sz w:val="24"/>
          <w:szCs w:val="24"/>
          <w:lang w:val="ro-MD" w:eastAsia="zh-CN"/>
        </w:rPr>
        <w:t>hepatitic</w:t>
      </w:r>
      <w:proofErr w:type="spellEnd"/>
      <w:r w:rsidRPr="005A0705">
        <w:rPr>
          <w:rFonts w:ascii="Minion Pro" w:eastAsia="font310" w:hAnsi="Minion Pro" w:cs="font310"/>
          <w:color w:val="00000A"/>
          <w:kern w:val="1"/>
          <w:sz w:val="24"/>
          <w:szCs w:val="24"/>
          <w:lang w:val="ro-MD" w:eastAsia="zh-CN"/>
        </w:rPr>
        <w:t xml:space="preserve"> A, </w:t>
      </w:r>
      <w:proofErr w:type="spellStart"/>
      <w:r w:rsidRPr="005A0705">
        <w:rPr>
          <w:rFonts w:ascii="Minion Pro" w:eastAsia="font310" w:hAnsi="Minion Pro" w:cs="font310"/>
          <w:color w:val="00000A"/>
          <w:kern w:val="1"/>
          <w:sz w:val="24"/>
          <w:szCs w:val="24"/>
          <w:lang w:val="ro-MD" w:eastAsia="zh-CN"/>
        </w:rPr>
        <w:t>dT</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meningococic</w:t>
      </w:r>
      <w:proofErr w:type="spellEnd"/>
      <w:r w:rsidRPr="005A0705">
        <w:rPr>
          <w:rFonts w:ascii="Minion Pro" w:eastAsia="font310" w:hAnsi="Minion Pro" w:cs="font310"/>
          <w:color w:val="00000A"/>
          <w:kern w:val="1"/>
          <w:sz w:val="24"/>
          <w:szCs w:val="24"/>
          <w:lang w:val="ro-MD" w:eastAsia="zh-CN"/>
        </w:rPr>
        <w:t xml:space="preserve">, gripal, HPV. Majoritatea vaccinurilor inactivate sunt recomandate pentru a fi administrate pe cale intramusculară. Aceste vaccinuri (DTP, AD, AT,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hepatitei B etc.) </w:t>
      </w:r>
      <w:proofErr w:type="spellStart"/>
      <w:r w:rsidRPr="005A0705">
        <w:rPr>
          <w:rFonts w:ascii="Minion Pro" w:eastAsia="font310" w:hAnsi="Minion Pro" w:cs="font310"/>
          <w:color w:val="00000A"/>
          <w:kern w:val="1"/>
          <w:sz w:val="24"/>
          <w:szCs w:val="24"/>
          <w:lang w:val="ro-MD" w:eastAsia="zh-CN"/>
        </w:rPr>
        <w:t>conţin</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adjuvanţi</w:t>
      </w:r>
      <w:proofErr w:type="spellEnd"/>
      <w:r w:rsidRPr="005A0705">
        <w:rPr>
          <w:rFonts w:ascii="Minion Pro" w:eastAsia="font310" w:hAnsi="Minion Pro" w:cs="font310"/>
          <w:color w:val="00000A"/>
          <w:kern w:val="1"/>
          <w:sz w:val="24"/>
          <w:szCs w:val="24"/>
          <w:lang w:val="ro-MD" w:eastAsia="zh-CN"/>
        </w:rPr>
        <w:t xml:space="preserve"> (substanţe necesare care </w:t>
      </w:r>
      <w:proofErr w:type="spellStart"/>
      <w:r w:rsidRPr="005A0705">
        <w:rPr>
          <w:rFonts w:ascii="Minion Pro" w:eastAsia="font310" w:hAnsi="Minion Pro" w:cs="font310"/>
          <w:color w:val="00000A"/>
          <w:kern w:val="1"/>
          <w:sz w:val="24"/>
          <w:szCs w:val="24"/>
          <w:lang w:val="ro-MD" w:eastAsia="zh-CN"/>
        </w:rPr>
        <w:t>îmbunătăţesc</w:t>
      </w:r>
      <w:proofErr w:type="spellEnd"/>
      <w:r w:rsidRPr="005A0705">
        <w:rPr>
          <w:rFonts w:ascii="Minion Pro" w:eastAsia="font310" w:hAnsi="Minion Pro" w:cs="font310"/>
          <w:color w:val="00000A"/>
          <w:kern w:val="1"/>
          <w:sz w:val="24"/>
          <w:szCs w:val="24"/>
          <w:lang w:val="ro-MD" w:eastAsia="zh-CN"/>
        </w:rPr>
        <w:t xml:space="preserve"> răspunsul imun), ce produc reacţii adverse locale exagerate dacă nu sunt absorbite în </w:t>
      </w:r>
      <w:proofErr w:type="spellStart"/>
      <w:r w:rsidRPr="005A0705">
        <w:rPr>
          <w:rFonts w:ascii="Minion Pro" w:eastAsia="font310" w:hAnsi="Minion Pro" w:cs="font310"/>
          <w:color w:val="00000A"/>
          <w:kern w:val="1"/>
          <w:sz w:val="24"/>
          <w:szCs w:val="24"/>
          <w:lang w:val="ro-MD" w:eastAsia="zh-CN"/>
        </w:rPr>
        <w:t>muşchi</w:t>
      </w:r>
      <w:proofErr w:type="spellEnd"/>
      <w:r w:rsidRPr="005A0705">
        <w:rPr>
          <w:rFonts w:ascii="Minion Pro" w:eastAsia="font310" w:hAnsi="Minion Pro" w:cs="font310"/>
          <w:color w:val="00000A"/>
          <w:kern w:val="1"/>
          <w:sz w:val="24"/>
          <w:szCs w:val="24"/>
          <w:lang w:val="ro-MD" w:eastAsia="zh-CN"/>
        </w:rPr>
        <w:t xml:space="preserve">. </w:t>
      </w:r>
    </w:p>
    <w:p w14:paraId="5651739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copiii sub un an se recomandă zona antero-laterală a coapsei (muşchiul vast lateral), dacă muşchiul deltoid nu este suficient dezvoltat. La copiii de o vârstă mai mare (de peste un an), muşchiul deltoid este deja bine dezvoltat şi poate fi utilizat pentru injecţii intramusculare. În consecinţă, modul de administrare corect al unui vaccin este foarte important.</w:t>
      </w:r>
    </w:p>
    <w:p w14:paraId="0DCD023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persoane adulte, administrarea intramusculară a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se realizează în muşchiul deltoid.</w:t>
      </w:r>
    </w:p>
    <w:p w14:paraId="0CD9AF1A"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lastRenderedPageBreak/>
        <w:t xml:space="preserve">NU se administrează vaccinul în muşchiul </w:t>
      </w:r>
      <w:proofErr w:type="spellStart"/>
      <w:r w:rsidRPr="005A0705">
        <w:rPr>
          <w:rFonts w:ascii="Minion Pro" w:eastAsia="font310" w:hAnsi="Minion Pro" w:cs="font310"/>
          <w:b/>
          <w:bCs/>
          <w:color w:val="00000A"/>
          <w:kern w:val="1"/>
          <w:sz w:val="24"/>
          <w:szCs w:val="24"/>
          <w:lang w:val="ro-MD" w:eastAsia="zh-CN"/>
        </w:rPr>
        <w:t>gluteu</w:t>
      </w:r>
      <w:proofErr w:type="spellEnd"/>
      <w:r w:rsidRPr="005A0705">
        <w:rPr>
          <w:rFonts w:ascii="Minion Pro" w:eastAsia="font310" w:hAnsi="Minion Pro" w:cs="font310"/>
          <w:b/>
          <w:bCs/>
          <w:color w:val="00000A"/>
          <w:kern w:val="1"/>
          <w:sz w:val="24"/>
          <w:szCs w:val="24"/>
          <w:lang w:val="ro-MD" w:eastAsia="zh-CN"/>
        </w:rPr>
        <w:t xml:space="preserve"> (</w:t>
      </w:r>
      <w:proofErr w:type="spellStart"/>
      <w:r w:rsidRPr="005A0705">
        <w:rPr>
          <w:rFonts w:ascii="Minion Pro" w:eastAsia="font310" w:hAnsi="Minion Pro" w:cs="font310"/>
          <w:b/>
          <w:bCs/>
          <w:color w:val="00000A"/>
          <w:kern w:val="1"/>
          <w:sz w:val="24"/>
          <w:szCs w:val="24"/>
          <w:lang w:val="ro-MD" w:eastAsia="zh-CN"/>
        </w:rPr>
        <w:t>muşchii</w:t>
      </w:r>
      <w:proofErr w:type="spellEnd"/>
      <w:r w:rsidRPr="005A0705">
        <w:rPr>
          <w:rFonts w:ascii="Minion Pro" w:eastAsia="font310" w:hAnsi="Minion Pro" w:cs="font310"/>
          <w:b/>
          <w:bCs/>
          <w:color w:val="00000A"/>
          <w:kern w:val="1"/>
          <w:sz w:val="24"/>
          <w:szCs w:val="24"/>
          <w:lang w:val="ro-MD" w:eastAsia="zh-CN"/>
        </w:rPr>
        <w:t xml:space="preserve"> fesieri), </w:t>
      </w:r>
      <w:proofErr w:type="spellStart"/>
      <w:r w:rsidRPr="005A0705">
        <w:rPr>
          <w:rFonts w:ascii="Minion Pro" w:eastAsia="font310" w:hAnsi="Minion Pro" w:cs="font310"/>
          <w:b/>
          <w:bCs/>
          <w:color w:val="00000A"/>
          <w:kern w:val="1"/>
          <w:sz w:val="24"/>
          <w:szCs w:val="24"/>
          <w:lang w:val="ro-MD" w:eastAsia="zh-CN"/>
        </w:rPr>
        <w:t>atît</w:t>
      </w:r>
      <w:proofErr w:type="spellEnd"/>
      <w:r w:rsidRPr="005A0705">
        <w:rPr>
          <w:rFonts w:ascii="Minion Pro" w:eastAsia="font310" w:hAnsi="Minion Pro" w:cs="font310"/>
          <w:b/>
          <w:bCs/>
          <w:color w:val="00000A"/>
          <w:kern w:val="1"/>
          <w:sz w:val="24"/>
          <w:szCs w:val="24"/>
          <w:lang w:val="ro-MD" w:eastAsia="zh-CN"/>
        </w:rPr>
        <w:t xml:space="preserve"> la copii, </w:t>
      </w:r>
      <w:proofErr w:type="spellStart"/>
      <w:r w:rsidRPr="005A0705">
        <w:rPr>
          <w:rFonts w:ascii="Minion Pro" w:eastAsia="font310" w:hAnsi="Minion Pro" w:cs="font310"/>
          <w:b/>
          <w:bCs/>
          <w:color w:val="00000A"/>
          <w:kern w:val="1"/>
          <w:sz w:val="24"/>
          <w:szCs w:val="24"/>
          <w:lang w:val="ro-MD" w:eastAsia="zh-CN"/>
        </w:rPr>
        <w:t>cît</w:t>
      </w:r>
      <w:proofErr w:type="spellEnd"/>
      <w:r w:rsidRPr="005A0705">
        <w:rPr>
          <w:rFonts w:ascii="Minion Pro" w:eastAsia="font310" w:hAnsi="Minion Pro" w:cs="font310"/>
          <w:b/>
          <w:bCs/>
          <w:color w:val="00000A"/>
          <w:kern w:val="1"/>
          <w:sz w:val="24"/>
          <w:szCs w:val="24"/>
          <w:lang w:val="ro-MD" w:eastAsia="zh-CN"/>
        </w:rPr>
        <w:t xml:space="preserve"> şi la adulţi, în legătură cu riscul de a trauma nervul </w:t>
      </w:r>
      <w:proofErr w:type="spellStart"/>
      <w:r w:rsidRPr="005A0705">
        <w:rPr>
          <w:rFonts w:ascii="Minion Pro" w:eastAsia="font310" w:hAnsi="Minion Pro" w:cs="font310"/>
          <w:b/>
          <w:bCs/>
          <w:color w:val="00000A"/>
          <w:kern w:val="1"/>
          <w:sz w:val="24"/>
          <w:szCs w:val="24"/>
          <w:lang w:val="ro-MD" w:eastAsia="zh-CN"/>
        </w:rPr>
        <w:t>ischiadic</w:t>
      </w:r>
      <w:proofErr w:type="spellEnd"/>
      <w:r w:rsidRPr="005A0705">
        <w:rPr>
          <w:rFonts w:ascii="Minion Pro" w:eastAsia="font310" w:hAnsi="Minion Pro" w:cs="font310"/>
          <w:b/>
          <w:bCs/>
          <w:color w:val="00000A"/>
          <w:kern w:val="1"/>
          <w:sz w:val="24"/>
          <w:szCs w:val="24"/>
          <w:lang w:val="ro-MD" w:eastAsia="zh-CN"/>
        </w:rPr>
        <w:t>!</w:t>
      </w:r>
    </w:p>
    <w:p w14:paraId="161F2CC0" w14:textId="616F6D21"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Probabilitatea de a intra cu acul în </w:t>
      </w:r>
      <w:proofErr w:type="spellStart"/>
      <w:r w:rsidRPr="005A0705">
        <w:rPr>
          <w:rFonts w:ascii="Minion Pro" w:eastAsia="font310" w:hAnsi="Minion Pro" w:cs="font310"/>
          <w:color w:val="00000A"/>
          <w:kern w:val="1"/>
          <w:sz w:val="24"/>
          <w:szCs w:val="24"/>
          <w:lang w:val="ro-MD" w:eastAsia="zh-CN"/>
        </w:rPr>
        <w:t>muşchi</w:t>
      </w:r>
      <w:proofErr w:type="spellEnd"/>
      <w:r w:rsidRPr="005A0705">
        <w:rPr>
          <w:rFonts w:ascii="Minion Pro" w:eastAsia="font310" w:hAnsi="Minion Pro" w:cs="font310"/>
          <w:color w:val="00000A"/>
          <w:kern w:val="1"/>
          <w:sz w:val="24"/>
          <w:szCs w:val="24"/>
          <w:lang w:val="ro-MD" w:eastAsia="zh-CN"/>
        </w:rPr>
        <w:t xml:space="preserve"> este mică şi, totodată, rezultă un răspuns imun mic (insuficient). Acest lucru a fost demonstrat la administrarea vaccinului hepatit</w:t>
      </w:r>
      <w:r w:rsidR="003A062A">
        <w:rPr>
          <w:rFonts w:ascii="Minion Pro" w:eastAsia="font310" w:hAnsi="Minion Pro" w:cs="font310"/>
          <w:color w:val="00000A"/>
          <w:kern w:val="1"/>
          <w:sz w:val="24"/>
          <w:szCs w:val="24"/>
          <w:lang w:val="ro-MD" w:eastAsia="zh-CN"/>
        </w:rPr>
        <w:t>e</w:t>
      </w:r>
      <w:r w:rsidRPr="005A0705">
        <w:rPr>
          <w:rFonts w:ascii="Minion Pro" w:eastAsia="font310" w:hAnsi="Minion Pro" w:cs="font310"/>
          <w:color w:val="00000A"/>
          <w:kern w:val="1"/>
          <w:sz w:val="24"/>
          <w:szCs w:val="24"/>
          <w:lang w:val="ro-MD" w:eastAsia="zh-CN"/>
        </w:rPr>
        <w:t xml:space="preserve">i B. Totodată, există un risc de a leza nervul </w:t>
      </w:r>
      <w:r w:rsidR="003A062A">
        <w:rPr>
          <w:rFonts w:ascii="Minion Pro" w:eastAsia="font310" w:hAnsi="Minion Pro" w:cs="font310"/>
          <w:color w:val="00000A"/>
          <w:kern w:val="1"/>
          <w:sz w:val="24"/>
          <w:szCs w:val="24"/>
          <w:lang w:val="ro-MD" w:eastAsia="zh-CN"/>
        </w:rPr>
        <w:t>i</w:t>
      </w:r>
      <w:r w:rsidRPr="005A0705">
        <w:rPr>
          <w:rFonts w:ascii="Minion Pro" w:eastAsia="font310" w:hAnsi="Minion Pro" w:cs="font310"/>
          <w:color w:val="00000A"/>
          <w:kern w:val="1"/>
          <w:sz w:val="24"/>
          <w:szCs w:val="24"/>
          <w:lang w:val="ro-MD" w:eastAsia="zh-CN"/>
        </w:rPr>
        <w:t>sc</w:t>
      </w:r>
      <w:r w:rsidR="003A062A">
        <w:rPr>
          <w:rFonts w:ascii="Minion Pro" w:eastAsia="font310" w:hAnsi="Minion Pro" w:cs="font310"/>
          <w:color w:val="00000A"/>
          <w:kern w:val="1"/>
          <w:sz w:val="24"/>
          <w:szCs w:val="24"/>
          <w:lang w:val="ro-MD" w:eastAsia="zh-CN"/>
        </w:rPr>
        <w:t>h</w:t>
      </w:r>
      <w:r w:rsidRPr="005A0705">
        <w:rPr>
          <w:rFonts w:ascii="Minion Pro" w:eastAsia="font310" w:hAnsi="Minion Pro" w:cs="font310"/>
          <w:color w:val="00000A"/>
          <w:kern w:val="1"/>
          <w:sz w:val="24"/>
          <w:szCs w:val="24"/>
          <w:lang w:val="ro-MD" w:eastAsia="zh-CN"/>
        </w:rPr>
        <w:t xml:space="preserve">iatic. Deoarece grosimea </w:t>
      </w:r>
      <w:proofErr w:type="spellStart"/>
      <w:r w:rsidRPr="005A0705">
        <w:rPr>
          <w:rFonts w:ascii="Minion Pro" w:eastAsia="font310" w:hAnsi="Minion Pro" w:cs="font310"/>
          <w:color w:val="00000A"/>
          <w:kern w:val="1"/>
          <w:sz w:val="24"/>
          <w:szCs w:val="24"/>
          <w:lang w:val="ro-MD" w:eastAsia="zh-CN"/>
        </w:rPr>
        <w:t>ţesutului</w:t>
      </w:r>
      <w:proofErr w:type="spellEnd"/>
      <w:r w:rsidRPr="005A0705">
        <w:rPr>
          <w:rFonts w:ascii="Minion Pro" w:eastAsia="font310" w:hAnsi="Minion Pro" w:cs="font310"/>
          <w:color w:val="00000A"/>
          <w:kern w:val="1"/>
          <w:sz w:val="24"/>
          <w:szCs w:val="24"/>
          <w:lang w:val="ro-MD" w:eastAsia="zh-CN"/>
        </w:rPr>
        <w:t xml:space="preserve"> adipos subcutanat în regiunea fesei la adulţi, de obicei, este peste 3,5 cm, la injectarea vaccinului în fesă, poate să se formeze un depou de vaccin în stratul adânc al </w:t>
      </w:r>
      <w:proofErr w:type="spellStart"/>
      <w:r w:rsidRPr="005A0705">
        <w:rPr>
          <w:rFonts w:ascii="Minion Pro" w:eastAsia="font310" w:hAnsi="Minion Pro" w:cs="font310"/>
          <w:color w:val="00000A"/>
          <w:kern w:val="1"/>
          <w:sz w:val="24"/>
          <w:szCs w:val="24"/>
          <w:lang w:val="ro-MD" w:eastAsia="zh-CN"/>
        </w:rPr>
        <w:t>ţesutului</w:t>
      </w:r>
      <w:proofErr w:type="spellEnd"/>
      <w:r w:rsidRPr="005A0705">
        <w:rPr>
          <w:rFonts w:ascii="Minion Pro" w:eastAsia="font310" w:hAnsi="Minion Pro" w:cs="font310"/>
          <w:color w:val="00000A"/>
          <w:kern w:val="1"/>
          <w:sz w:val="24"/>
          <w:szCs w:val="24"/>
          <w:lang w:val="ro-MD" w:eastAsia="zh-CN"/>
        </w:rPr>
        <w:t xml:space="preserve"> adipos care se absoarbe cu greu şi cauzează reducerea răspunsului imun. </w:t>
      </w:r>
    </w:p>
    <w:p w14:paraId="45046CF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Vaccinarea în muşchiul deltoid este calea cea mai uşoară şi comodă atât pentru copilul mic, cât şi pentru adult.</w:t>
      </w:r>
    </w:p>
    <w:p w14:paraId="55D5D1F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Acul se introduce la un unghi de 90 de grade faţă de piele.</w:t>
      </w:r>
    </w:p>
    <w:p w14:paraId="06E4E9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6DC5F6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Administrarea mai multor vaccinuri la </w:t>
      </w:r>
      <w:proofErr w:type="spellStart"/>
      <w:r w:rsidRPr="005A0705">
        <w:rPr>
          <w:rFonts w:ascii="Minion Pro" w:eastAsia="font310" w:hAnsi="Minion Pro" w:cs="font310"/>
          <w:b/>
          <w:bCs/>
          <w:color w:val="00000A"/>
          <w:kern w:val="1"/>
          <w:sz w:val="24"/>
          <w:szCs w:val="24"/>
          <w:lang w:val="ro-MD" w:eastAsia="zh-CN"/>
        </w:rPr>
        <w:t>aceeaşi</w:t>
      </w:r>
      <w:proofErr w:type="spellEnd"/>
      <w:r w:rsidRPr="005A0705">
        <w:rPr>
          <w:rFonts w:ascii="Minion Pro" w:eastAsia="font310" w:hAnsi="Minion Pro" w:cs="font310"/>
          <w:b/>
          <w:bCs/>
          <w:color w:val="00000A"/>
          <w:kern w:val="1"/>
          <w:sz w:val="24"/>
          <w:szCs w:val="24"/>
          <w:lang w:val="ro-MD" w:eastAsia="zh-CN"/>
        </w:rPr>
        <w:t xml:space="preserve"> vizită medicală</w:t>
      </w:r>
    </w:p>
    <w:p w14:paraId="1F45CE7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Dacă schema de vaccinare prevede administrarea simultană a mai multor vaccinuri, acestea se fac în locuri anatomice diferite (sau diferite membre). Dacă sunt vaccinuri ce necesită a fi făcute în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membru, se recomandă muşchiul coapsei (mușchiul vast lateral), fiind cel mai mare şi la o </w:t>
      </w:r>
      <w:proofErr w:type="spellStart"/>
      <w:r w:rsidRPr="005A0705">
        <w:rPr>
          <w:rFonts w:ascii="Minion Pro" w:eastAsia="font310" w:hAnsi="Minion Pro" w:cs="font310"/>
          <w:color w:val="00000A"/>
          <w:kern w:val="1"/>
          <w:sz w:val="24"/>
          <w:szCs w:val="24"/>
          <w:lang w:val="ro-MD" w:eastAsia="zh-CN"/>
        </w:rPr>
        <w:t>distanţă</w:t>
      </w:r>
      <w:proofErr w:type="spellEnd"/>
      <w:r w:rsidRPr="005A0705">
        <w:rPr>
          <w:rFonts w:ascii="Minion Pro" w:eastAsia="font310" w:hAnsi="Minion Pro" w:cs="font310"/>
          <w:color w:val="00000A"/>
          <w:kern w:val="1"/>
          <w:sz w:val="24"/>
          <w:szCs w:val="24"/>
          <w:lang w:val="ro-MD" w:eastAsia="zh-CN"/>
        </w:rPr>
        <w:t xml:space="preserve"> între </w:t>
      </w:r>
      <w:proofErr w:type="spellStart"/>
      <w:r w:rsidRPr="005A0705">
        <w:rPr>
          <w:rFonts w:ascii="Minion Pro" w:eastAsia="font310" w:hAnsi="Minion Pro" w:cs="font310"/>
          <w:color w:val="00000A"/>
          <w:kern w:val="1"/>
          <w:sz w:val="24"/>
          <w:szCs w:val="24"/>
          <w:lang w:val="ro-MD" w:eastAsia="zh-CN"/>
        </w:rPr>
        <w:t>înţepături</w:t>
      </w:r>
      <w:proofErr w:type="spellEnd"/>
      <w:r w:rsidRPr="005A0705">
        <w:rPr>
          <w:rFonts w:ascii="Minion Pro" w:eastAsia="font310" w:hAnsi="Minion Pro" w:cs="font310"/>
          <w:color w:val="00000A"/>
          <w:kern w:val="1"/>
          <w:sz w:val="24"/>
          <w:szCs w:val="24"/>
          <w:lang w:val="ro-MD" w:eastAsia="zh-CN"/>
        </w:rPr>
        <w:t xml:space="preserve"> de cel puţin 2,5 – 3,5 cm una de alta.</w:t>
      </w:r>
    </w:p>
    <w:p w14:paraId="540E53F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cel mai dureros se administrează ultimul (de exemplu, vaccinul pneumococic conjugat şi vaccinul tetanic - în membre diferite).</w:t>
      </w:r>
    </w:p>
    <w:p w14:paraId="44B909E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se administrează simultan un vaccin şi o imunoglobulină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şi imunoglobulina tetanică sau vaccinul hepatita B şi imunoglobulina anti-hepatită B), se aleg zone anatomice diferite.</w:t>
      </w:r>
    </w:p>
    <w:p w14:paraId="09BE63A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Locul fiecărei injecţii trebuie notat în </w:t>
      </w:r>
      <w:proofErr w:type="spellStart"/>
      <w:r w:rsidRPr="005A0705">
        <w:rPr>
          <w:rFonts w:ascii="Minion Pro" w:eastAsia="font310" w:hAnsi="Minion Pro" w:cs="font310"/>
          <w:color w:val="00000A"/>
          <w:kern w:val="1"/>
          <w:sz w:val="24"/>
          <w:szCs w:val="24"/>
          <w:lang w:val="ro-MD" w:eastAsia="zh-CN"/>
        </w:rPr>
        <w:t>fişa</w:t>
      </w:r>
      <w:proofErr w:type="spellEnd"/>
      <w:r w:rsidRPr="005A0705">
        <w:rPr>
          <w:rFonts w:ascii="Minion Pro" w:eastAsia="font310" w:hAnsi="Minion Pro" w:cs="font310"/>
          <w:color w:val="00000A"/>
          <w:kern w:val="1"/>
          <w:sz w:val="24"/>
          <w:szCs w:val="24"/>
          <w:lang w:val="ro-MD" w:eastAsia="zh-CN"/>
        </w:rPr>
        <w:t xml:space="preserve"> pacientului pentru a se </w:t>
      </w:r>
      <w:proofErr w:type="spellStart"/>
      <w:r w:rsidRPr="005A0705">
        <w:rPr>
          <w:rFonts w:ascii="Minion Pro" w:eastAsia="font310" w:hAnsi="Minion Pro" w:cs="font310"/>
          <w:color w:val="00000A"/>
          <w:kern w:val="1"/>
          <w:sz w:val="24"/>
          <w:szCs w:val="24"/>
          <w:lang w:val="ro-MD" w:eastAsia="zh-CN"/>
        </w:rPr>
        <w:t>cunoaşte</w:t>
      </w:r>
      <w:proofErr w:type="spellEnd"/>
      <w:r w:rsidRPr="005A0705">
        <w:rPr>
          <w:rFonts w:ascii="Minion Pro" w:eastAsia="font310" w:hAnsi="Minion Pro" w:cs="font310"/>
          <w:color w:val="00000A"/>
          <w:kern w:val="1"/>
          <w:sz w:val="24"/>
          <w:szCs w:val="24"/>
          <w:lang w:val="ro-MD" w:eastAsia="zh-CN"/>
        </w:rPr>
        <w:t xml:space="preserve"> - în eventualitatea unei reacţii adverse locale - care vaccin a provocat </w:t>
      </w:r>
      <w:proofErr w:type="spellStart"/>
      <w:r w:rsidRPr="005A0705">
        <w:rPr>
          <w:rFonts w:ascii="Minion Pro" w:eastAsia="font310" w:hAnsi="Minion Pro" w:cs="font310"/>
          <w:color w:val="00000A"/>
          <w:kern w:val="1"/>
          <w:sz w:val="24"/>
          <w:szCs w:val="24"/>
          <w:lang w:val="ro-MD" w:eastAsia="zh-CN"/>
        </w:rPr>
        <w:t>reacţia</w:t>
      </w:r>
      <w:proofErr w:type="spellEnd"/>
      <w:r w:rsidRPr="005A0705">
        <w:rPr>
          <w:rFonts w:ascii="Minion Pro" w:eastAsia="font310" w:hAnsi="Minion Pro" w:cs="font310"/>
          <w:color w:val="00000A"/>
          <w:kern w:val="1"/>
          <w:sz w:val="24"/>
          <w:szCs w:val="24"/>
          <w:lang w:val="ro-MD" w:eastAsia="zh-CN"/>
        </w:rPr>
        <w:t>.</w:t>
      </w:r>
    </w:p>
    <w:p w14:paraId="6800B02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Nerespectarea căilor de administrare recomandate de prospectul vaccinului, poate provoca reacţii adverse importante şi mai ales scăderea răspunsului imun. Pentru anumite vaccinuri, se recomandă revaccinarea dacă nu s-a respectat întocmai calea corectă de administrare. În cazul vaccinului hepatita B, dacă nu a fost administrat intramuscular, nu se poate considera validă vaccinarea şi va fi repetată. Vaccinul antirabic, dacă a fost administrat în muşchiul </w:t>
      </w:r>
      <w:proofErr w:type="spellStart"/>
      <w:r w:rsidRPr="005A0705">
        <w:rPr>
          <w:rFonts w:ascii="Minion Pro" w:eastAsia="font310" w:hAnsi="Minion Pro" w:cs="font310"/>
          <w:color w:val="00000A"/>
          <w:kern w:val="1"/>
          <w:sz w:val="24"/>
          <w:szCs w:val="24"/>
          <w:lang w:val="ro-MD" w:eastAsia="zh-CN"/>
        </w:rPr>
        <w:t>gluteu</w:t>
      </w:r>
      <w:proofErr w:type="spellEnd"/>
      <w:r w:rsidRPr="005A0705">
        <w:rPr>
          <w:rFonts w:ascii="Minion Pro" w:eastAsia="font310" w:hAnsi="Minion Pro" w:cs="font310"/>
          <w:color w:val="00000A"/>
          <w:kern w:val="1"/>
          <w:sz w:val="24"/>
          <w:szCs w:val="24"/>
          <w:lang w:val="ro-MD" w:eastAsia="zh-CN"/>
        </w:rPr>
        <w:t>, va fi readministrat. Revaccinarea pentru HPV, de asemenea, este recomandată dacă nu a fost făcută intramuscular.</w:t>
      </w:r>
    </w:p>
    <w:p w14:paraId="7D7225B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Style w:val="Tabelgril"/>
        <w:tblW w:w="0" w:type="auto"/>
        <w:tblLook w:val="04A0" w:firstRow="1" w:lastRow="0" w:firstColumn="1" w:lastColumn="0" w:noHBand="0" w:noVBand="1"/>
      </w:tblPr>
      <w:tblGrid>
        <w:gridCol w:w="9914"/>
      </w:tblGrid>
      <w:tr w:rsidR="005A0705" w:rsidRPr="005A0705" w14:paraId="39D81191" w14:textId="77777777" w:rsidTr="00115A18">
        <w:tc>
          <w:tcPr>
            <w:tcW w:w="9914" w:type="dxa"/>
          </w:tcPr>
          <w:p w14:paraId="1F1D2EF4" w14:textId="77777777" w:rsidR="005A0705" w:rsidRPr="005A0705" w:rsidRDefault="005A0705" w:rsidP="005A0705">
            <w:pPr>
              <w:suppressAutoHyphens/>
              <w:jc w:val="both"/>
              <w:rPr>
                <w:rFonts w:ascii="Minion Pro" w:eastAsia="font310" w:hAnsi="Minion Pro" w:cs="font310"/>
                <w:b/>
                <w:bCs/>
                <w:color w:val="00000A"/>
                <w:kern w:val="1"/>
                <w:sz w:val="24"/>
                <w:szCs w:val="24"/>
                <w:lang w:val="ro-MD" w:eastAsia="zh-CN"/>
              </w:rPr>
            </w:pPr>
            <w:proofErr w:type="spellStart"/>
            <w:r w:rsidRPr="005A0705">
              <w:rPr>
                <w:rFonts w:ascii="Minion Pro" w:eastAsia="font310" w:hAnsi="Minion Pro" w:cs="font310"/>
                <w:b/>
                <w:bCs/>
                <w:color w:val="00000A"/>
                <w:kern w:val="1"/>
                <w:sz w:val="24"/>
                <w:szCs w:val="24"/>
                <w:lang w:val="ro-MD" w:eastAsia="zh-CN"/>
              </w:rPr>
              <w:t>Reţineţi</w:t>
            </w:r>
            <w:proofErr w:type="spellEnd"/>
            <w:r w:rsidRPr="005A0705">
              <w:rPr>
                <w:rFonts w:ascii="Minion Pro" w:eastAsia="font310" w:hAnsi="Minion Pro" w:cs="font310"/>
                <w:b/>
                <w:bCs/>
                <w:color w:val="00000A"/>
                <w:kern w:val="1"/>
                <w:sz w:val="24"/>
                <w:szCs w:val="24"/>
                <w:lang w:val="ro-MD" w:eastAsia="zh-CN"/>
              </w:rPr>
              <w:t>:</w:t>
            </w:r>
          </w:p>
          <w:p w14:paraId="3D9F01E9" w14:textId="77777777" w:rsidR="005A0705" w:rsidRPr="005A0705" w:rsidRDefault="005A0705" w:rsidP="005A0705">
            <w:pPr>
              <w:tabs>
                <w:tab w:val="left" w:pos="313"/>
              </w:tabs>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ab/>
              <w:t xml:space="preserve">Nu </w:t>
            </w:r>
            <w:proofErr w:type="spellStart"/>
            <w:r w:rsidRPr="005A0705">
              <w:rPr>
                <w:rFonts w:ascii="Minion Pro" w:eastAsia="font310" w:hAnsi="Minion Pro" w:cs="font310"/>
                <w:color w:val="00000A"/>
                <w:kern w:val="1"/>
                <w:sz w:val="24"/>
                <w:szCs w:val="24"/>
                <w:lang w:val="ro-MD" w:eastAsia="zh-CN"/>
              </w:rPr>
              <w:t>preparaţi</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soluţia</w:t>
            </w:r>
            <w:proofErr w:type="spellEnd"/>
            <w:r w:rsidRPr="005A0705">
              <w:rPr>
                <w:rFonts w:ascii="Minion Pro" w:eastAsia="font310" w:hAnsi="Minion Pro" w:cs="font310"/>
                <w:color w:val="00000A"/>
                <w:kern w:val="1"/>
                <w:sz w:val="24"/>
                <w:szCs w:val="24"/>
                <w:lang w:val="ro-MD" w:eastAsia="zh-CN"/>
              </w:rPr>
              <w:t xml:space="preserve"> până nu veţi fi pregătit să o </w:t>
            </w:r>
            <w:proofErr w:type="spellStart"/>
            <w:r w:rsidRPr="005A0705">
              <w:rPr>
                <w:rFonts w:ascii="Minion Pro" w:eastAsia="font310" w:hAnsi="Minion Pro" w:cs="font310"/>
                <w:color w:val="00000A"/>
                <w:kern w:val="1"/>
                <w:sz w:val="24"/>
                <w:szCs w:val="24"/>
                <w:lang w:val="ro-MD" w:eastAsia="zh-CN"/>
              </w:rPr>
              <w:t>administraţi</w:t>
            </w:r>
            <w:proofErr w:type="spellEnd"/>
            <w:r w:rsidRPr="005A0705">
              <w:rPr>
                <w:rFonts w:ascii="Minion Pro" w:eastAsia="font310" w:hAnsi="Minion Pro" w:cs="font310"/>
                <w:color w:val="00000A"/>
                <w:kern w:val="1"/>
                <w:sz w:val="24"/>
                <w:szCs w:val="24"/>
                <w:lang w:val="ro-MD" w:eastAsia="zh-CN"/>
              </w:rPr>
              <w:t xml:space="preserve">. </w:t>
            </w:r>
          </w:p>
          <w:p w14:paraId="18191520" w14:textId="77777777" w:rsidR="005A0705" w:rsidRPr="005A0705" w:rsidRDefault="005A0705" w:rsidP="005A0705">
            <w:pPr>
              <w:tabs>
                <w:tab w:val="left" w:pos="313"/>
              </w:tabs>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ab/>
              <w:t xml:space="preserve">Trebuie să </w:t>
            </w:r>
            <w:proofErr w:type="spellStart"/>
            <w:r w:rsidRPr="005A0705">
              <w:rPr>
                <w:rFonts w:ascii="Minion Pro" w:eastAsia="font310" w:hAnsi="Minion Pro" w:cs="font310"/>
                <w:color w:val="00000A"/>
                <w:kern w:val="1"/>
                <w:sz w:val="24"/>
                <w:szCs w:val="24"/>
                <w:lang w:val="ro-MD" w:eastAsia="zh-CN"/>
              </w:rPr>
              <w:t>aruncaţi</w:t>
            </w:r>
            <w:proofErr w:type="spellEnd"/>
            <w:r w:rsidRPr="005A0705">
              <w:rPr>
                <w:rFonts w:ascii="Minion Pro" w:eastAsia="font310" w:hAnsi="Minion Pro" w:cs="font310"/>
                <w:color w:val="00000A"/>
                <w:kern w:val="1"/>
                <w:sz w:val="24"/>
                <w:szCs w:val="24"/>
                <w:lang w:val="ro-MD" w:eastAsia="zh-CN"/>
              </w:rPr>
              <w:t xml:space="preserve"> toate vaccinurile preparate după şase ore sau la sfârşitul </w:t>
            </w:r>
            <w:proofErr w:type="spellStart"/>
            <w:r w:rsidRPr="005A0705">
              <w:rPr>
                <w:rFonts w:ascii="Minion Pro" w:eastAsia="font310" w:hAnsi="Minion Pro" w:cs="font310"/>
                <w:color w:val="00000A"/>
                <w:kern w:val="1"/>
                <w:sz w:val="24"/>
                <w:szCs w:val="24"/>
                <w:lang w:val="ro-MD" w:eastAsia="zh-CN"/>
              </w:rPr>
              <w:t>şedinţei</w:t>
            </w:r>
            <w:proofErr w:type="spellEnd"/>
            <w:r w:rsidRPr="005A0705">
              <w:rPr>
                <w:rFonts w:ascii="Minion Pro" w:eastAsia="font310" w:hAnsi="Minion Pro" w:cs="font310"/>
                <w:color w:val="00000A"/>
                <w:kern w:val="1"/>
                <w:sz w:val="24"/>
                <w:szCs w:val="24"/>
                <w:lang w:val="ro-MD" w:eastAsia="zh-CN"/>
              </w:rPr>
              <w:t xml:space="preserve"> de imunizare, oricare din acestea survine prima. </w:t>
            </w:r>
          </w:p>
          <w:p w14:paraId="154C190F" w14:textId="77777777" w:rsidR="005A0705" w:rsidRPr="005A0705" w:rsidRDefault="005A0705" w:rsidP="005A0705">
            <w:pPr>
              <w:tabs>
                <w:tab w:val="left" w:pos="313"/>
              </w:tabs>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ab/>
            </w:r>
            <w:proofErr w:type="spellStart"/>
            <w:r w:rsidRPr="005A0705">
              <w:rPr>
                <w:rFonts w:ascii="Minion Pro" w:eastAsia="font310" w:hAnsi="Minion Pro" w:cs="font310"/>
                <w:color w:val="00000A"/>
                <w:kern w:val="1"/>
                <w:sz w:val="24"/>
                <w:szCs w:val="24"/>
                <w:lang w:val="ro-MD" w:eastAsia="zh-CN"/>
              </w:rPr>
              <w:t>Adăugaţi</w:t>
            </w:r>
            <w:proofErr w:type="spellEnd"/>
            <w:r w:rsidRPr="005A0705">
              <w:rPr>
                <w:rFonts w:ascii="Minion Pro" w:eastAsia="font310" w:hAnsi="Minion Pro" w:cs="font310"/>
                <w:color w:val="00000A"/>
                <w:kern w:val="1"/>
                <w:sz w:val="24"/>
                <w:szCs w:val="24"/>
                <w:lang w:val="ro-MD" w:eastAsia="zh-CN"/>
              </w:rPr>
              <w:t xml:space="preserve"> numai solventul livrat de către producătorul vaccinurilor pe care le </w:t>
            </w:r>
            <w:proofErr w:type="spellStart"/>
            <w:r w:rsidRPr="005A0705">
              <w:rPr>
                <w:rFonts w:ascii="Minion Pro" w:eastAsia="font310" w:hAnsi="Minion Pro" w:cs="font310"/>
                <w:color w:val="00000A"/>
                <w:kern w:val="1"/>
                <w:sz w:val="24"/>
                <w:szCs w:val="24"/>
                <w:lang w:val="ro-MD" w:eastAsia="zh-CN"/>
              </w:rPr>
              <w:t>pregătiţi</w:t>
            </w:r>
            <w:proofErr w:type="spellEnd"/>
            <w:r w:rsidRPr="005A0705">
              <w:rPr>
                <w:rFonts w:ascii="Minion Pro" w:eastAsia="font310" w:hAnsi="Minion Pro" w:cs="font310"/>
                <w:color w:val="00000A"/>
                <w:kern w:val="1"/>
                <w:sz w:val="24"/>
                <w:szCs w:val="24"/>
                <w:lang w:val="ro-MD" w:eastAsia="zh-CN"/>
              </w:rPr>
              <w:t>.</w:t>
            </w:r>
          </w:p>
          <w:p w14:paraId="236A2347" w14:textId="77777777" w:rsidR="005A0705" w:rsidRPr="005A0705" w:rsidRDefault="005A0705" w:rsidP="005A0705">
            <w:pPr>
              <w:suppressAutoHyphens/>
              <w:jc w:val="both"/>
              <w:rPr>
                <w:rFonts w:ascii="Minion Pro" w:eastAsia="font310" w:hAnsi="Minion Pro" w:cs="font310"/>
                <w:b/>
                <w:bCs/>
                <w:color w:val="00000A"/>
                <w:kern w:val="1"/>
                <w:sz w:val="24"/>
                <w:szCs w:val="24"/>
                <w:lang w:val="ro-MD" w:eastAsia="zh-CN"/>
              </w:rPr>
            </w:pPr>
          </w:p>
        </w:tc>
      </w:tr>
    </w:tbl>
    <w:p w14:paraId="3126B90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595E53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528833D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4E3ABC4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3E5556C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6AEE83C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5B425CA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1BEA74E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0C94694A"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3497F06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43EEAC4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3654329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57252B3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r w:rsidRPr="005A0705">
        <w:rPr>
          <w:rFonts w:ascii="Minion Pro" w:eastAsia="font310" w:hAnsi="Minion Pro" w:cs="font310"/>
          <w:b/>
          <w:bCs/>
          <w:color w:val="00000A"/>
          <w:kern w:val="1"/>
          <w:sz w:val="28"/>
          <w:szCs w:val="28"/>
          <w:lang w:val="ro-MD" w:eastAsia="zh-CN"/>
        </w:rPr>
        <w:lastRenderedPageBreak/>
        <w:t>Colectarea  inofensivă a seringilor şi acelor folosite</w:t>
      </w:r>
    </w:p>
    <w:p w14:paraId="47F883F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3EBC5D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Înainte de a începe vaccinarea, </w:t>
      </w:r>
      <w:proofErr w:type="spellStart"/>
      <w:r w:rsidRPr="005A0705">
        <w:rPr>
          <w:rFonts w:ascii="Minion Pro" w:eastAsia="font310" w:hAnsi="Minion Pro" w:cs="font310"/>
          <w:color w:val="00000A"/>
          <w:kern w:val="1"/>
          <w:sz w:val="24"/>
          <w:szCs w:val="24"/>
          <w:lang w:val="ro-MD" w:eastAsia="zh-CN"/>
        </w:rPr>
        <w:t>plasaţi</w:t>
      </w:r>
      <w:proofErr w:type="spellEnd"/>
      <w:r w:rsidRPr="005A0705">
        <w:rPr>
          <w:rFonts w:ascii="Minion Pro" w:eastAsia="font310" w:hAnsi="Minion Pro" w:cs="font310"/>
          <w:color w:val="00000A"/>
          <w:kern w:val="1"/>
          <w:sz w:val="24"/>
          <w:szCs w:val="24"/>
          <w:lang w:val="ro-MD" w:eastAsia="zh-CN"/>
        </w:rPr>
        <w:t xml:space="preserve"> la îndemână o cutie de </w:t>
      </w:r>
      <w:proofErr w:type="spellStart"/>
      <w:r w:rsidRPr="005A0705">
        <w:rPr>
          <w:rFonts w:ascii="Minion Pro" w:eastAsia="font310" w:hAnsi="Minion Pro" w:cs="font310"/>
          <w:color w:val="00000A"/>
          <w:kern w:val="1"/>
          <w:sz w:val="24"/>
          <w:szCs w:val="24"/>
          <w:lang w:val="ro-MD" w:eastAsia="zh-CN"/>
        </w:rPr>
        <w:t>siguranţă</w:t>
      </w:r>
      <w:proofErr w:type="spellEnd"/>
      <w:r w:rsidRPr="005A0705">
        <w:rPr>
          <w:rFonts w:ascii="Minion Pro" w:eastAsia="font310" w:hAnsi="Minion Pro" w:cs="font310"/>
          <w:color w:val="00000A"/>
          <w:kern w:val="1"/>
          <w:sz w:val="24"/>
          <w:szCs w:val="24"/>
          <w:lang w:val="ro-MD" w:eastAsia="zh-CN"/>
        </w:rPr>
        <w:t xml:space="preserve"> pentru ace şi seringi folosite sau un container pentru instrumente </w:t>
      </w:r>
      <w:proofErr w:type="spellStart"/>
      <w:r w:rsidRPr="005A0705">
        <w:rPr>
          <w:rFonts w:ascii="Minion Pro" w:eastAsia="font310" w:hAnsi="Minion Pro" w:cs="font310"/>
          <w:color w:val="00000A"/>
          <w:kern w:val="1"/>
          <w:sz w:val="24"/>
          <w:szCs w:val="24"/>
          <w:lang w:val="ro-MD" w:eastAsia="zh-CN"/>
        </w:rPr>
        <w:t>ascuţite</w:t>
      </w:r>
      <w:proofErr w:type="spellEnd"/>
      <w:r w:rsidRPr="005A0705">
        <w:rPr>
          <w:rFonts w:ascii="Minion Pro" w:eastAsia="font310" w:hAnsi="Minion Pro" w:cs="font310"/>
          <w:color w:val="00000A"/>
          <w:kern w:val="1"/>
          <w:sz w:val="24"/>
          <w:szCs w:val="24"/>
          <w:lang w:val="ro-MD" w:eastAsia="zh-CN"/>
        </w:rPr>
        <w:t>.</w:t>
      </w:r>
    </w:p>
    <w:p w14:paraId="2712AA65" w14:textId="77777777" w:rsidR="005A0705" w:rsidRPr="005A0705" w:rsidRDefault="00000000" w:rsidP="005A0705">
      <w:pPr>
        <w:suppressAutoHyphens/>
        <w:spacing w:after="0" w:line="240" w:lineRule="auto"/>
        <w:jc w:val="both"/>
        <w:rPr>
          <w:rFonts w:ascii="Minion Pro" w:eastAsia="font310" w:hAnsi="Minion Pro" w:cs="font310"/>
          <w:color w:val="00000A"/>
          <w:kern w:val="1"/>
          <w:sz w:val="24"/>
          <w:szCs w:val="24"/>
          <w:lang w:val="ro-MD" w:eastAsia="zh-CN"/>
        </w:rPr>
      </w:pPr>
      <w:r>
        <w:rPr>
          <w:rFonts w:ascii="Minion Pro" w:eastAsia="font310" w:hAnsi="Minion Pro" w:cs="font310"/>
          <w:color w:val="00000A"/>
          <w:kern w:val="1"/>
          <w:sz w:val="24"/>
          <w:szCs w:val="24"/>
          <w:lang w:val="ro-MD" w:eastAsia="zh-CN"/>
        </w:rPr>
        <w:object w:dxaOrig="1440" w:dyaOrig="1440" w14:anchorId="25F47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4pt;margin-top:6.95pt;width:121.35pt;height:235.35pt;z-index:-251641344;visibility:visible;mso-wrap-edited:f" wrapcoords="-133 0 -133 21531 21600 21531 21600 0 -133 0" o:allowincell="f" fillcolor="window">
            <v:imagedata r:id="rId52" o:title=""/>
            <w10:wrap type="tight"/>
          </v:shape>
          <o:OLEObject Type="Embed" ProgID="Word.Picture.8" ShapeID="_x0000_s2050" DrawAspect="Content" ObjectID="_1771830524" r:id="rId53"/>
        </w:object>
      </w:r>
    </w:p>
    <w:p w14:paraId="121FA8E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fiecare </w:t>
      </w:r>
      <w:proofErr w:type="spellStart"/>
      <w:r w:rsidRPr="005A0705">
        <w:rPr>
          <w:rFonts w:ascii="Minion Pro" w:eastAsia="font310" w:hAnsi="Minion Pro" w:cs="font310"/>
          <w:color w:val="00000A"/>
          <w:kern w:val="1"/>
          <w:sz w:val="24"/>
          <w:szCs w:val="24"/>
          <w:lang w:val="ro-MD" w:eastAsia="zh-CN"/>
        </w:rPr>
        <w:t>injecţie</w:t>
      </w:r>
      <w:proofErr w:type="spellEnd"/>
      <w:r w:rsidRPr="005A0705">
        <w:rPr>
          <w:rFonts w:ascii="Minion Pro" w:eastAsia="font310" w:hAnsi="Minion Pro" w:cs="font310"/>
          <w:color w:val="00000A"/>
          <w:kern w:val="1"/>
          <w:sz w:val="24"/>
          <w:szCs w:val="24"/>
          <w:lang w:val="ro-MD" w:eastAsia="zh-CN"/>
        </w:rPr>
        <w:t xml:space="preserve">, imediat </w:t>
      </w:r>
      <w:proofErr w:type="spellStart"/>
      <w:r w:rsidRPr="005A0705">
        <w:rPr>
          <w:rFonts w:ascii="Minion Pro" w:eastAsia="font310" w:hAnsi="Minion Pro" w:cs="font310"/>
          <w:color w:val="00000A"/>
          <w:kern w:val="1"/>
          <w:sz w:val="24"/>
          <w:szCs w:val="24"/>
          <w:lang w:val="ro-MD" w:eastAsia="zh-CN"/>
        </w:rPr>
        <w:t>plasaţi</w:t>
      </w:r>
      <w:proofErr w:type="spellEnd"/>
      <w:r w:rsidRPr="005A0705">
        <w:rPr>
          <w:rFonts w:ascii="Minion Pro" w:eastAsia="font310" w:hAnsi="Minion Pro" w:cs="font310"/>
          <w:color w:val="00000A"/>
          <w:kern w:val="1"/>
          <w:sz w:val="24"/>
          <w:szCs w:val="24"/>
          <w:lang w:val="ro-MD" w:eastAsia="zh-CN"/>
        </w:rPr>
        <w:t xml:space="preserve">  seringa şi acul în cutie .</w:t>
      </w:r>
    </w:p>
    <w:p w14:paraId="639E7E7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tblGrid>
      <w:tr w:rsidR="005A0705" w:rsidRPr="005A0705" w14:paraId="0B547218" w14:textId="77777777" w:rsidTr="00115A18">
        <w:tc>
          <w:tcPr>
            <w:tcW w:w="4252" w:type="dxa"/>
          </w:tcPr>
          <w:p w14:paraId="5266034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NU </w:t>
            </w:r>
            <w:proofErr w:type="spellStart"/>
            <w:r w:rsidRPr="005A0705">
              <w:rPr>
                <w:rFonts w:ascii="Minion Pro" w:eastAsia="font310" w:hAnsi="Minion Pro" w:cs="font310"/>
                <w:color w:val="00000A"/>
                <w:kern w:val="1"/>
                <w:sz w:val="24"/>
                <w:szCs w:val="24"/>
                <w:lang w:val="ro-MD" w:eastAsia="zh-CN"/>
              </w:rPr>
              <w:t>puneţi</w:t>
            </w:r>
            <w:proofErr w:type="spellEnd"/>
            <w:r w:rsidRPr="005A0705">
              <w:rPr>
                <w:rFonts w:ascii="Minion Pro" w:eastAsia="font310" w:hAnsi="Minion Pro" w:cs="font310"/>
                <w:color w:val="00000A"/>
                <w:kern w:val="1"/>
                <w:sz w:val="24"/>
                <w:szCs w:val="24"/>
                <w:lang w:val="ro-MD" w:eastAsia="zh-CN"/>
              </w:rPr>
              <w:t xml:space="preserve"> căpăcelul pe ac!</w:t>
            </w:r>
          </w:p>
          <w:p w14:paraId="2E97A9A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Orice tip de seringă poate încăpea în cutia pentru ace şi seringi folosite.</w:t>
            </w:r>
          </w:p>
        </w:tc>
      </w:tr>
    </w:tbl>
    <w:p w14:paraId="41A9B0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5F636E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Umpleţi</w:t>
      </w:r>
      <w:proofErr w:type="spellEnd"/>
      <w:r w:rsidRPr="005A0705">
        <w:rPr>
          <w:rFonts w:ascii="Minion Pro" w:eastAsia="font310" w:hAnsi="Minion Pro" w:cs="font310"/>
          <w:color w:val="00000A"/>
          <w:kern w:val="1"/>
          <w:sz w:val="24"/>
          <w:szCs w:val="24"/>
          <w:lang w:val="ro-MD" w:eastAsia="zh-CN"/>
        </w:rPr>
        <w:t xml:space="preserve"> cutia pentru ace şi seringi folosite până la linia </w:t>
      </w:r>
    </w:p>
    <w:p w14:paraId="71A48FC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care indică “plin” ( ¾ din volum).</w:t>
      </w:r>
    </w:p>
    <w:p w14:paraId="512CEC6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0"/>
      </w:tblGrid>
      <w:tr w:rsidR="005A0705" w:rsidRPr="005A0705" w14:paraId="0551CD97" w14:textId="77777777" w:rsidTr="00115A18">
        <w:tc>
          <w:tcPr>
            <w:tcW w:w="4110" w:type="dxa"/>
          </w:tcPr>
          <w:p w14:paraId="437547D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NU </w:t>
            </w:r>
            <w:proofErr w:type="spellStart"/>
            <w:r w:rsidRPr="005A0705">
              <w:rPr>
                <w:rFonts w:ascii="Minion Pro" w:eastAsia="font310" w:hAnsi="Minion Pro" w:cs="font310"/>
                <w:color w:val="00000A"/>
                <w:kern w:val="1"/>
                <w:sz w:val="24"/>
                <w:szCs w:val="24"/>
                <w:lang w:val="ro-MD" w:eastAsia="zh-CN"/>
              </w:rPr>
              <w:t>umpleţi</w:t>
            </w:r>
            <w:proofErr w:type="spellEnd"/>
            <w:r w:rsidRPr="005A0705">
              <w:rPr>
                <w:rFonts w:ascii="Minion Pro" w:eastAsia="font310" w:hAnsi="Minion Pro" w:cs="font310"/>
                <w:color w:val="00000A"/>
                <w:kern w:val="1"/>
                <w:sz w:val="24"/>
                <w:szCs w:val="24"/>
                <w:lang w:val="ro-MD" w:eastAsia="zh-CN"/>
              </w:rPr>
              <w:t xml:space="preserve"> cutiile pentru ace şi seringi folosite, sau containerele pentru instrumente </w:t>
            </w:r>
            <w:proofErr w:type="spellStart"/>
            <w:r w:rsidRPr="005A0705">
              <w:rPr>
                <w:rFonts w:ascii="Minion Pro" w:eastAsia="font310" w:hAnsi="Minion Pro" w:cs="font310"/>
                <w:color w:val="00000A"/>
                <w:kern w:val="1"/>
                <w:sz w:val="24"/>
                <w:szCs w:val="24"/>
                <w:lang w:val="ro-MD" w:eastAsia="zh-CN"/>
              </w:rPr>
              <w:t>ascuţite</w:t>
            </w:r>
            <w:proofErr w:type="spellEnd"/>
            <w:r w:rsidRPr="005A0705">
              <w:rPr>
                <w:rFonts w:ascii="Minion Pro" w:eastAsia="font310" w:hAnsi="Minion Pro" w:cs="font310"/>
                <w:color w:val="00000A"/>
                <w:kern w:val="1"/>
                <w:sz w:val="24"/>
                <w:szCs w:val="24"/>
                <w:lang w:val="ro-MD" w:eastAsia="zh-CN"/>
              </w:rPr>
              <w:t xml:space="preserve"> mai sus de linia de marcaj (3/4 din volum).</w:t>
            </w:r>
          </w:p>
        </w:tc>
      </w:tr>
    </w:tbl>
    <w:p w14:paraId="2E48BC1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764E54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Când cutia pentru ace şi seringi utilizate este umplută la ¾, </w:t>
      </w:r>
      <w:proofErr w:type="spellStart"/>
      <w:r w:rsidRPr="005A0705">
        <w:rPr>
          <w:rFonts w:ascii="Minion Pro" w:eastAsia="font310" w:hAnsi="Minion Pro" w:cs="font310"/>
          <w:color w:val="00000A"/>
          <w:kern w:val="1"/>
          <w:sz w:val="24"/>
          <w:szCs w:val="24"/>
          <w:lang w:val="ro-MD" w:eastAsia="zh-CN"/>
        </w:rPr>
        <w:t>închideţi</w:t>
      </w:r>
      <w:proofErr w:type="spellEnd"/>
      <w:r w:rsidRPr="005A0705">
        <w:rPr>
          <w:rFonts w:ascii="Minion Pro" w:eastAsia="font310" w:hAnsi="Minion Pro" w:cs="font310"/>
          <w:color w:val="00000A"/>
          <w:kern w:val="1"/>
          <w:sz w:val="24"/>
          <w:szCs w:val="24"/>
          <w:lang w:val="ro-MD" w:eastAsia="zh-CN"/>
        </w:rPr>
        <w:t xml:space="preserve"> cutia. </w:t>
      </w:r>
    </w:p>
    <w:p w14:paraId="34BD62C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082979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noProof/>
          <w:color w:val="00000A"/>
          <w:kern w:val="1"/>
          <w:sz w:val="24"/>
          <w:szCs w:val="24"/>
          <w:lang w:val="en-US"/>
        </w:rPr>
        <w:drawing>
          <wp:inline distT="0" distB="0" distL="0" distR="0" wp14:anchorId="18438C61" wp14:editId="726D29B8">
            <wp:extent cx="2103120" cy="1867903"/>
            <wp:effectExtent l="0" t="0" r="0" b="0"/>
            <wp:docPr id="46" name="Рисунок 46" descr="Cutie de ardere Inchi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tie de ardere Inchide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6317" cy="1870743"/>
                    </a:xfrm>
                    <a:prstGeom prst="rect">
                      <a:avLst/>
                    </a:prstGeom>
                    <a:noFill/>
                    <a:ln>
                      <a:noFill/>
                    </a:ln>
                  </pic:spPr>
                </pic:pic>
              </a:graphicData>
            </a:graphic>
          </wp:inline>
        </w:drawing>
      </w:r>
    </w:p>
    <w:p w14:paraId="0CFFA53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Păstrați cutiile până a fi nimicite într-un loc sigur, unde nu au acces persoane întâmplătoare!!</w:t>
      </w:r>
    </w:p>
    <w:p w14:paraId="46725C3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Colectarea ulterioară și nimicirea deșeurilor medicale va fi realizată de către firme specializate conform contractelor respective cu instituțiile medicale.</w:t>
      </w:r>
    </w:p>
    <w:bookmarkEnd w:id="1"/>
    <w:p w14:paraId="2C488206" w14:textId="77777777" w:rsidR="005A0705" w:rsidRPr="005A0705" w:rsidRDefault="005A0705" w:rsidP="005A0705">
      <w:pPr>
        <w:spacing w:after="200" w:line="276" w:lineRule="auto"/>
        <w:rPr>
          <w:rFonts w:ascii="Minion Pro" w:eastAsia="Times New Roman" w:hAnsi="Minion Pro" w:cs="font310"/>
          <w:b/>
          <w:bCs/>
          <w:color w:val="141414"/>
          <w:kern w:val="1"/>
          <w:sz w:val="28"/>
          <w:szCs w:val="26"/>
          <w:lang w:val="ro-MD" w:eastAsia="ru-RU"/>
        </w:rPr>
      </w:pPr>
      <w:r w:rsidRPr="005A0705">
        <w:rPr>
          <w:rFonts w:ascii="Calibri" w:eastAsia="font310" w:hAnsi="Calibri" w:cs="font310"/>
          <w:color w:val="00000A"/>
          <w:kern w:val="1"/>
          <w:lang w:val="ro-MD" w:eastAsia="zh-CN"/>
        </w:rPr>
        <w:br w:type="page"/>
      </w:r>
    </w:p>
    <w:p w14:paraId="74B0E410"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47" w:name="_Toc158766042"/>
      <w:r w:rsidRPr="005A0705">
        <w:rPr>
          <w:rFonts w:ascii="Minion Pro" w:eastAsia="Times New Roman" w:hAnsi="Minion Pro" w:cs="font310"/>
          <w:b/>
          <w:bCs/>
          <w:color w:val="141414"/>
          <w:kern w:val="1"/>
          <w:sz w:val="28"/>
          <w:szCs w:val="26"/>
          <w:lang w:val="ro-MD" w:eastAsia="ru-RU"/>
        </w:rPr>
        <w:lastRenderedPageBreak/>
        <w:t>Capitolul 12. Procedura de gestionare în siguranță a vaccinului/solventului inutilizabil</w:t>
      </w:r>
      <w:bookmarkEnd w:id="47"/>
    </w:p>
    <w:p w14:paraId="412A296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98259E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Procedura este destinată instituțiilor implicate în activitatea de vaccinare a populației, inclusiv organizarea distribuției vaccinurilor Centrelor de Sănătate Publică (CSP), Agenția Națională pentru Sănătate Publică (ANSP) și/sau administrarea vaccinurilor în instituțiile medico-sanitare (IMS), incluzând îndrumări pentru eliminarea în condiții de siguranță a vaccinului inutilizabil.</w:t>
      </w:r>
    </w:p>
    <w:p w14:paraId="68C01A2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Procedura include îndrumările care trebuie urmate în identificare, colectare, tratare și eliminarea finală a vaccinului inutilizabil. </w:t>
      </w:r>
    </w:p>
    <w:p w14:paraId="2CB85A8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Vaccinul va fi considerat inutilizabil în următoarele cazuri: </w:t>
      </w:r>
    </w:p>
    <w:p w14:paraId="3776D440" w14:textId="77777777" w:rsidR="005A0705" w:rsidRPr="005A0705" w:rsidRDefault="005A0705" w:rsidP="00407F81">
      <w:pPr>
        <w:numPr>
          <w:ilvl w:val="0"/>
          <w:numId w:val="1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expirarea termenului de valabilitate; </w:t>
      </w:r>
    </w:p>
    <w:p w14:paraId="64B96CD8" w14:textId="77777777" w:rsidR="005A0705" w:rsidRPr="005A0705" w:rsidRDefault="005A0705" w:rsidP="00407F81">
      <w:pPr>
        <w:numPr>
          <w:ilvl w:val="0"/>
          <w:numId w:val="1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deteriorarea fizică a flaconului sau dopului de cauciuc;</w:t>
      </w:r>
    </w:p>
    <w:p w14:paraId="38919341" w14:textId="77777777" w:rsidR="005A0705" w:rsidRPr="005A0705" w:rsidRDefault="005A0705" w:rsidP="00407F81">
      <w:pPr>
        <w:numPr>
          <w:ilvl w:val="0"/>
          <w:numId w:val="1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pierderea etichetei de pe flacon;</w:t>
      </w:r>
    </w:p>
    <w:p w14:paraId="43CAF6F6" w14:textId="77777777" w:rsidR="005A0705" w:rsidRPr="005A0705" w:rsidRDefault="005A0705" w:rsidP="00407F81">
      <w:pPr>
        <w:numPr>
          <w:ilvl w:val="0"/>
          <w:numId w:val="1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păstrarea și/sau transportarea vaccinului în condiții care nu garantează respectarea lanțului frig (congelare sau expunere la căldură);</w:t>
      </w:r>
    </w:p>
    <w:p w14:paraId="5C7106BE" w14:textId="77777777" w:rsidR="005A0705" w:rsidRPr="005A0705" w:rsidRDefault="005A0705" w:rsidP="00407F81">
      <w:pPr>
        <w:numPr>
          <w:ilvl w:val="0"/>
          <w:numId w:val="1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depășirea termenului de valabilitate stabilit;</w:t>
      </w:r>
    </w:p>
    <w:p w14:paraId="771C9CE2" w14:textId="77777777" w:rsidR="005A0705" w:rsidRPr="005A0705" w:rsidRDefault="005A0705" w:rsidP="00407F81">
      <w:pPr>
        <w:numPr>
          <w:ilvl w:val="0"/>
          <w:numId w:val="12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flacoane deschise care au rămas neutilizate în timpul stabilit.</w:t>
      </w:r>
    </w:p>
    <w:p w14:paraId="1FBB7F9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 inutilizabil urmează a fi neutralizat și apoi eliminat cu deșeuri rezultate din activitate medicală.</w:t>
      </w:r>
    </w:p>
    <w:p w14:paraId="771A968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
    <w:p w14:paraId="520C93C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Responsabilități</w:t>
      </w:r>
    </w:p>
    <w:p w14:paraId="478D124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Conducătorul instituției implicate în activitatea de vaccinare, CSP sau IMS (după caz), este responsabil de organizarea proceselor pentru manipulare, inclusiv eliminare în siguranță și evidența corespunzătoare, a vaccinului inutilizabil. </w:t>
      </w:r>
    </w:p>
    <w:p w14:paraId="0A030C5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1FDBB61"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Gestionarea vaccinului inutilizabil.</w:t>
      </w:r>
    </w:p>
    <w:p w14:paraId="6E0A342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Gestionarea vaccinului cu termen de valabilitate expirat și a vaccinului deteriorat prin congelare sau expunere la căldură.</w:t>
      </w:r>
    </w:p>
    <w:p w14:paraId="1880AE8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identifică vaccinurile cu termen de valabilitate expirat depozitate în echipamentele frigorifice și vaccinurile deteriorate prin nerespectarea lanțului frig (congelare sau expunere la căldură). </w:t>
      </w:r>
    </w:p>
    <w:p w14:paraId="1BB4B84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Flacoanele intacte cu vaccin expirat sau deteriorate prin expunere termică vor fi plasate într-un container pe care se va scrie VACCIN EXPIRAT PENTRU DISTRUGERE - NU FOLOSIȚI”. Containerul astfel etichetat se va depozita într-un loc sigur, temporar, până la aplicarea procedurii finale de inactivare/eliminare în baza deciziei CSP-ul. </w:t>
      </w:r>
    </w:p>
    <w:p w14:paraId="7F0E54F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Gestionarea vaccinului deteriorat fizic</w:t>
      </w:r>
    </w:p>
    <w:p w14:paraId="63DE1AA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cazul când flacoanele sau fiolele de vaccin suferă deteriorări fizice/defecțiuni mecanice (prin spargere), persoana implicată în acest incident va:</w:t>
      </w:r>
    </w:p>
    <w:p w14:paraId="5AB2AA20" w14:textId="77777777" w:rsidR="005A0705" w:rsidRPr="005A0705" w:rsidRDefault="005A0705" w:rsidP="00407F81">
      <w:pPr>
        <w:numPr>
          <w:ilvl w:val="0"/>
          <w:numId w:val="12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utiliza echipament personal de protecție în funcție de riscuri;</w:t>
      </w:r>
    </w:p>
    <w:p w14:paraId="133585D0" w14:textId="77777777" w:rsidR="005A0705" w:rsidRPr="005A0705" w:rsidRDefault="005A0705" w:rsidP="00407F81">
      <w:pPr>
        <w:numPr>
          <w:ilvl w:val="0"/>
          <w:numId w:val="12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aduna cu grijă cioburile flaconului/fiolei și le va pune într-un container de plastic sau metal, peste care se adaugă dezinfectant, soluție dezinfectantă;</w:t>
      </w:r>
    </w:p>
    <w:p w14:paraId="075B3D87" w14:textId="77777777" w:rsidR="005A0705" w:rsidRPr="005A0705" w:rsidRDefault="005A0705" w:rsidP="00407F81">
      <w:pPr>
        <w:numPr>
          <w:ilvl w:val="0"/>
          <w:numId w:val="12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prelucra zona contaminată cu dezinfectant, dacă vaccinul s-a vărsat pe suprafețe. </w:t>
      </w:r>
    </w:p>
    <w:p w14:paraId="52542A0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Ulterior fiolele/flacoanele cu vaccin sparte se pun în recipientul pentru deșeuri medicale periculoase tăietoare înțepătoare și se depozitează într-un loc sigur, temporar, până la aplicarea procedurii finale de inactivare/eliminare.   </w:t>
      </w:r>
    </w:p>
    <w:p w14:paraId="01DD1B0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
    <w:p w14:paraId="1A63604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Distrugerea și eliminarea în siguranță a vaccinurilor inutilizbile</w:t>
      </w:r>
    </w:p>
    <w:p w14:paraId="7171FB4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CC1E86D" w14:textId="77777777" w:rsidR="005A0705" w:rsidRPr="005A0705" w:rsidRDefault="005A0705" w:rsidP="005A0705">
      <w:pPr>
        <w:suppressAutoHyphens/>
        <w:spacing w:after="0" w:line="240" w:lineRule="auto"/>
        <w:jc w:val="both"/>
        <w:rPr>
          <w:rFonts w:ascii="Minion Pro" w:eastAsia="font310" w:hAnsi="Minion Pro" w:cs="font310"/>
          <w:i/>
          <w:iCs/>
          <w:color w:val="00000A"/>
          <w:kern w:val="1"/>
          <w:sz w:val="24"/>
          <w:szCs w:val="24"/>
          <w:lang w:val="ro-MD" w:eastAsia="zh-CN"/>
        </w:rPr>
      </w:pPr>
      <w:r w:rsidRPr="005A0705">
        <w:rPr>
          <w:rFonts w:ascii="Minion Pro" w:eastAsia="font310" w:hAnsi="Minion Pro" w:cs="font310"/>
          <w:i/>
          <w:iCs/>
          <w:color w:val="00000A"/>
          <w:kern w:val="1"/>
          <w:sz w:val="24"/>
          <w:szCs w:val="24"/>
          <w:lang w:val="ro-MD" w:eastAsia="zh-CN"/>
        </w:rPr>
        <w:t>Metode de distrugere în siguranță a vaccinurilor inutilizabile</w:t>
      </w:r>
    </w:p>
    <w:p w14:paraId="75FE6D6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CB7A6B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Toate vaccinurile inutilizabile, indiferent că sunt în flacoane/fiole integre sau deschise, înainte de eliminarea finală vor fi supuse procedurii de inactivare prin una din următoarele metode:</w:t>
      </w:r>
    </w:p>
    <w:p w14:paraId="6C82967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bookmarkStart w:id="48" w:name="_Toc91848830"/>
    </w:p>
    <w:p w14:paraId="68D3159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u w:val="single"/>
          <w:lang w:val="ro-MD" w:eastAsia="zh-CN"/>
        </w:rPr>
      </w:pPr>
      <w:r w:rsidRPr="005A0705">
        <w:rPr>
          <w:rFonts w:ascii="Minion Pro" w:eastAsia="font310" w:hAnsi="Minion Pro" w:cs="font310"/>
          <w:b/>
          <w:bCs/>
          <w:color w:val="00000A"/>
          <w:kern w:val="1"/>
          <w:sz w:val="24"/>
          <w:szCs w:val="24"/>
          <w:u w:val="single"/>
          <w:lang w:val="ro-MD" w:eastAsia="zh-CN"/>
        </w:rPr>
        <w:t xml:space="preserve">Inactivarea prin </w:t>
      </w:r>
      <w:proofErr w:type="spellStart"/>
      <w:r w:rsidRPr="005A0705">
        <w:rPr>
          <w:rFonts w:ascii="Minion Pro" w:eastAsia="font310" w:hAnsi="Minion Pro" w:cs="font310"/>
          <w:b/>
          <w:bCs/>
          <w:color w:val="00000A"/>
          <w:kern w:val="1"/>
          <w:sz w:val="24"/>
          <w:szCs w:val="24"/>
          <w:u w:val="single"/>
          <w:lang w:val="ro-MD" w:eastAsia="zh-CN"/>
        </w:rPr>
        <w:t>autoclavare</w:t>
      </w:r>
      <w:bookmarkEnd w:id="48"/>
      <w:proofErr w:type="spellEnd"/>
    </w:p>
    <w:p w14:paraId="04F125D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Dacă este disponibil un sistem de </w:t>
      </w:r>
      <w:proofErr w:type="spellStart"/>
      <w:r w:rsidRPr="005A0705">
        <w:rPr>
          <w:rFonts w:ascii="Minion Pro" w:eastAsia="font310" w:hAnsi="Minion Pro" w:cs="font310"/>
          <w:color w:val="00000A"/>
          <w:kern w:val="1"/>
          <w:sz w:val="24"/>
          <w:szCs w:val="24"/>
          <w:lang w:val="ro-MD" w:eastAsia="zh-CN"/>
        </w:rPr>
        <w:t>autoclavare</w:t>
      </w:r>
      <w:proofErr w:type="spellEnd"/>
      <w:r w:rsidRPr="005A0705">
        <w:rPr>
          <w:rFonts w:ascii="Minion Pro" w:eastAsia="font310" w:hAnsi="Minion Pro" w:cs="font310"/>
          <w:color w:val="00000A"/>
          <w:kern w:val="1"/>
          <w:sz w:val="24"/>
          <w:szCs w:val="24"/>
          <w:lang w:val="ro-MD" w:eastAsia="zh-CN"/>
        </w:rPr>
        <w:t>, acesta va fi utilizat pentru a steriliza vaccinul inutilizabil înainte de eliminarea finală:</w:t>
      </w:r>
    </w:p>
    <w:p w14:paraId="324581F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asigură utilizarea echipamentului personal de protecție reieșind din evaluarea riscurilor;</w:t>
      </w:r>
    </w:p>
    <w:p w14:paraId="2F97F14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așază flacoanele/fiolele în interiorul </w:t>
      </w:r>
      <w:proofErr w:type="spellStart"/>
      <w:r w:rsidRPr="005A0705">
        <w:rPr>
          <w:rFonts w:ascii="Minion Pro" w:eastAsia="font310" w:hAnsi="Minion Pro" w:cs="font310"/>
          <w:color w:val="00000A"/>
          <w:kern w:val="1"/>
          <w:sz w:val="24"/>
          <w:szCs w:val="24"/>
          <w:lang w:val="ro-MD" w:eastAsia="zh-CN"/>
        </w:rPr>
        <w:t>autoclavului</w:t>
      </w:r>
      <w:proofErr w:type="spellEnd"/>
      <w:r w:rsidRPr="005A0705">
        <w:rPr>
          <w:rFonts w:ascii="Minion Pro" w:eastAsia="font310" w:hAnsi="Minion Pro" w:cs="font310"/>
          <w:color w:val="00000A"/>
          <w:kern w:val="1"/>
          <w:sz w:val="24"/>
          <w:szCs w:val="24"/>
          <w:lang w:val="ro-MD" w:eastAsia="zh-CN"/>
        </w:rPr>
        <w:t xml:space="preserve">, urmând instrucțiunile de utilizarea a </w:t>
      </w:r>
      <w:proofErr w:type="spellStart"/>
      <w:r w:rsidRPr="005A0705">
        <w:rPr>
          <w:rFonts w:ascii="Minion Pro" w:eastAsia="font310" w:hAnsi="Minion Pro" w:cs="font310"/>
          <w:color w:val="00000A"/>
          <w:kern w:val="1"/>
          <w:sz w:val="24"/>
          <w:szCs w:val="24"/>
          <w:lang w:val="ro-MD" w:eastAsia="zh-CN"/>
        </w:rPr>
        <w:t>autoclavului</w:t>
      </w:r>
      <w:proofErr w:type="spellEnd"/>
      <w:r w:rsidRPr="005A0705">
        <w:rPr>
          <w:rFonts w:ascii="Minion Pro" w:eastAsia="font310" w:hAnsi="Minion Pro" w:cs="font310"/>
          <w:color w:val="00000A"/>
          <w:kern w:val="1"/>
          <w:sz w:val="24"/>
          <w:szCs w:val="24"/>
          <w:lang w:val="ro-MD" w:eastAsia="zh-CN"/>
        </w:rPr>
        <w:t>;</w:t>
      </w:r>
    </w:p>
    <w:p w14:paraId="730FA64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pornește </w:t>
      </w:r>
      <w:proofErr w:type="spellStart"/>
      <w:r w:rsidRPr="005A0705">
        <w:rPr>
          <w:rFonts w:ascii="Minion Pro" w:eastAsia="font310" w:hAnsi="Minion Pro" w:cs="font310"/>
          <w:color w:val="00000A"/>
          <w:kern w:val="1"/>
          <w:sz w:val="24"/>
          <w:szCs w:val="24"/>
          <w:lang w:val="ro-MD" w:eastAsia="zh-CN"/>
        </w:rPr>
        <w:t>autoclavul</w:t>
      </w:r>
      <w:proofErr w:type="spellEnd"/>
      <w:r w:rsidRPr="005A0705">
        <w:rPr>
          <w:rFonts w:ascii="Minion Pro" w:eastAsia="font310" w:hAnsi="Minion Pro" w:cs="font310"/>
          <w:color w:val="00000A"/>
          <w:kern w:val="1"/>
          <w:sz w:val="24"/>
          <w:szCs w:val="24"/>
          <w:lang w:val="ro-MD" w:eastAsia="zh-CN"/>
        </w:rPr>
        <w:t xml:space="preserve"> și se lasă procesul de sterilizare să se finalizeze:</w:t>
      </w:r>
    </w:p>
    <w:p w14:paraId="3A6BC7B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Autoclavare</w:t>
      </w:r>
      <w:proofErr w:type="spellEnd"/>
      <w:r w:rsidRPr="005A0705">
        <w:rPr>
          <w:rFonts w:ascii="Minion Pro" w:eastAsia="font310" w:hAnsi="Minion Pro" w:cs="font310"/>
          <w:color w:val="00000A"/>
          <w:kern w:val="1"/>
          <w:sz w:val="24"/>
          <w:szCs w:val="24"/>
          <w:lang w:val="ro-MD" w:eastAsia="zh-CN"/>
        </w:rPr>
        <w:t xml:space="preserve"> la aburi la t° +122°C, presiune 1.0 </w:t>
      </w:r>
      <w:proofErr w:type="spellStart"/>
      <w:r w:rsidRPr="005A0705">
        <w:rPr>
          <w:rFonts w:ascii="Minion Pro" w:eastAsia="font310" w:hAnsi="Minion Pro" w:cs="font310"/>
          <w:color w:val="00000A"/>
          <w:kern w:val="1"/>
          <w:sz w:val="24"/>
          <w:szCs w:val="24"/>
          <w:lang w:val="ro-MD" w:eastAsia="zh-CN"/>
        </w:rPr>
        <w:t>atm</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expoziţie</w:t>
      </w:r>
      <w:proofErr w:type="spellEnd"/>
      <w:r w:rsidRPr="005A0705">
        <w:rPr>
          <w:rFonts w:ascii="Minion Pro" w:eastAsia="font310" w:hAnsi="Minion Pro" w:cs="font310"/>
          <w:color w:val="00000A"/>
          <w:kern w:val="1"/>
          <w:sz w:val="24"/>
          <w:szCs w:val="24"/>
          <w:lang w:val="ro-MD" w:eastAsia="zh-CN"/>
        </w:rPr>
        <w:t xml:space="preserve"> 40 minute</w:t>
      </w:r>
    </w:p>
    <w:p w14:paraId="53D8A48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Autoclavare</w:t>
      </w:r>
      <w:proofErr w:type="spellEnd"/>
      <w:r w:rsidRPr="005A0705">
        <w:rPr>
          <w:rFonts w:ascii="Minion Pro" w:eastAsia="font310" w:hAnsi="Minion Pro" w:cs="font310"/>
          <w:color w:val="00000A"/>
          <w:kern w:val="1"/>
          <w:sz w:val="24"/>
          <w:szCs w:val="24"/>
          <w:lang w:val="ro-MD" w:eastAsia="zh-CN"/>
        </w:rPr>
        <w:t xml:space="preserve"> la aburi la t° +132°C, presiune 2.0 </w:t>
      </w:r>
      <w:proofErr w:type="spellStart"/>
      <w:r w:rsidRPr="005A0705">
        <w:rPr>
          <w:rFonts w:ascii="Minion Pro" w:eastAsia="font310" w:hAnsi="Minion Pro" w:cs="font310"/>
          <w:color w:val="00000A"/>
          <w:kern w:val="1"/>
          <w:sz w:val="24"/>
          <w:szCs w:val="24"/>
          <w:lang w:val="ro-MD" w:eastAsia="zh-CN"/>
        </w:rPr>
        <w:t>atm</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expoziţie</w:t>
      </w:r>
      <w:proofErr w:type="spellEnd"/>
      <w:r w:rsidRPr="005A0705">
        <w:rPr>
          <w:rFonts w:ascii="Minion Pro" w:eastAsia="font310" w:hAnsi="Minion Pro" w:cs="font310"/>
          <w:color w:val="00000A"/>
          <w:kern w:val="1"/>
          <w:sz w:val="24"/>
          <w:szCs w:val="24"/>
          <w:lang w:val="ro-MD" w:eastAsia="zh-CN"/>
        </w:rPr>
        <w:t xml:space="preserve"> 20 minute</w:t>
      </w:r>
    </w:p>
    <w:p w14:paraId="392D612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colectează flacoane/fiole sterilizate din </w:t>
      </w:r>
      <w:proofErr w:type="spellStart"/>
      <w:r w:rsidRPr="005A0705">
        <w:rPr>
          <w:rFonts w:ascii="Minion Pro" w:eastAsia="font310" w:hAnsi="Minion Pro" w:cs="font310"/>
          <w:color w:val="00000A"/>
          <w:kern w:val="1"/>
          <w:sz w:val="24"/>
          <w:szCs w:val="24"/>
          <w:lang w:val="ro-MD" w:eastAsia="zh-CN"/>
        </w:rPr>
        <w:t>autoclav</w:t>
      </w:r>
      <w:proofErr w:type="spellEnd"/>
      <w:r w:rsidRPr="005A0705">
        <w:rPr>
          <w:rFonts w:ascii="Minion Pro" w:eastAsia="font310" w:hAnsi="Minion Pro" w:cs="font310"/>
          <w:color w:val="00000A"/>
          <w:kern w:val="1"/>
          <w:sz w:val="24"/>
          <w:szCs w:val="24"/>
          <w:lang w:val="ro-MD" w:eastAsia="zh-CN"/>
        </w:rPr>
        <w:t xml:space="preserve"> pentru eliminarea lor finală.</w:t>
      </w:r>
    </w:p>
    <w:p w14:paraId="1CF419C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B8D217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u w:val="single"/>
          <w:lang w:val="ro-MD" w:eastAsia="zh-CN"/>
        </w:rPr>
      </w:pPr>
      <w:r w:rsidRPr="005A0705">
        <w:rPr>
          <w:rFonts w:ascii="Minion Pro" w:eastAsia="font310" w:hAnsi="Minion Pro" w:cs="font310"/>
          <w:b/>
          <w:bCs/>
          <w:color w:val="00000A"/>
          <w:kern w:val="1"/>
          <w:sz w:val="24"/>
          <w:szCs w:val="24"/>
          <w:u w:val="single"/>
          <w:lang w:val="ro-MD" w:eastAsia="zh-CN"/>
        </w:rPr>
        <w:t xml:space="preserve">Inactivarea prin dezinfecție </w:t>
      </w:r>
    </w:p>
    <w:p w14:paraId="50497A9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Personalul medical implicat va fi instruit cu privire la metoda de pregătire a soluțiilor dezinfectante și va utiliza echipament personal de protecție reieșind din evaluarea riscurilor;</w:t>
      </w:r>
    </w:p>
    <w:p w14:paraId="2DF1D59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prepară soluția de dezinfectant în cantitate suficientă pentru a umple complet recipientul de plastic cu flacoanele aruncate;</w:t>
      </w:r>
    </w:p>
    <w:p w14:paraId="319AF12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Înainte de a supune flacoanele cu vaccin oricăror proceduri de tratament, se îndepărtează toate capacele flacoanelor (cu sigiliu de aluminiu); </w:t>
      </w:r>
    </w:p>
    <w:p w14:paraId="2022E22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Folosind mănuși de rezistență, flacoanele se scufundă în soluția dezinfectanta, asigurându-se pătrunderea soluției dezinfectante în fiecare dintre ele și acoperirea tuturor suprafețelor; </w:t>
      </w:r>
    </w:p>
    <w:p w14:paraId="7549C7D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lasă să reacționeze cel puțin 30 de minute;</w:t>
      </w:r>
    </w:p>
    <w:p w14:paraId="2A84FB6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După timpul de expunere de 30 de minute, se îndepărtează toate flacoanele din soluția dezinfectantă;</w:t>
      </w:r>
    </w:p>
    <w:p w14:paraId="4AAE103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Flacoanele folosite se colectează într-o pungă etanșă sau containerul pentru deșeuri medicale periculoase tăietoare/înțepătoare;</w:t>
      </w:r>
    </w:p>
    <w:p w14:paraId="12B0C76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Soluția de dezinfectare folosită este gestionată într-un mod sigur și adecvat pentru a proteja mediul și sursele de apă.</w:t>
      </w:r>
    </w:p>
    <w:p w14:paraId="22DD8CF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875801A"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Distrugerea și eliminarea finală a vaccinurilor inutilizabile</w:t>
      </w:r>
    </w:p>
    <w:p w14:paraId="3EC02AE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D3AC85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procedura de inactivare prin una din metodele enumerate mai sus, flacoanele/fiolele cu vaccinuri inutilizabile vor fi gestionate ca deșeuri medicale periculoase și vor fi procesate cu celelalte deșeuri medicale din instituție, în conformitate cu prevederile Regulamentului sanitar privind gestionarea deșeurilor rezultate din activitatea medicală HG nr. 696/2018. Instituțiile medico-sanitare vor preda deșeuri, inclusiv vaccinuri inutilizabile, către agenți economici autorizați în colectarea și distrugerea deșeurilor rezultate din activitate medicală. </w:t>
      </w:r>
    </w:p>
    <w:p w14:paraId="03259FE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57548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Vaccinurile inutilizabile, în calitate de deșeurile rezultate din activitate medicală vor fi distruse prin una din următoarele metodele de tratare:</w:t>
      </w:r>
    </w:p>
    <w:p w14:paraId="0F7C63C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Incinerarea în instalații speciale destinate incinerării deșeurilor medicale;</w:t>
      </w:r>
    </w:p>
    <w:p w14:paraId="320D91E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Autoclavare</w:t>
      </w:r>
      <w:proofErr w:type="spellEnd"/>
      <w:r w:rsidRPr="005A0705">
        <w:rPr>
          <w:rFonts w:ascii="Minion Pro" w:eastAsia="font310" w:hAnsi="Minion Pro" w:cs="font310"/>
          <w:color w:val="00000A"/>
          <w:kern w:val="1"/>
          <w:sz w:val="24"/>
          <w:szCs w:val="24"/>
          <w:lang w:val="ro-MD" w:eastAsia="zh-CN"/>
        </w:rPr>
        <w:t xml:space="preserve"> și mărunțire în instalații speciale destinate procesării deșeurilor medicale.</w:t>
      </w:r>
    </w:p>
    <w:p w14:paraId="4DA424D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D26FE1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Este strict interzisă aruncarea flacoanelor/fiolelor de vaccinuri cu termen de valabilitate expirat și/sau deteriorat la gropile comunale de deșeuri sau incinerarea în instalații improvizate!</w:t>
      </w:r>
    </w:p>
    <w:p w14:paraId="4BEF717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BE158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Evidența vaccinului/solventului inutilizabil</w:t>
      </w:r>
    </w:p>
    <w:p w14:paraId="4F0AE24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va asigura înregistrarea corectă și la timp a pierderilor de vaccin în procesul de vaccinare pentru a păstra acuratețea datelor și în vederea unei monitorizări corecte a stocurilor de vaccin. </w:t>
      </w:r>
    </w:p>
    <w:p w14:paraId="6F98C2D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Procedura descrisă mai jos se aplică pentru evidența flacoanelor intacte cu vaccin inutilizabil. Flacoanele multidoză deschise care au rămas neutilizabile în timpul stabilit vor fi documentate sub formă de factorul de pierdere raportat în formularul statistic F5-săn.</w:t>
      </w:r>
    </w:p>
    <w:p w14:paraId="5276CF2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cazul compromiterii flacoanelor intacte de vaccin procedura de casare se va aplica în baza Procesului Verbal de trecere la pierdere a vaccinului inutilizabil întocmit de comisia din cadrul instituției, IMS sau CSP (după caz) conform anexei nr. 2 al ordinului Ministerului Sănătății nr. 258 din 17.03.2022.</w:t>
      </w:r>
    </w:p>
    <w:p w14:paraId="32F4DA9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componenţa comisiei pentru trecerea la pierderi a stocurilor de vaccin inutilizabil, din cadrul IMS sau pot fi incluși: persoana responsabilă material de primirea, evidenţa şi eliberarea vaccinurilor din IMS sau CSP; contabilul din IMS sau CSP; medicul epidemiolog sau persoana responsabilă pentru realizarea programului de imunizări în teritoriu (după caz);</w:t>
      </w:r>
    </w:p>
    <w:p w14:paraId="76719B4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Activitatea comisiei se documentează prin întocmirea Procesul-verbal de trecere la pierderi conform anexei nr. 2 al ordinului Ministerului Sănătății nr. 258 din 17.03.2022.</w:t>
      </w:r>
    </w:p>
    <w:p w14:paraId="7F5EF23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Procesul-verbal de trecere la pierderi se va alcătui în 3 exemplare, semnate de membrii comisiei: un exemplar persoanei material responsabile, 1 exemplar la contabilitatea instituției respective, 1 exemplar se va prezenta lunar de către IMS către subdiviziunilor teritoriale CSP, sau în caz că vaccinurile inutilizabile au fost trecute la pierdere în cadrul CSP teritorial, Procesul-verbal al ordinului Ministerului Sănătății nr. 258 din 17.03.2022 întocmit va fi prezentat lunar către ANSP. </w:t>
      </w:r>
    </w:p>
    <w:p w14:paraId="788033A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Această procedură a fost implementată prin ordinul MS Sănătății nr. 258 din 17.03.2022</w:t>
      </w:r>
    </w:p>
    <w:p w14:paraId="694B572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A5A5A6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474A7A2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0F3D237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3786DC1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4BB5E68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1C5974C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2EE2B94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r w:rsidRPr="005A0705">
        <w:rPr>
          <w:rFonts w:ascii="Minion Pro" w:eastAsia="font310" w:hAnsi="Minion Pro" w:cs="font310"/>
          <w:color w:val="00000A"/>
          <w:kern w:val="1"/>
          <w:sz w:val="24"/>
          <w:szCs w:val="24"/>
          <w:highlight w:val="yellow"/>
          <w:lang w:val="ro-MD" w:eastAsia="zh-CN"/>
        </w:rPr>
        <w:br w:type="page"/>
      </w:r>
    </w:p>
    <w:p w14:paraId="4AEBE79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bookmarkStart w:id="49" w:name="_Hlk158795079"/>
      <w:r w:rsidRPr="005A0705">
        <w:rPr>
          <w:rFonts w:ascii="Minion Pro" w:eastAsia="font310" w:hAnsi="Minion Pro" w:cs="font310"/>
          <w:b/>
          <w:bCs/>
          <w:color w:val="00000A"/>
          <w:kern w:val="1"/>
          <w:sz w:val="28"/>
          <w:szCs w:val="28"/>
          <w:lang w:val="ro-MD" w:eastAsia="zh-CN"/>
        </w:rPr>
        <w:lastRenderedPageBreak/>
        <w:t>Capitolul 13. PLANIFICAREA ȘI MONITORIZAREA IMUNIZĂRILOR</w:t>
      </w:r>
    </w:p>
    <w:bookmarkEnd w:id="49"/>
    <w:p w14:paraId="571F4D5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p>
    <w:p w14:paraId="66E5D345" w14:textId="34B73981"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Unul din scopurile cheie a</w:t>
      </w:r>
      <w:r w:rsidR="00090A4B">
        <w:rPr>
          <w:rFonts w:ascii="Minion Pro" w:eastAsia="font310" w:hAnsi="Minion Pro" w:cs="font310"/>
          <w:color w:val="00000A"/>
          <w:kern w:val="1"/>
          <w:sz w:val="24"/>
          <w:szCs w:val="24"/>
          <w:lang w:val="ro-MD" w:eastAsia="zh-CN"/>
        </w:rPr>
        <w:t>le</w:t>
      </w:r>
      <w:r w:rsidRPr="005A0705">
        <w:rPr>
          <w:rFonts w:ascii="Minion Pro" w:eastAsia="font310" w:hAnsi="Minion Pro" w:cs="font310"/>
          <w:color w:val="00000A"/>
          <w:kern w:val="1"/>
          <w:sz w:val="24"/>
          <w:szCs w:val="24"/>
          <w:lang w:val="ro-MD" w:eastAsia="zh-CN"/>
        </w:rPr>
        <w:t xml:space="preserve"> imunoprofilaxiei maladiilor infecțioase prevenibile prin vaccinare este atingerea unei acoperiri vaccinale înalte în rândul populației. Pentru a cunoaște acoperirea vaccinală este necesar de a avea o informație corectă privind numărul de persoane cu vârsta țintă care urmează să primească imunizarea respectivă și numărul de persoane cu vârsta țintă care au fost imunizate.</w:t>
      </w:r>
    </w:p>
    <w:p w14:paraId="19E6FC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D7BF153"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Evidenţa populaţiei</w:t>
      </w:r>
    </w:p>
    <w:p w14:paraId="26E5DC3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planificarea imunizărilor lucrătorul medical are nevoie de date privind numărul de populaţie din teritoriul deservit pentru a evalua corect mărimea contingentelor din vârsta țintă care urmează a fi imunizate conform calendarului de vaccinări. Aceste date sunt obţinute în urma completării „Registrului de evidenţă a stării sănătăţii populaţiei (datele generale) F 166/е). Acest registru este documentul medical de bază preconizat pentru evidenţa populaţiei în teritoriul deservit de instituţia medicală dată sau a persoanelor care se află în instituţii specializate. Pentru fiecare sector medical va fi completat un registru separat. Actualizarea datelor este efectuată cel puţin o dată în an, de obicei toamna, în urma efectuării recensământului populaţiei pe sector. Ulterior, datele vor fi actualizate sistematic pe parcursul anului, pe măsura evidențierii unor persoane noi.</w:t>
      </w:r>
    </w:p>
    <w:p w14:paraId="5B3ED6E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4C6D4A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Evidenţa vaccinărilor</w:t>
      </w:r>
    </w:p>
    <w:p w14:paraId="2AD8CCC2" w14:textId="5766BD78"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Evidenţa de bază a vaccinărilor este realizată </w:t>
      </w:r>
      <w:r w:rsidR="00D4779D">
        <w:rPr>
          <w:rFonts w:ascii="Minion Pro" w:eastAsia="font310" w:hAnsi="Minion Pro" w:cs="font310"/>
          <w:color w:val="00000A"/>
          <w:kern w:val="1"/>
          <w:sz w:val="24"/>
          <w:szCs w:val="24"/>
          <w:lang w:val="ro-MD" w:eastAsia="zh-CN"/>
        </w:rPr>
        <w:t>de</w:t>
      </w:r>
      <w:r w:rsidRPr="005A0705">
        <w:rPr>
          <w:rFonts w:ascii="Minion Pro" w:eastAsia="font310" w:hAnsi="Minion Pro" w:cs="font310"/>
          <w:color w:val="00000A"/>
          <w:kern w:val="1"/>
          <w:sz w:val="24"/>
          <w:szCs w:val="24"/>
          <w:lang w:val="ro-MD" w:eastAsia="zh-CN"/>
        </w:rPr>
        <w:t xml:space="preserve"> fiecare </w:t>
      </w:r>
      <w:r w:rsidR="00D4779D">
        <w:rPr>
          <w:rFonts w:ascii="Minion Pro" w:eastAsia="font310" w:hAnsi="Minion Pro" w:cs="font310"/>
          <w:color w:val="00000A"/>
          <w:kern w:val="1"/>
          <w:sz w:val="24"/>
          <w:szCs w:val="24"/>
          <w:lang w:val="ro-MD" w:eastAsia="zh-CN"/>
        </w:rPr>
        <w:t xml:space="preserve">prestator de servicii medicale </w:t>
      </w:r>
      <w:r w:rsidRPr="005A0705">
        <w:rPr>
          <w:rFonts w:ascii="Minion Pro" w:eastAsia="font310" w:hAnsi="Minion Pro" w:cs="font310"/>
          <w:color w:val="00000A"/>
          <w:kern w:val="1"/>
          <w:sz w:val="24"/>
          <w:szCs w:val="24"/>
          <w:lang w:val="ro-MD" w:eastAsia="zh-CN"/>
        </w:rPr>
        <w:t xml:space="preserve">care </w:t>
      </w:r>
      <w:r w:rsidR="00D4779D">
        <w:rPr>
          <w:rFonts w:ascii="Minion Pro" w:eastAsia="font310" w:hAnsi="Minion Pro" w:cs="font310"/>
          <w:color w:val="00000A"/>
          <w:kern w:val="1"/>
          <w:sz w:val="24"/>
          <w:szCs w:val="24"/>
          <w:lang w:val="ro-MD" w:eastAsia="zh-CN"/>
        </w:rPr>
        <w:t xml:space="preserve">acordă </w:t>
      </w:r>
      <w:r w:rsidRPr="005A0705">
        <w:rPr>
          <w:rFonts w:ascii="Minion Pro" w:eastAsia="font310" w:hAnsi="Minion Pro" w:cs="font310"/>
          <w:color w:val="00000A"/>
          <w:kern w:val="1"/>
          <w:sz w:val="24"/>
          <w:szCs w:val="24"/>
          <w:lang w:val="ro-MD" w:eastAsia="zh-CN"/>
        </w:rPr>
        <w:t>servicii de imunizare populaţiei.</w:t>
      </w:r>
    </w:p>
    <w:p w14:paraId="5A33E9E5"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Evidenţa vaccinărilor individuale va include date privind:</w:t>
      </w:r>
    </w:p>
    <w:p w14:paraId="14A0D19B" w14:textId="77777777"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data vaccinării,</w:t>
      </w:r>
    </w:p>
    <w:p w14:paraId="7895F1DC" w14:textId="77777777"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vaccinul administrat - denumirea generică (BCG, PENTAVALENT, DTP, VPO, VPI,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DT,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ROR, RV, PC, HPV, etc),</w:t>
      </w:r>
    </w:p>
    <w:p w14:paraId="2B6C7ADC" w14:textId="77777777"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mărimea dozei, numărul lotului,</w:t>
      </w:r>
    </w:p>
    <w:p w14:paraId="7BB22029" w14:textId="77777777"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persoana care a efectuat vaccinarea.</w:t>
      </w:r>
    </w:p>
    <w:p w14:paraId="7B88C7B7" w14:textId="77777777"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Evidenţa vaccinărilor în maternități: </w:t>
      </w:r>
    </w:p>
    <w:p w14:paraId="4962BD61" w14:textId="77777777"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Evidenţa vaccinărilor BCG şi </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 xml:space="preserve"> este efectuată în următoarele documente:</w:t>
      </w:r>
    </w:p>
    <w:p w14:paraId="266D190A" w14:textId="77777777" w:rsidR="00FC791C" w:rsidRDefault="003A062A"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3A062A">
        <w:rPr>
          <w:rFonts w:ascii="Minion Pro" w:eastAsia="font310" w:hAnsi="Minion Pro" w:cs="font310"/>
          <w:color w:val="00000A"/>
          <w:kern w:val="1"/>
          <w:sz w:val="24"/>
          <w:szCs w:val="24"/>
          <w:lang w:val="ro-MD" w:eastAsia="zh-CN"/>
        </w:rPr>
        <w:t>Carnetul medical perinatal 113/e – informația maternității, secției de obstetrică a spitalului privind nou-născutul (foaie detașabilă);</w:t>
      </w:r>
      <w:r>
        <w:rPr>
          <w:rFonts w:ascii="Minion Pro" w:eastAsia="font310" w:hAnsi="Minion Pro" w:cs="font310"/>
          <w:color w:val="00000A"/>
          <w:kern w:val="1"/>
          <w:sz w:val="24"/>
          <w:szCs w:val="24"/>
          <w:lang w:val="ro-MD" w:eastAsia="zh-CN"/>
        </w:rPr>
        <w:t xml:space="preserve"> </w:t>
      </w:r>
    </w:p>
    <w:p w14:paraId="66C6C378" w14:textId="2C3C754F" w:rsidR="005A0705" w:rsidRPr="005A0705" w:rsidRDefault="005A0705" w:rsidP="00407F81">
      <w:pPr>
        <w:numPr>
          <w:ilvl w:val="0"/>
          <w:numId w:val="11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Certificat de vaccinare 063-3/е. Acest document va fi înmânat părinţilor.</w:t>
      </w:r>
    </w:p>
    <w:p w14:paraId="7245AD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6200E0E" w14:textId="00C309BC"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cazul în care copilul, din diferite motive, n-a primit în maternitate vaccinuri BCG sau/şi </w:t>
      </w:r>
      <w:proofErr w:type="spellStart"/>
      <w:r w:rsidRPr="005A0705">
        <w:rPr>
          <w:rFonts w:ascii="Minion Pro" w:eastAsia="font310" w:hAnsi="Minion Pro" w:cs="font310"/>
          <w:color w:val="00000A"/>
          <w:kern w:val="1"/>
          <w:sz w:val="24"/>
          <w:szCs w:val="24"/>
          <w:lang w:val="ro-MD" w:eastAsia="zh-CN"/>
        </w:rPr>
        <w:t>Hep</w:t>
      </w:r>
      <w:proofErr w:type="spellEnd"/>
      <w:r w:rsidRPr="005A0705">
        <w:rPr>
          <w:rFonts w:ascii="Minion Pro" w:eastAsia="font310" w:hAnsi="Minion Pro" w:cs="font310"/>
          <w:color w:val="00000A"/>
          <w:kern w:val="1"/>
          <w:sz w:val="24"/>
          <w:szCs w:val="24"/>
          <w:lang w:val="ro-MD" w:eastAsia="zh-CN"/>
        </w:rPr>
        <w:t xml:space="preserve"> В0 (contraindicații medicale, refuzul mamei, lipsa vaccinului etc.), cauza va fi indicată în </w:t>
      </w:r>
      <w:bookmarkStart w:id="50" w:name="_Hlk159962322"/>
      <w:r w:rsidR="006877B0" w:rsidRPr="006877B0">
        <w:rPr>
          <w:rFonts w:ascii="Minion Pro" w:eastAsia="font310" w:hAnsi="Minion Pro" w:cs="font310"/>
          <w:color w:val="00000A"/>
          <w:kern w:val="1"/>
          <w:sz w:val="24"/>
          <w:szCs w:val="24"/>
          <w:lang w:val="ro-MD" w:eastAsia="zh-CN"/>
        </w:rPr>
        <w:t>Carnetul medical perinatal 1</w:t>
      </w:r>
      <w:r w:rsidR="00331CF0">
        <w:rPr>
          <w:rFonts w:ascii="Minion Pro" w:eastAsia="font310" w:hAnsi="Minion Pro" w:cs="font310"/>
          <w:color w:val="00000A"/>
          <w:kern w:val="1"/>
          <w:sz w:val="24"/>
          <w:szCs w:val="24"/>
          <w:lang w:val="ro-MD" w:eastAsia="zh-CN"/>
        </w:rPr>
        <w:t>1</w:t>
      </w:r>
      <w:r w:rsidR="006877B0" w:rsidRPr="006877B0">
        <w:rPr>
          <w:rFonts w:ascii="Minion Pro" w:eastAsia="font310" w:hAnsi="Minion Pro" w:cs="font310"/>
          <w:color w:val="00000A"/>
          <w:kern w:val="1"/>
          <w:sz w:val="24"/>
          <w:szCs w:val="24"/>
          <w:lang w:val="ro-MD" w:eastAsia="zh-CN"/>
        </w:rPr>
        <w:t>3/e – informația maternității privind nou-născutul (foaie detașabilă);</w:t>
      </w:r>
      <w:bookmarkEnd w:id="50"/>
      <w:r w:rsidR="006877B0" w:rsidRPr="006877B0">
        <w:rPr>
          <w:rFonts w:ascii="Minion Pro" w:eastAsia="font310" w:hAnsi="Minion Pro" w:cs="font310"/>
          <w:color w:val="00000A"/>
          <w:kern w:val="1"/>
          <w:sz w:val="24"/>
          <w:szCs w:val="24"/>
          <w:lang w:val="ro-MD" w:eastAsia="zh-CN"/>
        </w:rPr>
        <w:t xml:space="preserve"> </w:t>
      </w:r>
      <w:r w:rsidRPr="005F4F7D">
        <w:rPr>
          <w:rFonts w:ascii="Minion Pro" w:eastAsia="font310" w:hAnsi="Minion Pro" w:cs="font310"/>
          <w:color w:val="00000A"/>
          <w:kern w:val="1"/>
          <w:sz w:val="24"/>
          <w:szCs w:val="24"/>
          <w:lang w:val="ro-MD" w:eastAsia="zh-CN"/>
        </w:rPr>
        <w:t>. Formularul dat, după externarea copilului din maternitate, va fi transmis medicului de familie din instituţia medicală primară de la domiciliu.</w:t>
      </w:r>
    </w:p>
    <w:p w14:paraId="46C8177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
    <w:p w14:paraId="0538E4C2" w14:textId="76BBC07D"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Evidenţa vaccinărilor </w:t>
      </w:r>
      <w:r w:rsidR="00D4779D">
        <w:rPr>
          <w:rFonts w:ascii="Minion Pro" w:eastAsia="font310" w:hAnsi="Minion Pro" w:cs="font310"/>
          <w:b/>
          <w:bCs/>
          <w:color w:val="00000A"/>
          <w:kern w:val="1"/>
          <w:sz w:val="24"/>
          <w:szCs w:val="24"/>
          <w:lang w:val="ro-MD" w:eastAsia="zh-CN"/>
        </w:rPr>
        <w:t xml:space="preserve">realizate </w:t>
      </w:r>
      <w:bookmarkStart w:id="51" w:name="_Hlk159601222"/>
      <w:r w:rsidR="00D4779D">
        <w:rPr>
          <w:rFonts w:ascii="Minion Pro" w:eastAsia="font310" w:hAnsi="Minion Pro" w:cs="font310"/>
          <w:b/>
          <w:bCs/>
          <w:color w:val="00000A"/>
          <w:kern w:val="1"/>
          <w:sz w:val="24"/>
          <w:szCs w:val="24"/>
          <w:lang w:val="ro-MD" w:eastAsia="zh-CN"/>
        </w:rPr>
        <w:t>de către prestatorii de servii medicale la nivel de AMP</w:t>
      </w:r>
      <w:bookmarkEnd w:id="51"/>
      <w:r w:rsidRPr="005A0705">
        <w:rPr>
          <w:rFonts w:ascii="Minion Pro" w:eastAsia="font310" w:hAnsi="Minion Pro" w:cs="font310"/>
          <w:b/>
          <w:bCs/>
          <w:color w:val="00000A"/>
          <w:kern w:val="1"/>
          <w:sz w:val="24"/>
          <w:szCs w:val="24"/>
          <w:lang w:val="ro-MD" w:eastAsia="zh-CN"/>
        </w:rPr>
        <w:t>:</w:t>
      </w:r>
    </w:p>
    <w:p w14:paraId="72ACA69D" w14:textId="0DB34476"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Vaccinările efectuate </w:t>
      </w:r>
      <w:r w:rsidR="00D4779D" w:rsidRPr="00D4779D">
        <w:rPr>
          <w:rFonts w:ascii="Minion Pro" w:eastAsia="font310" w:hAnsi="Minion Pro" w:cs="font310"/>
          <w:color w:val="00000A"/>
          <w:kern w:val="1"/>
          <w:sz w:val="24"/>
          <w:szCs w:val="24"/>
          <w:lang w:val="ro-MD" w:eastAsia="zh-CN"/>
        </w:rPr>
        <w:t>de către prestatorii de servii medicale la nivel de AMP</w:t>
      </w:r>
      <w:r w:rsidR="00D4779D" w:rsidRPr="00D4779D" w:rsidDel="00D4779D">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color w:val="00000A"/>
          <w:kern w:val="1"/>
          <w:sz w:val="24"/>
          <w:szCs w:val="24"/>
          <w:lang w:val="ro-MD" w:eastAsia="zh-CN"/>
        </w:rPr>
        <w:t>vor fi înregistrate în:</w:t>
      </w:r>
    </w:p>
    <w:p w14:paraId="6480C174" w14:textId="67453691" w:rsidR="005A0705" w:rsidRPr="005A0705" w:rsidRDefault="005A0705" w:rsidP="00407F81">
      <w:pPr>
        <w:numPr>
          <w:ilvl w:val="0"/>
          <w:numId w:val="11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Carnet</w:t>
      </w:r>
      <w:r w:rsidR="0074758F">
        <w:rPr>
          <w:rFonts w:ascii="Minion Pro" w:eastAsia="font310" w:hAnsi="Minion Pro" w:cs="font310"/>
          <w:color w:val="00000A"/>
          <w:kern w:val="1"/>
          <w:sz w:val="24"/>
          <w:szCs w:val="24"/>
          <w:lang w:val="ro-MD" w:eastAsia="zh-CN"/>
        </w:rPr>
        <w:t>ul</w:t>
      </w:r>
      <w:r w:rsidRPr="005A0705">
        <w:rPr>
          <w:rFonts w:ascii="Minion Pro" w:eastAsia="font310" w:hAnsi="Minion Pro" w:cs="font310"/>
          <w:color w:val="00000A"/>
          <w:kern w:val="1"/>
          <w:sz w:val="24"/>
          <w:szCs w:val="24"/>
          <w:lang w:val="ro-MD" w:eastAsia="zh-CN"/>
        </w:rPr>
        <w:t xml:space="preserve"> de dezvoltare a copilului (112/e)</w:t>
      </w:r>
    </w:p>
    <w:p w14:paraId="3A8A790D" w14:textId="77777777" w:rsidR="005A0705" w:rsidRPr="005A0705" w:rsidRDefault="005A0705" w:rsidP="00407F81">
      <w:pPr>
        <w:numPr>
          <w:ilvl w:val="0"/>
          <w:numId w:val="11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Registrul de evidenţă a vaccinărilor (063/e)  </w:t>
      </w:r>
    </w:p>
    <w:p w14:paraId="6D52AF80" w14:textId="77777777" w:rsidR="005A0705" w:rsidRPr="005A0705" w:rsidRDefault="005A0705" w:rsidP="00407F81">
      <w:pPr>
        <w:numPr>
          <w:ilvl w:val="0"/>
          <w:numId w:val="11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Registru lunar al activităților de imunizare </w:t>
      </w:r>
    </w:p>
    <w:p w14:paraId="1823C228" w14:textId="30CD6765" w:rsidR="005A0705" w:rsidRPr="005A0705" w:rsidRDefault="005A0705" w:rsidP="00407F81">
      <w:pPr>
        <w:numPr>
          <w:ilvl w:val="0"/>
          <w:numId w:val="11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Certificat</w:t>
      </w:r>
      <w:r w:rsidR="0074758F">
        <w:rPr>
          <w:rFonts w:ascii="Minion Pro" w:eastAsia="font310" w:hAnsi="Minion Pro" w:cs="font310"/>
          <w:color w:val="00000A"/>
          <w:kern w:val="1"/>
          <w:sz w:val="24"/>
          <w:szCs w:val="24"/>
          <w:lang w:val="ro-MD" w:eastAsia="zh-CN"/>
        </w:rPr>
        <w:t>ul</w:t>
      </w:r>
      <w:r w:rsidRPr="005A0705">
        <w:rPr>
          <w:rFonts w:ascii="Minion Pro" w:eastAsia="font310" w:hAnsi="Minion Pro" w:cs="font310"/>
          <w:color w:val="00000A"/>
          <w:kern w:val="1"/>
          <w:sz w:val="24"/>
          <w:szCs w:val="24"/>
          <w:lang w:val="ro-MD" w:eastAsia="zh-CN"/>
        </w:rPr>
        <w:t xml:space="preserve"> de vaccinare 063-3/е</w:t>
      </w:r>
    </w:p>
    <w:p w14:paraId="2EDC275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EDEE26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Carnetul de dezvoltare a copilului (112/e)</w:t>
      </w:r>
      <w:r w:rsidRPr="005A0705">
        <w:rPr>
          <w:rFonts w:ascii="Minion Pro" w:eastAsia="font310" w:hAnsi="Minion Pro" w:cs="font310"/>
          <w:color w:val="00000A"/>
          <w:kern w:val="1"/>
          <w:sz w:val="24"/>
          <w:szCs w:val="24"/>
          <w:lang w:val="ro-MD" w:eastAsia="zh-CN"/>
        </w:rPr>
        <w:t xml:space="preserve"> este folosit pentru evidenţa evoluţiei dezvoltării copilului şi conţine informaţii privind toate serviciile medicale primite, inclusiv şi date despre vaccinări. Este completat de medic pentru fiecare copil din sectorul de deservire. În Carnet este </w:t>
      </w:r>
      <w:r w:rsidRPr="005A0705">
        <w:rPr>
          <w:rFonts w:ascii="Minion Pro" w:eastAsia="font310" w:hAnsi="Minion Pro" w:cs="font310"/>
          <w:color w:val="00000A"/>
          <w:kern w:val="1"/>
          <w:sz w:val="24"/>
          <w:szCs w:val="24"/>
          <w:lang w:val="ro-MD" w:eastAsia="zh-CN"/>
        </w:rPr>
        <w:lastRenderedPageBreak/>
        <w:t>necesar de înscris datele examenului medical, realizat înainte de imunizare, permisiunea pentru administrarea vaccinurilor, date despre vaccinările efectuate, contraindicații medicale și precauții la vaccinare, date privind EAPI. Părinții vor semna acordul informat privind vaccinarea copilului. Asistenta medicală înscrie în ziua imunizării datele privind fiecare doză de vaccin primită de copil în compartimentul respectiv. Totodată, datele indicate vor fi înscrise, de asemenea, în registrul 063/е şi Certificatul de vaccinare 063-3/е.</w:t>
      </w:r>
    </w:p>
    <w:p w14:paraId="57A0EF39" w14:textId="1C54431C"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090A4B">
        <w:rPr>
          <w:rFonts w:ascii="Minion Pro" w:eastAsia="font310" w:hAnsi="Minion Pro" w:cs="font310"/>
          <w:b/>
          <w:bCs/>
          <w:color w:val="00000A"/>
          <w:kern w:val="1"/>
          <w:sz w:val="24"/>
          <w:szCs w:val="24"/>
          <w:lang w:val="ro-MD" w:eastAsia="zh-CN"/>
        </w:rPr>
        <w:t>Registrul de evidenţă a vaccinărilor 063-/e</w:t>
      </w:r>
      <w:r w:rsidRPr="00090A4B">
        <w:rPr>
          <w:rFonts w:ascii="Minion Pro" w:eastAsia="font310" w:hAnsi="Minion Pro" w:cs="font310"/>
          <w:color w:val="00000A"/>
          <w:kern w:val="1"/>
          <w:sz w:val="24"/>
          <w:szCs w:val="24"/>
          <w:lang w:val="ro-MD" w:eastAsia="zh-CN"/>
        </w:rPr>
        <w:t xml:space="preserve"> - este un registru în care se conțin datele de vaccinare ale persoanelor din teritoriu</w:t>
      </w:r>
      <w:r w:rsidR="005F4F7D">
        <w:rPr>
          <w:rFonts w:ascii="Minion Pro" w:eastAsia="font310" w:hAnsi="Minion Pro" w:cs="font310"/>
          <w:color w:val="00000A"/>
          <w:kern w:val="1"/>
          <w:sz w:val="24"/>
          <w:szCs w:val="24"/>
          <w:lang w:val="ro-MD" w:eastAsia="zh-CN"/>
        </w:rPr>
        <w:t>l</w:t>
      </w:r>
      <w:r w:rsidRPr="00090A4B">
        <w:rPr>
          <w:rFonts w:ascii="Minion Pro" w:eastAsia="font310" w:hAnsi="Minion Pro" w:cs="font310"/>
          <w:color w:val="00000A"/>
          <w:kern w:val="1"/>
          <w:sz w:val="24"/>
          <w:szCs w:val="24"/>
          <w:lang w:val="ro-MD" w:eastAsia="zh-CN"/>
        </w:rPr>
        <w:t xml:space="preserve"> deservit şi care se păstrează </w:t>
      </w:r>
      <w:r w:rsidR="0074758F" w:rsidRPr="00090A4B">
        <w:rPr>
          <w:rFonts w:ascii="Minion Pro" w:eastAsia="font310" w:hAnsi="Minion Pro" w:cs="font310"/>
          <w:color w:val="00000A"/>
          <w:kern w:val="1"/>
          <w:sz w:val="24"/>
          <w:szCs w:val="24"/>
          <w:lang w:val="ro-MD" w:eastAsia="zh-CN"/>
        </w:rPr>
        <w:t>de către prestatorii de servii medicale</w:t>
      </w:r>
      <w:r w:rsidR="00090A4B">
        <w:rPr>
          <w:rFonts w:ascii="Minion Pro" w:eastAsia="font310" w:hAnsi="Minion Pro" w:cs="font310"/>
          <w:color w:val="00000A"/>
          <w:kern w:val="1"/>
          <w:sz w:val="24"/>
          <w:szCs w:val="24"/>
          <w:lang w:val="ro-MD" w:eastAsia="zh-CN"/>
        </w:rPr>
        <w:t>.</w:t>
      </w:r>
      <w:r w:rsidR="0074758F" w:rsidRPr="00090A4B">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color w:val="00000A"/>
          <w:kern w:val="1"/>
          <w:sz w:val="24"/>
          <w:szCs w:val="24"/>
          <w:lang w:val="ro-MD" w:eastAsia="zh-CN"/>
        </w:rPr>
        <w:t xml:space="preserve">Informaţia privind fiecare persoană este înscrisă pe două pagini ale registrului. </w:t>
      </w:r>
    </w:p>
    <w:p w14:paraId="54063B1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Fiecare persoană aflată la evidenţă în teritoriul deservit de instituţia medicală, trebuie să fie inclusă în registrul 063-/e pentru monitorizarea şi planificarea vaccinărilor preventive.</w:t>
      </w:r>
    </w:p>
    <w:p w14:paraId="0E14E175" w14:textId="0209324C"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Evaluarea cuprinderii cu vaccinări şi identificarea persoanelor eligibile pentru vaccinare este efectuată, de regulă, în baza Registrului 063-/e, deoarece acest document se păstrează permanent în instituţia medicală. De aceea este foarte important de a înregistra zilnic datele de vaccinare. </w:t>
      </w:r>
    </w:p>
    <w:p w14:paraId="5219F6A8" w14:textId="293EB10B"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74758F">
        <w:rPr>
          <w:rFonts w:ascii="Minion Pro" w:eastAsia="font310" w:hAnsi="Minion Pro" w:cs="font310"/>
          <w:color w:val="00000A"/>
          <w:kern w:val="1"/>
          <w:sz w:val="24"/>
          <w:szCs w:val="24"/>
          <w:lang w:val="ro-MD" w:eastAsia="zh-CN"/>
        </w:rPr>
        <w:t>Registrul lunar al activităților de imunizare 063-2/e - este destinat pentru planificarea, evidenţa şi analiza activităților de imunizare la nivel de sector al medicului de familie şi instituţie</w:t>
      </w:r>
      <w:r w:rsidR="0074758F" w:rsidRPr="0074758F">
        <w:rPr>
          <w:rFonts w:ascii="Minion Pro" w:eastAsia="font310" w:hAnsi="Minion Pro" w:cs="font310"/>
          <w:color w:val="00000A"/>
          <w:kern w:val="1"/>
          <w:sz w:val="24"/>
          <w:szCs w:val="24"/>
          <w:lang w:val="ro-MD" w:eastAsia="zh-CN"/>
        </w:rPr>
        <w:t>i</w:t>
      </w:r>
      <w:r w:rsidRPr="0074758F">
        <w:rPr>
          <w:rFonts w:ascii="Minion Pro" w:eastAsia="font310" w:hAnsi="Minion Pro" w:cs="font310"/>
          <w:color w:val="00000A"/>
          <w:kern w:val="1"/>
          <w:sz w:val="24"/>
          <w:szCs w:val="24"/>
          <w:lang w:val="ro-MD" w:eastAsia="zh-CN"/>
        </w:rPr>
        <w:t xml:space="preserve"> medicală. El unifică formele de lucru, permite o evidenţă clară a persoanelor ce necesită a fi imunizate şi a cantităților necesare de vaccinuri, evidenţa lunară a imunizărilor efectuate, alcătuirea rapoartelor statistice. Registru</w:t>
      </w:r>
      <w:r w:rsidR="00090A4B">
        <w:rPr>
          <w:rFonts w:ascii="Minion Pro" w:eastAsia="font310" w:hAnsi="Minion Pro" w:cs="font310"/>
          <w:color w:val="00000A"/>
          <w:kern w:val="1"/>
          <w:sz w:val="24"/>
          <w:szCs w:val="24"/>
          <w:lang w:val="ro-MD" w:eastAsia="zh-CN"/>
        </w:rPr>
        <w:t>l</w:t>
      </w:r>
      <w:r w:rsidRPr="0074758F">
        <w:rPr>
          <w:rFonts w:ascii="Minion Pro" w:eastAsia="font310" w:hAnsi="Minion Pro" w:cs="font310"/>
          <w:color w:val="00000A"/>
          <w:kern w:val="1"/>
          <w:sz w:val="24"/>
          <w:szCs w:val="24"/>
          <w:lang w:val="ro-MD" w:eastAsia="zh-CN"/>
        </w:rPr>
        <w:t xml:space="preserve"> urmează a fi utilizat pe parcursul unui an calendaristic şi va fi completat pentru fiecare sector al medicului de familie (instituţie). În caz în care sectorul de deservire al medicului de familie include două sau mai multe localităţi rurale, evidenţa activităților se va face în registre separate pentru fiecare localitate. Registrul reflectă activitatea de imunizare a sectorului (instituţiei) dat(e), de aceea în el nu vor fi incluse vaccinările efectuate în alte instituţii, care vor fi înscrise în Carnetul de dezvoltare a copilului (112/e) și Registrul de evidenţă a vaccinărilor (063/e).</w:t>
      </w:r>
      <w:r w:rsidRPr="005A0705">
        <w:rPr>
          <w:rFonts w:ascii="Minion Pro" w:eastAsia="font310" w:hAnsi="Minion Pro" w:cs="font310"/>
          <w:color w:val="00000A"/>
          <w:kern w:val="1"/>
          <w:sz w:val="24"/>
          <w:szCs w:val="24"/>
          <w:lang w:val="ro-MD" w:eastAsia="zh-CN"/>
        </w:rPr>
        <w:t xml:space="preserve">  </w:t>
      </w:r>
    </w:p>
    <w:p w14:paraId="49186ADD" w14:textId="27A1CCFD"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Instituţiile medicale, care au în subordonarea sa mai multe instituţii, sectoare medicale pot folosi un registru pentru totalizarea datelor.</w:t>
      </w:r>
    </w:p>
    <w:p w14:paraId="48C8865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Îndeplinirea registrului va începe cu completarea datelor despre populaţia deservită şi planul de vaccinări.</w:t>
      </w:r>
    </w:p>
    <w:p w14:paraId="4FD67A3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O parte din registru este destinată pentru înregistrarea lunară a copiilor ce necesită vaccinarea, evidenţa datei şi lotului vaccinurilor aplicate, totalizarea lunară a rezultatelor. Se recomandă ca pentru fiecare lună, să fie utilizată o pagină nouă. </w:t>
      </w:r>
    </w:p>
    <w:p w14:paraId="721B7C2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Paginile cu număr par sunt destinate vaccinărilor efectuate pe parcursul primului an de viaţă. Paginile cu număr impar vor include celelalte imunizări. Suplimentar la acestea, pentru evidenţa imunizărilor diftero-tetanice la populaţia adultă, vor fi utilizate ultimele pagini ale registrului. </w:t>
      </w:r>
    </w:p>
    <w:p w14:paraId="2377AF4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finele fiecărei luni, din Registrul de evidenţă a vaccinărilor (063-/e), vor fi selectate persoanele care necesită vaccinarea pentru luna ce urmează şi datele acestora vor fi incluse în paginile respective ale registrului (nume, prenume, data naşterii, la necesitate - domiciliul şi sectorul). Data planificată pentru vaccinare va fi înscrisă cu un creion simplu în coloana corespunzătoare dozei necesare de vaccin.</w:t>
      </w:r>
    </w:p>
    <w:p w14:paraId="418C04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Persoanele care necesitau a fi vaccinate în luna precedentă, dar n-au fost vaccinate din diferite motive, vor fi transferate în lista pentru luna curentă. Dacă pe parcursul lunii curente, datorită migrării sau a altor cauze, au fost identificate persoane noi ce necesitau imunizarea, ele vor fi incluse în listă pe parcursul lunii de lucru. Persoanele plecate pentru o perioada mai mare de 6 luni nu vor fi incluse în lista lunară a celor ce necesită imunizarea în perioada corespunzătoare.</w:t>
      </w:r>
    </w:p>
    <w:p w14:paraId="3383FE4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administrarea dozei necesare de vaccin, în coloana respectivă se va nota cu un pix data vaccinării şi lotul vaccinului administrat. Pentru vaccinările primare, în coloana „&lt; 12 luni” sau „&lt; 15 luni” vor fi notate cu „+” dozele administrate până la vârsta țintă.  </w:t>
      </w:r>
    </w:p>
    <w:p w14:paraId="69BDB8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Lista persoanelor adulte, planificate la revaccinări diftero-tetanice poate fi pregătită la început de an. Pe măsura efectuării imunizărilor va fi înregistrată data revaccinării, lotul vaccinului şi se va </w:t>
      </w:r>
      <w:r w:rsidRPr="005A0705">
        <w:rPr>
          <w:rFonts w:ascii="Minion Pro" w:eastAsia="font310" w:hAnsi="Minion Pro" w:cs="font310"/>
          <w:color w:val="00000A"/>
          <w:kern w:val="1"/>
          <w:sz w:val="24"/>
          <w:szCs w:val="24"/>
          <w:lang w:val="ro-MD" w:eastAsia="zh-CN"/>
        </w:rPr>
        <w:lastRenderedPageBreak/>
        <w:t>face o notiță „+” corespunzătoare lunii în care s-a administrat doza. Lunar se va face totalizarea datelor privind numărul de persoane imunizate.</w:t>
      </w:r>
    </w:p>
    <w:p w14:paraId="2E597CB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sfârșitul lunii, se face totalizarea datelor din paginile respective ale registrului conform rubricilor: „Necesitau imunizarea”, „</w:t>
      </w:r>
      <w:proofErr w:type="spellStart"/>
      <w:r w:rsidRPr="005A0705">
        <w:rPr>
          <w:rFonts w:ascii="Minion Pro" w:eastAsia="font310" w:hAnsi="Minion Pro" w:cs="font310"/>
          <w:color w:val="00000A"/>
          <w:kern w:val="1"/>
          <w:sz w:val="24"/>
          <w:szCs w:val="24"/>
          <w:lang w:val="ro-MD" w:eastAsia="zh-CN"/>
        </w:rPr>
        <w:t>Imunizaţi</w:t>
      </w:r>
      <w:proofErr w:type="spellEnd"/>
      <w:r w:rsidRPr="005A0705">
        <w:rPr>
          <w:rFonts w:ascii="Minion Pro" w:eastAsia="font310" w:hAnsi="Minion Pro" w:cs="font310"/>
          <w:color w:val="00000A"/>
          <w:kern w:val="1"/>
          <w:sz w:val="24"/>
          <w:szCs w:val="24"/>
          <w:lang w:val="ro-MD" w:eastAsia="zh-CN"/>
        </w:rPr>
        <w:t xml:space="preserve"> total” şi „</w:t>
      </w:r>
      <w:proofErr w:type="spellStart"/>
      <w:r w:rsidRPr="005A0705">
        <w:rPr>
          <w:rFonts w:ascii="Minion Pro" w:eastAsia="font310" w:hAnsi="Minion Pro" w:cs="font310"/>
          <w:color w:val="00000A"/>
          <w:kern w:val="1"/>
          <w:sz w:val="24"/>
          <w:szCs w:val="24"/>
          <w:lang w:val="ro-MD" w:eastAsia="zh-CN"/>
        </w:rPr>
        <w:t>Imunizaţi</w:t>
      </w:r>
      <w:proofErr w:type="spellEnd"/>
      <w:r w:rsidRPr="005A0705">
        <w:rPr>
          <w:rFonts w:ascii="Minion Pro" w:eastAsia="font310" w:hAnsi="Minion Pro" w:cs="font310"/>
          <w:color w:val="00000A"/>
          <w:kern w:val="1"/>
          <w:sz w:val="24"/>
          <w:szCs w:val="24"/>
          <w:lang w:val="ro-MD" w:eastAsia="zh-CN"/>
        </w:rPr>
        <w:t xml:space="preserve"> până la vârsta </w:t>
      </w:r>
      <w:proofErr w:type="spellStart"/>
      <w:r w:rsidRPr="005A0705">
        <w:rPr>
          <w:rFonts w:ascii="Minion Pro" w:eastAsia="font310" w:hAnsi="Minion Pro" w:cs="font310"/>
          <w:color w:val="00000A"/>
          <w:kern w:val="1"/>
          <w:sz w:val="24"/>
          <w:szCs w:val="24"/>
          <w:lang w:val="ro-MD" w:eastAsia="zh-CN"/>
        </w:rPr>
        <w:t>ţintă</w:t>
      </w:r>
      <w:proofErr w:type="spellEnd"/>
      <w:r w:rsidRPr="005A0705">
        <w:rPr>
          <w:rFonts w:ascii="Minion Pro" w:eastAsia="font310" w:hAnsi="Minion Pro" w:cs="font310"/>
          <w:color w:val="00000A"/>
          <w:kern w:val="1"/>
          <w:sz w:val="24"/>
          <w:szCs w:val="24"/>
          <w:lang w:val="ro-MD" w:eastAsia="zh-CN"/>
        </w:rPr>
        <w:t>”. Aceste date vor fi utilizate pentru completarea dării de seamă lunare privind vaccinările preventive, formular nr. 5-săn.</w:t>
      </w:r>
    </w:p>
    <w:p w14:paraId="3A11BAF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Certificatul de vaccinare 063-3/e.  În scopul informării mai bune a populaţiei privind vaccinările administrate şi cele care urmează a fi efectuate, începând cu a.2001 a fost implementat Certificatul de vaccinare 063-3/e, care urmează de a fi completat de către maternitate sau instituţia medicală de la locul de evidență medicală şi eliberat părinților (tutelei) cu înscrierea tuturor datelor despre vaccinare.</w:t>
      </w:r>
    </w:p>
    <w:p w14:paraId="553E6AB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Certificatul de vaccinare este util în obţinerea datelor de vaccinare în cazul schimbării locului de domiciliu al copiilor. </w:t>
      </w:r>
    </w:p>
    <w:p w14:paraId="56902E1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efectuarea vaccinării, este important de a înregistra cu exactitate </w:t>
      </w:r>
      <w:proofErr w:type="spellStart"/>
      <w:r w:rsidRPr="005A0705">
        <w:rPr>
          <w:rFonts w:ascii="Minion Pro" w:eastAsia="font310" w:hAnsi="Minion Pro" w:cs="font310"/>
          <w:color w:val="00000A"/>
          <w:kern w:val="1"/>
          <w:sz w:val="24"/>
          <w:szCs w:val="24"/>
          <w:lang w:val="ro-MD" w:eastAsia="zh-CN"/>
        </w:rPr>
        <w:t>informaţia</w:t>
      </w:r>
      <w:proofErr w:type="spellEnd"/>
      <w:r w:rsidRPr="005A0705">
        <w:rPr>
          <w:rFonts w:ascii="Minion Pro" w:eastAsia="font310" w:hAnsi="Minion Pro" w:cs="font310"/>
          <w:color w:val="00000A"/>
          <w:kern w:val="1"/>
          <w:sz w:val="24"/>
          <w:szCs w:val="24"/>
          <w:lang w:val="ro-MD" w:eastAsia="zh-CN"/>
        </w:rPr>
        <w:t xml:space="preserve"> în Certificatul de vaccinare. Apoi de indicat cu creionul data următoarei vaccinări cu fiecare doză, şi de spus părinților (tutelei) când şi unde să revină pentru a primi următoarea imunizare. După completare este necesar de întors Certificatul de vaccinare părinților (tutelei) şi de spus să-l păstreze într-o stare bună și să-l aducă de fiecare dată când copilul vine la instituția medicală. Este necesar de reamintit părinților (tutelei):</w:t>
      </w:r>
    </w:p>
    <w:p w14:paraId="74460D9C" w14:textId="77777777" w:rsidR="005A0705" w:rsidRPr="005A0705" w:rsidRDefault="005A0705" w:rsidP="00407F81">
      <w:pPr>
        <w:numPr>
          <w:ilvl w:val="0"/>
          <w:numId w:val="11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data şi ora următoarei sesiuni de vaccinare;</w:t>
      </w:r>
    </w:p>
    <w:p w14:paraId="3E851C46" w14:textId="77777777" w:rsidR="005A0705" w:rsidRPr="005A0705" w:rsidRDefault="005A0705" w:rsidP="00407F81">
      <w:pPr>
        <w:numPr>
          <w:ilvl w:val="0"/>
          <w:numId w:val="11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locul realizării următoarei sesiuni de vaccinare;</w:t>
      </w:r>
    </w:p>
    <w:p w14:paraId="139A73FD" w14:textId="77777777" w:rsidR="005A0705" w:rsidRPr="005A0705" w:rsidRDefault="005A0705" w:rsidP="00407F81">
      <w:pPr>
        <w:numPr>
          <w:ilvl w:val="0"/>
          <w:numId w:val="11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numărul restant al vizitelor necesare pentru vaccinare;</w:t>
      </w:r>
    </w:p>
    <w:p w14:paraId="27605A1F" w14:textId="77777777" w:rsidR="005A0705" w:rsidRPr="005A0705" w:rsidRDefault="005A0705" w:rsidP="00407F81">
      <w:pPr>
        <w:numPr>
          <w:ilvl w:val="0"/>
          <w:numId w:val="11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evenimentele adverse care pot surveni după vaccinare; </w:t>
      </w:r>
    </w:p>
    <w:p w14:paraId="366E2D5B" w14:textId="77777777" w:rsidR="005A0705" w:rsidRPr="005A0705" w:rsidRDefault="005A0705" w:rsidP="00407F81">
      <w:pPr>
        <w:numPr>
          <w:ilvl w:val="0"/>
          <w:numId w:val="11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cum să procedeze în cazul acestor evenimente adverse.</w:t>
      </w:r>
    </w:p>
    <w:p w14:paraId="3BCECA9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73E9DC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Faptul eliberării Certificatului de vaccinare va fi marcat în Informația despre nou născut şi în Registrul 063/e (în ”Notă”). La fiecare vaccinare de rând, datele respective vor fi înscrise în Certificat în plină conformitate cu Registrul 063/е.</w:t>
      </w:r>
    </w:p>
    <w:p w14:paraId="0836D6F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Style w:val="Tabelgril"/>
        <w:tblW w:w="0" w:type="auto"/>
        <w:tblLook w:val="04A0" w:firstRow="1" w:lastRow="0" w:firstColumn="1" w:lastColumn="0" w:noHBand="0" w:noVBand="1"/>
      </w:tblPr>
      <w:tblGrid>
        <w:gridCol w:w="9914"/>
      </w:tblGrid>
      <w:tr w:rsidR="005A0705" w:rsidRPr="005A0705" w14:paraId="34EF6C10" w14:textId="77777777" w:rsidTr="00115A18">
        <w:tc>
          <w:tcPr>
            <w:tcW w:w="10140" w:type="dxa"/>
          </w:tcPr>
          <w:p w14:paraId="3AE1CA7A" w14:textId="77777777" w:rsidR="005A0705" w:rsidRPr="005A0705" w:rsidRDefault="005A0705" w:rsidP="005A0705">
            <w:pPr>
              <w:suppressAutoHyphens/>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Exemple de formulare și registre necesare pentru planificarea și evidența vaccinărilor găsiți în Anexa 2</w:t>
            </w:r>
          </w:p>
          <w:p w14:paraId="032170C2" w14:textId="77777777" w:rsidR="005A0705" w:rsidRPr="005A0705" w:rsidRDefault="005A0705" w:rsidP="005A0705">
            <w:pPr>
              <w:suppressAutoHyphens/>
              <w:jc w:val="both"/>
              <w:rPr>
                <w:rFonts w:ascii="Minion Pro" w:eastAsia="font310" w:hAnsi="Minion Pro" w:cs="font310"/>
                <w:color w:val="00000A"/>
                <w:kern w:val="1"/>
                <w:sz w:val="24"/>
                <w:szCs w:val="24"/>
                <w:highlight w:val="green"/>
                <w:lang w:val="ro-MD" w:eastAsia="zh-CN"/>
              </w:rPr>
            </w:pPr>
          </w:p>
        </w:tc>
      </w:tr>
    </w:tbl>
    <w:p w14:paraId="6011746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8AACAE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r w:rsidRPr="005A0705">
        <w:rPr>
          <w:rFonts w:ascii="Minion Pro" w:eastAsia="font310" w:hAnsi="Minion Pro" w:cs="font310"/>
          <w:b/>
          <w:bCs/>
          <w:color w:val="00000A"/>
          <w:kern w:val="1"/>
          <w:sz w:val="28"/>
          <w:szCs w:val="28"/>
          <w:lang w:val="ro-MD" w:eastAsia="zh-CN"/>
        </w:rPr>
        <w:t xml:space="preserve">Planificarea anuală a vaccinărilor           </w:t>
      </w:r>
    </w:p>
    <w:p w14:paraId="6B3646E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Elaborarea planului anual de vaccinări reprezintă punctul de </w:t>
      </w:r>
      <w:proofErr w:type="spellStart"/>
      <w:r w:rsidRPr="005A0705">
        <w:rPr>
          <w:rFonts w:ascii="Minion Pro" w:eastAsia="font310" w:hAnsi="Minion Pro" w:cs="font310"/>
          <w:color w:val="00000A"/>
          <w:kern w:val="1"/>
          <w:sz w:val="24"/>
          <w:szCs w:val="24"/>
          <w:lang w:val="ro-MD" w:eastAsia="zh-CN"/>
        </w:rPr>
        <w:t>iniţiere</w:t>
      </w:r>
      <w:proofErr w:type="spellEnd"/>
      <w:r w:rsidRPr="005A0705">
        <w:rPr>
          <w:rFonts w:ascii="Minion Pro" w:eastAsia="font310" w:hAnsi="Minion Pro" w:cs="font310"/>
          <w:color w:val="00000A"/>
          <w:kern w:val="1"/>
          <w:sz w:val="24"/>
          <w:szCs w:val="24"/>
          <w:lang w:val="ro-MD" w:eastAsia="zh-CN"/>
        </w:rPr>
        <w:t xml:space="preserve"> a programului de imunizare şi cuprinde două obiective majore:</w:t>
      </w:r>
    </w:p>
    <w:p w14:paraId="1C4AB6A1" w14:textId="77777777" w:rsidR="005A0705" w:rsidRPr="005A0705" w:rsidRDefault="005A0705" w:rsidP="00407F81">
      <w:pPr>
        <w:numPr>
          <w:ilvl w:val="0"/>
          <w:numId w:val="13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Stabilirea </w:t>
      </w:r>
      <w:proofErr w:type="spellStart"/>
      <w:r w:rsidRPr="005A0705">
        <w:rPr>
          <w:rFonts w:ascii="Minion Pro" w:eastAsia="font310" w:hAnsi="Minion Pro" w:cs="font310"/>
          <w:color w:val="00000A"/>
          <w:kern w:val="1"/>
          <w:sz w:val="24"/>
          <w:szCs w:val="24"/>
          <w:lang w:val="ro-MD" w:eastAsia="zh-CN"/>
        </w:rPr>
        <w:t>ţintelor</w:t>
      </w:r>
      <w:proofErr w:type="spellEnd"/>
      <w:r w:rsidRPr="005A0705">
        <w:rPr>
          <w:rFonts w:ascii="Minion Pro" w:eastAsia="font310" w:hAnsi="Minion Pro" w:cs="font310"/>
          <w:color w:val="00000A"/>
          <w:kern w:val="1"/>
          <w:sz w:val="24"/>
          <w:szCs w:val="24"/>
          <w:lang w:val="ro-MD" w:eastAsia="zh-CN"/>
        </w:rPr>
        <w:t xml:space="preserve"> numerice de acoperire vaccinală (numărului de persoane ce necesită vaccinarea) pentru fiecare antigen şi vârstă, conform calendarului de vaccinări. Acestea vor fi utilizate ulterior pe parcursul anului pentru monitorizarea performanţei programului în atingerea </w:t>
      </w:r>
      <w:proofErr w:type="spellStart"/>
      <w:r w:rsidRPr="005A0705">
        <w:rPr>
          <w:rFonts w:ascii="Minion Pro" w:eastAsia="font310" w:hAnsi="Minion Pro" w:cs="font310"/>
          <w:color w:val="00000A"/>
          <w:kern w:val="1"/>
          <w:sz w:val="24"/>
          <w:szCs w:val="24"/>
          <w:lang w:val="ro-MD" w:eastAsia="zh-CN"/>
        </w:rPr>
        <w:t>ţintelor</w:t>
      </w:r>
      <w:proofErr w:type="spellEnd"/>
      <w:r w:rsidRPr="005A0705">
        <w:rPr>
          <w:rFonts w:ascii="Minion Pro" w:eastAsia="font310" w:hAnsi="Minion Pro" w:cs="font310"/>
          <w:color w:val="00000A"/>
          <w:kern w:val="1"/>
          <w:sz w:val="24"/>
          <w:szCs w:val="24"/>
          <w:lang w:val="ro-MD" w:eastAsia="zh-CN"/>
        </w:rPr>
        <w:t xml:space="preserve"> de acoperire vaccinală;</w:t>
      </w:r>
    </w:p>
    <w:p w14:paraId="794D06A4" w14:textId="77777777" w:rsidR="005A0705" w:rsidRPr="005A0705" w:rsidRDefault="005A0705" w:rsidP="00407F81">
      <w:pPr>
        <w:numPr>
          <w:ilvl w:val="0"/>
          <w:numId w:val="13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Estimarea corectă a necesităţilor anuale şi trimestriale în vaccinuri, seringi, cutii de siguranță şi alte consumabile pentru vaccinare la nivel de ţară, raion şi instituţie medicală, în scopul aprovizionării lor la timp cu </w:t>
      </w:r>
      <w:proofErr w:type="spellStart"/>
      <w:r w:rsidRPr="005A0705">
        <w:rPr>
          <w:rFonts w:ascii="Minion Pro" w:eastAsia="font310" w:hAnsi="Minion Pro" w:cs="font310"/>
          <w:color w:val="00000A"/>
          <w:kern w:val="1"/>
          <w:sz w:val="24"/>
          <w:szCs w:val="24"/>
          <w:lang w:val="ro-MD" w:eastAsia="zh-CN"/>
        </w:rPr>
        <w:t>cantităţile</w:t>
      </w:r>
      <w:proofErr w:type="spellEnd"/>
      <w:r w:rsidRPr="005A0705">
        <w:rPr>
          <w:rFonts w:ascii="Minion Pro" w:eastAsia="font310" w:hAnsi="Minion Pro" w:cs="font310"/>
          <w:color w:val="00000A"/>
          <w:kern w:val="1"/>
          <w:sz w:val="24"/>
          <w:szCs w:val="24"/>
          <w:lang w:val="ro-MD" w:eastAsia="zh-CN"/>
        </w:rPr>
        <w:t xml:space="preserve"> necesare.</w:t>
      </w:r>
    </w:p>
    <w:p w14:paraId="1B04BEB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0150CC8" w14:textId="13A65E84"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Procesul de planificare se desfăşoară la sfârşitul anului în curs pentru anul viitor, pentru a avea o </w:t>
      </w:r>
      <w:proofErr w:type="spellStart"/>
      <w:r w:rsidRPr="005A0705">
        <w:rPr>
          <w:rFonts w:ascii="Minion Pro" w:eastAsia="font310" w:hAnsi="Minion Pro" w:cs="font310"/>
          <w:color w:val="00000A"/>
          <w:kern w:val="1"/>
          <w:sz w:val="24"/>
          <w:szCs w:val="24"/>
          <w:lang w:val="ro-MD" w:eastAsia="zh-CN"/>
        </w:rPr>
        <w:t>informaţie</w:t>
      </w:r>
      <w:proofErr w:type="spellEnd"/>
      <w:r w:rsidRPr="005A0705">
        <w:rPr>
          <w:rFonts w:ascii="Minion Pro" w:eastAsia="font310" w:hAnsi="Minion Pro" w:cs="font310"/>
          <w:color w:val="00000A"/>
          <w:kern w:val="1"/>
          <w:sz w:val="24"/>
          <w:szCs w:val="24"/>
          <w:lang w:val="ro-MD" w:eastAsia="zh-CN"/>
        </w:rPr>
        <w:t xml:space="preserve"> clară privind realizările anului curent sau a vaccinărilor ce nu s-au reușit de efectuat. Planificarea se efectuează de jos în sus, începând de </w:t>
      </w:r>
      <w:r w:rsidRPr="0074758F">
        <w:rPr>
          <w:rFonts w:ascii="Minion Pro" w:eastAsia="font310" w:hAnsi="Minion Pro" w:cs="font310"/>
          <w:color w:val="00000A"/>
          <w:kern w:val="1"/>
          <w:sz w:val="24"/>
          <w:szCs w:val="24"/>
          <w:lang w:val="ro-MD" w:eastAsia="zh-CN"/>
        </w:rPr>
        <w:t>la nivelul sectorului de deservire a medicului de familie.</w:t>
      </w:r>
      <w:r w:rsidRPr="005A0705">
        <w:rPr>
          <w:rFonts w:ascii="Minion Pro" w:eastAsia="font310" w:hAnsi="Minion Pro" w:cs="font310"/>
          <w:color w:val="00000A"/>
          <w:kern w:val="1"/>
          <w:sz w:val="24"/>
          <w:szCs w:val="24"/>
          <w:lang w:val="ro-MD" w:eastAsia="zh-CN"/>
        </w:rPr>
        <w:t xml:space="preserve"> </w:t>
      </w:r>
    </w:p>
    <w:p w14:paraId="62982521" w14:textId="01F49F84"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Drept conduită pentru planificare servește Calendarul naţional de vaccinări și </w:t>
      </w:r>
      <w:r w:rsidR="00023019">
        <w:rPr>
          <w:rFonts w:ascii="Minion Pro" w:eastAsia="font310" w:hAnsi="Minion Pro" w:cs="font310"/>
          <w:color w:val="00000A"/>
          <w:kern w:val="1"/>
          <w:sz w:val="24"/>
          <w:szCs w:val="24"/>
          <w:lang w:val="ro-MD" w:eastAsia="zh-CN"/>
        </w:rPr>
        <w:t>i</w:t>
      </w:r>
      <w:r w:rsidRPr="005A0705">
        <w:rPr>
          <w:rFonts w:ascii="Minion Pro" w:eastAsia="font310" w:hAnsi="Minion Pro" w:cs="font310"/>
          <w:color w:val="00000A"/>
          <w:kern w:val="1"/>
          <w:sz w:val="24"/>
          <w:szCs w:val="24"/>
          <w:lang w:val="ro-MD" w:eastAsia="zh-CN"/>
        </w:rPr>
        <w:t>ndicațiile MS elaborate anual în acest scop, care includ sarcini operative și recomandări pentru imunizarea populației pe anul viitor.</w:t>
      </w:r>
    </w:p>
    <w:p w14:paraId="01D53FFA" w14:textId="20AAA4B0"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Planificarea vaccinărilor va fi realizată pentru fiecare doză de vaccin separat pentru toate persoanele eligibile în baza Calendarul imunizărilor şi ordinelor respective ale MS privind organizarea imunizărilor populaţiei. Completitudinea planificării va fi verificată în baza raportului anual statistic nr. 6 şi Dării de seamă anuale privind vaccinările preventive efectuate, Formular nr. 5-săn.</w:t>
      </w:r>
    </w:p>
    <w:p w14:paraId="6D041D4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1E332B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r w:rsidRPr="005A0705">
        <w:rPr>
          <w:rFonts w:ascii="Minion Pro" w:eastAsia="font310" w:hAnsi="Minion Pro" w:cs="font310"/>
          <w:b/>
          <w:bCs/>
          <w:color w:val="00000A"/>
          <w:kern w:val="1"/>
          <w:sz w:val="28"/>
          <w:szCs w:val="28"/>
          <w:lang w:val="ro-MD" w:eastAsia="zh-CN"/>
        </w:rPr>
        <w:t xml:space="preserve">Planificarea anuală a vaccinărilor include următoarele activităţi: </w:t>
      </w:r>
    </w:p>
    <w:p w14:paraId="141E4B4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93A1192" w14:textId="6AF32946"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Recensământul anual al populaţiei</w:t>
      </w:r>
    </w:p>
    <w:p w14:paraId="73C0EBC6" w14:textId="19BBD614"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Datele privind numărul de populaţie pe grupuri de vârstă sunt </w:t>
      </w:r>
      <w:proofErr w:type="spellStart"/>
      <w:r w:rsidRPr="005A0705">
        <w:rPr>
          <w:rFonts w:ascii="Minion Pro" w:eastAsia="font310" w:hAnsi="Minion Pro" w:cs="font310"/>
          <w:color w:val="00000A"/>
          <w:kern w:val="1"/>
          <w:sz w:val="24"/>
          <w:szCs w:val="24"/>
          <w:lang w:val="ro-MD" w:eastAsia="zh-CN"/>
        </w:rPr>
        <w:t>esenţiale</w:t>
      </w:r>
      <w:proofErr w:type="spellEnd"/>
      <w:r w:rsidRPr="005A0705">
        <w:rPr>
          <w:rFonts w:ascii="Minion Pro" w:eastAsia="font310" w:hAnsi="Minion Pro" w:cs="font310"/>
          <w:color w:val="00000A"/>
          <w:kern w:val="1"/>
          <w:sz w:val="24"/>
          <w:szCs w:val="24"/>
          <w:lang w:val="ro-MD" w:eastAsia="zh-CN"/>
        </w:rPr>
        <w:t xml:space="preserve"> pentru planificarea anuală a vaccinărilor. Numărul de persoane în diferite grupuri de vârstă poate varia mult în cadrul unei localităţi, în diferite sectoare ale medicului de familie sau în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grup de la un an la altul. Migrarea populaţiei la munci sezoniere, diferite cataclisme sociale pot duce, în timp scurt, la reduceri sau </w:t>
      </w:r>
      <w:proofErr w:type="spellStart"/>
      <w:r w:rsidRPr="005A0705">
        <w:rPr>
          <w:rFonts w:ascii="Minion Pro" w:eastAsia="font310" w:hAnsi="Minion Pro" w:cs="font310"/>
          <w:color w:val="00000A"/>
          <w:kern w:val="1"/>
          <w:sz w:val="24"/>
          <w:szCs w:val="24"/>
          <w:lang w:val="ro-MD" w:eastAsia="zh-CN"/>
        </w:rPr>
        <w:t>creşteri</w:t>
      </w:r>
      <w:proofErr w:type="spellEnd"/>
      <w:r w:rsidRPr="005A0705">
        <w:rPr>
          <w:rFonts w:ascii="Minion Pro" w:eastAsia="font310" w:hAnsi="Minion Pro" w:cs="font310"/>
          <w:color w:val="00000A"/>
          <w:kern w:val="1"/>
          <w:sz w:val="24"/>
          <w:szCs w:val="24"/>
          <w:lang w:val="ro-MD" w:eastAsia="zh-CN"/>
        </w:rPr>
        <w:t xml:space="preserve"> importante a numărului populaţiei eligibile imunizării. </w:t>
      </w:r>
      <w:r w:rsidRPr="00031269">
        <w:rPr>
          <w:rFonts w:ascii="Minion Pro" w:eastAsia="font310" w:hAnsi="Minion Pro" w:cs="font310"/>
          <w:color w:val="00000A"/>
          <w:kern w:val="1"/>
          <w:sz w:val="24"/>
          <w:szCs w:val="24"/>
          <w:lang w:val="ro-MD" w:eastAsia="zh-CN"/>
        </w:rPr>
        <w:t xml:space="preserve">În scopul </w:t>
      </w:r>
      <w:proofErr w:type="spellStart"/>
      <w:r w:rsidRPr="00031269">
        <w:rPr>
          <w:rFonts w:ascii="Minion Pro" w:eastAsia="font310" w:hAnsi="Minion Pro" w:cs="font310"/>
          <w:color w:val="00000A"/>
          <w:kern w:val="1"/>
          <w:sz w:val="24"/>
          <w:szCs w:val="24"/>
          <w:lang w:val="ro-MD" w:eastAsia="zh-CN"/>
        </w:rPr>
        <w:t>evidenţierii</w:t>
      </w:r>
      <w:proofErr w:type="spellEnd"/>
      <w:r w:rsidRPr="00031269">
        <w:rPr>
          <w:rFonts w:ascii="Minion Pro" w:eastAsia="font310" w:hAnsi="Minion Pro" w:cs="font310"/>
          <w:color w:val="00000A"/>
          <w:kern w:val="1"/>
          <w:sz w:val="24"/>
          <w:szCs w:val="24"/>
          <w:lang w:val="ro-MD" w:eastAsia="zh-CN"/>
        </w:rPr>
        <w:t xml:space="preserve"> populaţiei deservite, fiecare medic de familie va organiza anual, la sfârșit de an, recensământul populaţiei deservite şi actualizarea Registrului respectiv prin intermediul vizitei la domiciliu şi verificării datelor de populaţie în organele administraţiei publice locale.</w:t>
      </w:r>
      <w:r w:rsidRPr="005A0705">
        <w:rPr>
          <w:rFonts w:ascii="Minion Pro" w:eastAsia="font310" w:hAnsi="Minion Pro" w:cs="font310"/>
          <w:color w:val="00000A"/>
          <w:kern w:val="1"/>
          <w:sz w:val="24"/>
          <w:szCs w:val="24"/>
          <w:lang w:val="ro-MD" w:eastAsia="zh-CN"/>
        </w:rPr>
        <w:t xml:space="preserve"> </w:t>
      </w:r>
    </w:p>
    <w:p w14:paraId="4B21EDAF" w14:textId="41AC520E"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baza recensământului va fi completat raportul </w:t>
      </w:r>
      <w:r w:rsidR="0074758F">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Date privind numărul de populaţie" din Registru</w:t>
      </w:r>
      <w:r w:rsidR="00FC7D1B">
        <w:rPr>
          <w:rFonts w:ascii="Minion Pro" w:eastAsia="font310" w:hAnsi="Minion Pro" w:cs="font310"/>
          <w:color w:val="00000A"/>
          <w:kern w:val="1"/>
          <w:sz w:val="24"/>
          <w:szCs w:val="24"/>
          <w:lang w:val="ro-MD" w:eastAsia="zh-CN"/>
        </w:rPr>
        <w:t>l</w:t>
      </w:r>
      <w:r w:rsidRPr="005A0705">
        <w:rPr>
          <w:rFonts w:ascii="Minion Pro" w:eastAsia="font310" w:hAnsi="Minion Pro" w:cs="font310"/>
          <w:color w:val="00000A"/>
          <w:kern w:val="1"/>
          <w:sz w:val="24"/>
          <w:szCs w:val="24"/>
          <w:lang w:val="ro-MD" w:eastAsia="zh-CN"/>
        </w:rPr>
        <w:t xml:space="preserve"> lunar al activităților de imunizare pentru anul ce urmează.</w:t>
      </w:r>
    </w:p>
    <w:p w14:paraId="6FA83BF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Datele privind numărul de copii născuţi în ultimii 3 ani sunt foarte importante pentru a observa </w:t>
      </w:r>
      <w:proofErr w:type="spellStart"/>
      <w:r w:rsidRPr="005A0705">
        <w:rPr>
          <w:rFonts w:ascii="Minion Pro" w:eastAsia="font310" w:hAnsi="Minion Pro" w:cs="font310"/>
          <w:color w:val="00000A"/>
          <w:kern w:val="1"/>
          <w:sz w:val="24"/>
          <w:szCs w:val="24"/>
          <w:lang w:val="ro-MD" w:eastAsia="zh-CN"/>
        </w:rPr>
        <w:t>tendinţele</w:t>
      </w:r>
      <w:proofErr w:type="spellEnd"/>
      <w:r w:rsidRPr="005A0705">
        <w:rPr>
          <w:rFonts w:ascii="Minion Pro" w:eastAsia="font310" w:hAnsi="Minion Pro" w:cs="font310"/>
          <w:color w:val="00000A"/>
          <w:kern w:val="1"/>
          <w:sz w:val="24"/>
          <w:szCs w:val="24"/>
          <w:lang w:val="ro-MD" w:eastAsia="zh-CN"/>
        </w:rPr>
        <w:t xml:space="preserve"> demografice (creşterea sau scăderea </w:t>
      </w:r>
      <w:proofErr w:type="spellStart"/>
      <w:r w:rsidRPr="005A0705">
        <w:rPr>
          <w:rFonts w:ascii="Minion Pro" w:eastAsia="font310" w:hAnsi="Minion Pro" w:cs="font310"/>
          <w:color w:val="00000A"/>
          <w:kern w:val="1"/>
          <w:sz w:val="24"/>
          <w:szCs w:val="24"/>
          <w:lang w:val="ro-MD" w:eastAsia="zh-CN"/>
        </w:rPr>
        <w:t>natalităţii</w:t>
      </w:r>
      <w:proofErr w:type="spellEnd"/>
      <w:r w:rsidRPr="005A0705">
        <w:rPr>
          <w:rFonts w:ascii="Minion Pro" w:eastAsia="font310" w:hAnsi="Minion Pro" w:cs="font310"/>
          <w:color w:val="00000A"/>
          <w:kern w:val="1"/>
          <w:sz w:val="24"/>
          <w:szCs w:val="24"/>
          <w:lang w:val="ro-MD" w:eastAsia="zh-CN"/>
        </w:rPr>
        <w:t xml:space="preserve">, natalitate stabilă), care au un rol deosebit în estimarea numărului de copii ce se vor </w:t>
      </w:r>
      <w:proofErr w:type="spellStart"/>
      <w:r w:rsidRPr="005A0705">
        <w:rPr>
          <w:rFonts w:ascii="Minion Pro" w:eastAsia="font310" w:hAnsi="Minion Pro" w:cs="font310"/>
          <w:color w:val="00000A"/>
          <w:kern w:val="1"/>
          <w:sz w:val="24"/>
          <w:szCs w:val="24"/>
          <w:lang w:val="ro-MD" w:eastAsia="zh-CN"/>
        </w:rPr>
        <w:t>naşte</w:t>
      </w:r>
      <w:proofErr w:type="spellEnd"/>
      <w:r w:rsidRPr="005A0705">
        <w:rPr>
          <w:rFonts w:ascii="Minion Pro" w:eastAsia="font310" w:hAnsi="Minion Pro" w:cs="font310"/>
          <w:color w:val="00000A"/>
          <w:kern w:val="1"/>
          <w:sz w:val="24"/>
          <w:szCs w:val="24"/>
          <w:lang w:val="ro-MD" w:eastAsia="zh-CN"/>
        </w:rPr>
        <w:t xml:space="preserve"> în anul pentru care se planifică vaccinările.</w:t>
      </w:r>
    </w:p>
    <w:p w14:paraId="24129548"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77F5B781"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Estimarea numărului de nou-născuţi</w:t>
      </w:r>
    </w:p>
    <w:p w14:paraId="288DD397" w14:textId="5D349079"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a planifica corect numărul copiilor ce vor trebui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pe parcursul primului an de viaţă este nevoie de a estima </w:t>
      </w:r>
      <w:proofErr w:type="spellStart"/>
      <w:r w:rsidRPr="005A0705">
        <w:rPr>
          <w:rFonts w:ascii="Minion Pro" w:eastAsia="font310" w:hAnsi="Minion Pro" w:cs="font310"/>
          <w:color w:val="00000A"/>
          <w:kern w:val="1"/>
          <w:sz w:val="24"/>
          <w:szCs w:val="24"/>
          <w:lang w:val="ro-MD" w:eastAsia="zh-CN"/>
        </w:rPr>
        <w:t>câţi</w:t>
      </w:r>
      <w:proofErr w:type="spellEnd"/>
      <w:r w:rsidRPr="005A0705">
        <w:rPr>
          <w:rFonts w:ascii="Minion Pro" w:eastAsia="font310" w:hAnsi="Minion Pro" w:cs="font310"/>
          <w:color w:val="00000A"/>
          <w:kern w:val="1"/>
          <w:sz w:val="24"/>
          <w:szCs w:val="24"/>
          <w:lang w:val="ro-MD" w:eastAsia="zh-CN"/>
        </w:rPr>
        <w:t xml:space="preserve"> copii se vor </w:t>
      </w:r>
      <w:proofErr w:type="spellStart"/>
      <w:r w:rsidRPr="005A0705">
        <w:rPr>
          <w:rFonts w:ascii="Minion Pro" w:eastAsia="font310" w:hAnsi="Minion Pro" w:cs="font310"/>
          <w:color w:val="00000A"/>
          <w:kern w:val="1"/>
          <w:sz w:val="24"/>
          <w:szCs w:val="24"/>
          <w:lang w:val="ro-MD" w:eastAsia="zh-CN"/>
        </w:rPr>
        <w:t>naşte</w:t>
      </w:r>
      <w:proofErr w:type="spellEnd"/>
      <w:r w:rsidRPr="005A0705">
        <w:rPr>
          <w:rFonts w:ascii="Minion Pro" w:eastAsia="font310" w:hAnsi="Minion Pro" w:cs="font310"/>
          <w:color w:val="00000A"/>
          <w:kern w:val="1"/>
          <w:sz w:val="24"/>
          <w:szCs w:val="24"/>
          <w:lang w:val="ro-MD" w:eastAsia="zh-CN"/>
        </w:rPr>
        <w:t xml:space="preserve"> pe parcursul anului ce urmează. Atât subestimarea</w:t>
      </w:r>
      <w:r w:rsidR="00FC7D1B">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 cât şi supraestimarea numărului de nou-născuţi va rezulta în </w:t>
      </w:r>
      <w:proofErr w:type="spellStart"/>
      <w:r w:rsidRPr="005A0705">
        <w:rPr>
          <w:rFonts w:ascii="Minion Pro" w:eastAsia="font310" w:hAnsi="Minion Pro" w:cs="font310"/>
          <w:color w:val="00000A"/>
          <w:kern w:val="1"/>
          <w:sz w:val="24"/>
          <w:szCs w:val="24"/>
          <w:lang w:val="ro-MD" w:eastAsia="zh-CN"/>
        </w:rPr>
        <w:t>ţinte</w:t>
      </w:r>
      <w:proofErr w:type="spellEnd"/>
      <w:r w:rsidRPr="005A0705">
        <w:rPr>
          <w:rFonts w:ascii="Minion Pro" w:eastAsia="font310" w:hAnsi="Minion Pro" w:cs="font310"/>
          <w:color w:val="00000A"/>
          <w:kern w:val="1"/>
          <w:sz w:val="24"/>
          <w:szCs w:val="24"/>
          <w:lang w:val="ro-MD" w:eastAsia="zh-CN"/>
        </w:rPr>
        <w:t xml:space="preserve"> eronate de acoperire vaccinală care nu vor permite monitorizarea corectă a stării de vaccinare a copiilor şi comanda din timp a </w:t>
      </w:r>
      <w:proofErr w:type="spellStart"/>
      <w:r w:rsidRPr="005A0705">
        <w:rPr>
          <w:rFonts w:ascii="Minion Pro" w:eastAsia="font310" w:hAnsi="Minion Pro" w:cs="font310"/>
          <w:color w:val="00000A"/>
          <w:kern w:val="1"/>
          <w:sz w:val="24"/>
          <w:szCs w:val="24"/>
          <w:lang w:val="ro-MD" w:eastAsia="zh-CN"/>
        </w:rPr>
        <w:t>cantităţilor</w:t>
      </w:r>
      <w:proofErr w:type="spellEnd"/>
      <w:r w:rsidRPr="005A0705">
        <w:rPr>
          <w:rFonts w:ascii="Minion Pro" w:eastAsia="font310" w:hAnsi="Minion Pro" w:cs="font310"/>
          <w:color w:val="00000A"/>
          <w:kern w:val="1"/>
          <w:sz w:val="24"/>
          <w:szCs w:val="24"/>
          <w:lang w:val="ro-MD" w:eastAsia="zh-CN"/>
        </w:rPr>
        <w:t xml:space="preserve"> necesare de vaccinuri şi seringi. Numărul estimat de nou-născuţi pentru anul ce urmează se calculează, de obicei, în baza numărului mediu de nou-născuţi din ultimii 3 ani. În cazul când se observă un declin sau o creştere importantă a </w:t>
      </w:r>
      <w:proofErr w:type="spellStart"/>
      <w:r w:rsidRPr="005A0705">
        <w:rPr>
          <w:rFonts w:ascii="Minion Pro" w:eastAsia="font310" w:hAnsi="Minion Pro" w:cs="font310"/>
          <w:color w:val="00000A"/>
          <w:kern w:val="1"/>
          <w:sz w:val="24"/>
          <w:szCs w:val="24"/>
          <w:lang w:val="ro-MD" w:eastAsia="zh-CN"/>
        </w:rPr>
        <w:t>natalităţii</w:t>
      </w:r>
      <w:proofErr w:type="spellEnd"/>
      <w:r w:rsidRPr="005A0705">
        <w:rPr>
          <w:rFonts w:ascii="Minion Pro" w:eastAsia="font310" w:hAnsi="Minion Pro" w:cs="font310"/>
          <w:color w:val="00000A"/>
          <w:kern w:val="1"/>
          <w:sz w:val="24"/>
          <w:szCs w:val="24"/>
          <w:lang w:val="ro-MD" w:eastAsia="zh-CN"/>
        </w:rPr>
        <w:t xml:space="preserve">, numărul estimat de nou-născuţi va fi ajustat, în funcţie de </w:t>
      </w:r>
      <w:proofErr w:type="spellStart"/>
      <w:r w:rsidRPr="005A0705">
        <w:rPr>
          <w:rFonts w:ascii="Minion Pro" w:eastAsia="font310" w:hAnsi="Minion Pro" w:cs="font310"/>
          <w:color w:val="00000A"/>
          <w:kern w:val="1"/>
          <w:sz w:val="24"/>
          <w:szCs w:val="24"/>
          <w:lang w:val="ro-MD" w:eastAsia="zh-CN"/>
        </w:rPr>
        <w:t>tendinţa</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natalităţii</w:t>
      </w:r>
      <w:proofErr w:type="spellEnd"/>
      <w:r w:rsidRPr="005A0705">
        <w:rPr>
          <w:rFonts w:ascii="Minion Pro" w:eastAsia="font310" w:hAnsi="Minion Pro" w:cs="font310"/>
          <w:color w:val="00000A"/>
          <w:kern w:val="1"/>
          <w:sz w:val="24"/>
          <w:szCs w:val="24"/>
          <w:lang w:val="ro-MD" w:eastAsia="zh-CN"/>
        </w:rPr>
        <w:t>. La planificare se va ține cont și de numărul gravidelor aflate la evidență în timpul planificării.</w:t>
      </w:r>
    </w:p>
    <w:p w14:paraId="63FB07E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306BA7D3"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Alcătuirea planului de vaccinări </w:t>
      </w:r>
    </w:p>
    <w:p w14:paraId="2D12213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Planul anual de vaccinări este alcătuit în baza tabelului cu </w:t>
      </w:r>
      <w:proofErr w:type="spellStart"/>
      <w:r w:rsidRPr="005A0705">
        <w:rPr>
          <w:rFonts w:ascii="Minion Pro" w:eastAsia="font310" w:hAnsi="Minion Pro" w:cs="font310"/>
          <w:color w:val="00000A"/>
          <w:kern w:val="1"/>
          <w:sz w:val="24"/>
          <w:szCs w:val="24"/>
          <w:lang w:val="ro-MD" w:eastAsia="zh-CN"/>
        </w:rPr>
        <w:t>acelaşi</w:t>
      </w:r>
      <w:proofErr w:type="spellEnd"/>
      <w:r w:rsidRPr="005A0705">
        <w:rPr>
          <w:rFonts w:ascii="Minion Pro" w:eastAsia="font310" w:hAnsi="Minion Pro" w:cs="font310"/>
          <w:color w:val="00000A"/>
          <w:kern w:val="1"/>
          <w:sz w:val="24"/>
          <w:szCs w:val="24"/>
          <w:lang w:val="ro-MD" w:eastAsia="zh-CN"/>
        </w:rPr>
        <w:t xml:space="preserve"> nume din Registru lunar al activităților de imunizare şi include date privind numărul populaţiei </w:t>
      </w:r>
      <w:proofErr w:type="spellStart"/>
      <w:r w:rsidRPr="005A0705">
        <w:rPr>
          <w:rFonts w:ascii="Minion Pro" w:eastAsia="font310" w:hAnsi="Minion Pro" w:cs="font310"/>
          <w:color w:val="00000A"/>
          <w:kern w:val="1"/>
          <w:sz w:val="24"/>
          <w:szCs w:val="24"/>
          <w:lang w:val="ro-MD" w:eastAsia="zh-CN"/>
        </w:rPr>
        <w:t>ţintă</w:t>
      </w:r>
      <w:proofErr w:type="spellEnd"/>
      <w:r w:rsidRPr="005A0705">
        <w:rPr>
          <w:rFonts w:ascii="Minion Pro" w:eastAsia="font310" w:hAnsi="Minion Pro" w:cs="font310"/>
          <w:color w:val="00000A"/>
          <w:kern w:val="1"/>
          <w:sz w:val="24"/>
          <w:szCs w:val="24"/>
          <w:lang w:val="ro-MD" w:eastAsia="zh-CN"/>
        </w:rPr>
        <w:t xml:space="preserve"> eligibilă vaccinării cu fiecare antigen pe parcursul anului, inclusiv pe luni şi în creştere pe trimestre – pe parcursul a 3,6,9,12 luni. </w:t>
      </w:r>
    </w:p>
    <w:p w14:paraId="2B922E54"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22080816"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Estimarea numărului lunar de nou-născuţi:</w:t>
      </w:r>
    </w:p>
    <w:p w14:paraId="292AF6FB" w14:textId="751188A8"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Cifra estimată de nou născuţi pentru anul ce urmează se împarte la 12 luni pentru a </w:t>
      </w:r>
      <w:proofErr w:type="spellStart"/>
      <w:r w:rsidRPr="005A0705">
        <w:rPr>
          <w:rFonts w:ascii="Minion Pro" w:eastAsia="font310" w:hAnsi="Minion Pro" w:cs="font310"/>
          <w:color w:val="00000A"/>
          <w:kern w:val="1"/>
          <w:sz w:val="24"/>
          <w:szCs w:val="24"/>
          <w:lang w:val="ro-MD" w:eastAsia="zh-CN"/>
        </w:rPr>
        <w:t>şti</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câţi</w:t>
      </w:r>
      <w:proofErr w:type="spellEnd"/>
      <w:r w:rsidRPr="005A0705">
        <w:rPr>
          <w:rFonts w:ascii="Minion Pro" w:eastAsia="font310" w:hAnsi="Minion Pro" w:cs="font310"/>
          <w:color w:val="00000A"/>
          <w:kern w:val="1"/>
          <w:sz w:val="24"/>
          <w:szCs w:val="24"/>
          <w:lang w:val="ro-MD" w:eastAsia="zh-CN"/>
        </w:rPr>
        <w:t xml:space="preserve"> copii în medie se vor </w:t>
      </w:r>
      <w:proofErr w:type="spellStart"/>
      <w:r w:rsidRPr="005A0705">
        <w:rPr>
          <w:rFonts w:ascii="Minion Pro" w:eastAsia="font310" w:hAnsi="Minion Pro" w:cs="font310"/>
          <w:color w:val="00000A"/>
          <w:kern w:val="1"/>
          <w:sz w:val="24"/>
          <w:szCs w:val="24"/>
          <w:lang w:val="ro-MD" w:eastAsia="zh-CN"/>
        </w:rPr>
        <w:t>naşte</w:t>
      </w:r>
      <w:proofErr w:type="spellEnd"/>
      <w:r w:rsidRPr="005A0705">
        <w:rPr>
          <w:rFonts w:ascii="Minion Pro" w:eastAsia="font310" w:hAnsi="Minion Pro" w:cs="font310"/>
          <w:color w:val="00000A"/>
          <w:kern w:val="1"/>
          <w:sz w:val="24"/>
          <w:szCs w:val="24"/>
          <w:lang w:val="ro-MD" w:eastAsia="zh-CN"/>
        </w:rPr>
        <w:t xml:space="preserve"> în fiecare lună. Cifrele estimate pentru primele şase luni pot fi într-o anumită măsură verificate cu numărul de femei gravide, aflate la evidenţă şi termenul lor de sarcină. Dar trebuie de luat în considerare că</w:t>
      </w:r>
      <w:r w:rsidR="00FC7D1B">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 nu toate gravidele se adresează la medic şi permanent trebuie să ne </w:t>
      </w:r>
      <w:proofErr w:type="spellStart"/>
      <w:r w:rsidRPr="005A0705">
        <w:rPr>
          <w:rFonts w:ascii="Minion Pro" w:eastAsia="font310" w:hAnsi="Minion Pro" w:cs="font310"/>
          <w:color w:val="00000A"/>
          <w:kern w:val="1"/>
          <w:sz w:val="24"/>
          <w:szCs w:val="24"/>
          <w:lang w:val="ro-MD" w:eastAsia="zh-CN"/>
        </w:rPr>
        <w:t>aşteptăm</w:t>
      </w:r>
      <w:proofErr w:type="spellEnd"/>
      <w:r w:rsidRPr="005A0705">
        <w:rPr>
          <w:rFonts w:ascii="Minion Pro" w:eastAsia="font310" w:hAnsi="Minion Pro" w:cs="font310"/>
          <w:color w:val="00000A"/>
          <w:kern w:val="1"/>
          <w:sz w:val="24"/>
          <w:szCs w:val="24"/>
          <w:lang w:val="ro-MD" w:eastAsia="zh-CN"/>
        </w:rPr>
        <w:t xml:space="preserve"> la mai mult decât </w:t>
      </w:r>
      <w:proofErr w:type="spellStart"/>
      <w:r w:rsidRPr="005A0705">
        <w:rPr>
          <w:rFonts w:ascii="Minion Pro" w:eastAsia="font310" w:hAnsi="Minion Pro" w:cs="font310"/>
          <w:color w:val="00000A"/>
          <w:kern w:val="1"/>
          <w:sz w:val="24"/>
          <w:szCs w:val="24"/>
          <w:lang w:val="ro-MD" w:eastAsia="zh-CN"/>
        </w:rPr>
        <w:t>cunoaştem</w:t>
      </w:r>
      <w:proofErr w:type="spellEnd"/>
      <w:r w:rsidRPr="005A0705">
        <w:rPr>
          <w:rFonts w:ascii="Minion Pro" w:eastAsia="font310" w:hAnsi="Minion Pro" w:cs="font310"/>
          <w:color w:val="00000A"/>
          <w:kern w:val="1"/>
          <w:sz w:val="24"/>
          <w:szCs w:val="24"/>
          <w:lang w:val="ro-MD" w:eastAsia="zh-CN"/>
        </w:rPr>
        <w:t xml:space="preserve">. Se va lua în considerare, de asemenea, ritmul de creştere sau scădere a </w:t>
      </w:r>
      <w:proofErr w:type="spellStart"/>
      <w:r w:rsidRPr="005A0705">
        <w:rPr>
          <w:rFonts w:ascii="Minion Pro" w:eastAsia="font310" w:hAnsi="Minion Pro" w:cs="font310"/>
          <w:color w:val="00000A"/>
          <w:kern w:val="1"/>
          <w:sz w:val="24"/>
          <w:szCs w:val="24"/>
          <w:lang w:val="ro-MD" w:eastAsia="zh-CN"/>
        </w:rPr>
        <w:t>natalităţii</w:t>
      </w:r>
      <w:proofErr w:type="spellEnd"/>
      <w:r w:rsidRPr="005A0705">
        <w:rPr>
          <w:rFonts w:ascii="Minion Pro" w:eastAsia="font310" w:hAnsi="Minion Pro" w:cs="font310"/>
          <w:color w:val="00000A"/>
          <w:kern w:val="1"/>
          <w:sz w:val="24"/>
          <w:szCs w:val="24"/>
          <w:lang w:val="ro-MD" w:eastAsia="zh-CN"/>
        </w:rPr>
        <w:t xml:space="preserve"> sau alte fenomene sociale şi demografice.</w:t>
      </w:r>
    </w:p>
    <w:p w14:paraId="7051BD7E" w14:textId="77777777" w:rsid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4B86E245" w14:textId="40315301" w:rsidR="0074758F" w:rsidRDefault="0074758F"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4D3D03A6" w14:textId="3F4A1392" w:rsidR="0074758F" w:rsidRPr="005A0705" w:rsidRDefault="0074758F"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0ADF817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lastRenderedPageBreak/>
        <w:t>Planificarea estimată a vaccinărilor pentru viitorii nou-născuţi:</w:t>
      </w:r>
    </w:p>
    <w:p w14:paraId="3B765AEB" w14:textId="4C0AC4D6" w:rsidR="005A0705" w:rsidRPr="00FC7D1B"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Pentru fiecare copil se planifică în timp vaccinările primare care urmează să le primească: de exemplu, dacă în ianuarie se vor </w:t>
      </w:r>
      <w:proofErr w:type="spellStart"/>
      <w:r w:rsidRPr="005A0705">
        <w:rPr>
          <w:rFonts w:ascii="Minion Pro" w:eastAsia="font310" w:hAnsi="Minion Pro" w:cs="font310"/>
          <w:color w:val="00000A"/>
          <w:kern w:val="1"/>
          <w:sz w:val="24"/>
          <w:szCs w:val="24"/>
          <w:lang w:val="ro-MD" w:eastAsia="zh-CN"/>
        </w:rPr>
        <w:t>naşte</w:t>
      </w:r>
      <w:proofErr w:type="spellEnd"/>
      <w:r w:rsidRPr="005A0705">
        <w:rPr>
          <w:rFonts w:ascii="Minion Pro" w:eastAsia="font310" w:hAnsi="Minion Pro" w:cs="font310"/>
          <w:color w:val="00000A"/>
          <w:kern w:val="1"/>
          <w:sz w:val="24"/>
          <w:szCs w:val="24"/>
          <w:lang w:val="ro-MD" w:eastAsia="zh-CN"/>
        </w:rPr>
        <w:t xml:space="preserve"> 2 copii, ei vor fi </w:t>
      </w:r>
      <w:proofErr w:type="spellStart"/>
      <w:r w:rsidRPr="005A0705">
        <w:rPr>
          <w:rFonts w:ascii="Minion Pro" w:eastAsia="font310" w:hAnsi="Minion Pro" w:cs="font310"/>
          <w:color w:val="00000A"/>
          <w:kern w:val="1"/>
          <w:sz w:val="24"/>
          <w:szCs w:val="24"/>
          <w:lang w:val="ro-MD" w:eastAsia="zh-CN"/>
        </w:rPr>
        <w:t>planificaţi</w:t>
      </w:r>
      <w:proofErr w:type="spellEnd"/>
      <w:r w:rsidRPr="005A0705">
        <w:rPr>
          <w:rFonts w:ascii="Minion Pro" w:eastAsia="font310" w:hAnsi="Minion Pro" w:cs="font310"/>
          <w:color w:val="00000A"/>
          <w:kern w:val="1"/>
          <w:sz w:val="24"/>
          <w:szCs w:val="24"/>
          <w:lang w:val="ro-MD" w:eastAsia="zh-CN"/>
        </w:rPr>
        <w:t xml:space="preserve"> pentru luna martie (la vârsta de 2 luni) la prima doză de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VPO, RV și PC; pentru luna mai (la vârsta de 4 luni) la doza a doua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VPO, RV și PC și pentru luna iulie (la vârsta de 6 luni) la doza a treia de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VPO și VPI). </w:t>
      </w:r>
      <w:r w:rsidRPr="00FC7D1B">
        <w:rPr>
          <w:rFonts w:ascii="Minion Pro" w:eastAsia="font310" w:hAnsi="Minion Pro" w:cs="font310"/>
          <w:color w:val="00000A"/>
          <w:kern w:val="1"/>
          <w:sz w:val="24"/>
          <w:szCs w:val="24"/>
          <w:lang w:val="ro-MD" w:eastAsia="zh-CN"/>
        </w:rPr>
        <w:t xml:space="preserve">Vaccinările împotriva tuberculozei şi doza 0 de vaccin împotriva </w:t>
      </w:r>
      <w:proofErr w:type="spellStart"/>
      <w:r w:rsidRPr="00FC7D1B">
        <w:rPr>
          <w:rFonts w:ascii="Minion Pro" w:eastAsia="font310" w:hAnsi="Minion Pro" w:cs="font310"/>
          <w:color w:val="00000A"/>
          <w:kern w:val="1"/>
          <w:sz w:val="24"/>
          <w:szCs w:val="24"/>
          <w:lang w:val="ro-MD" w:eastAsia="zh-CN"/>
        </w:rPr>
        <w:t>hpatitei</w:t>
      </w:r>
      <w:proofErr w:type="spellEnd"/>
      <w:r w:rsidRPr="00FC7D1B">
        <w:rPr>
          <w:rFonts w:ascii="Minion Pro" w:eastAsia="font310" w:hAnsi="Minion Pro" w:cs="font310"/>
          <w:color w:val="00000A"/>
          <w:kern w:val="1"/>
          <w:sz w:val="24"/>
          <w:szCs w:val="24"/>
          <w:lang w:val="ro-MD" w:eastAsia="zh-CN"/>
        </w:rPr>
        <w:t xml:space="preserve"> B vor fi planificate numai de către </w:t>
      </w:r>
      <w:proofErr w:type="spellStart"/>
      <w:r w:rsidRPr="00FC7D1B">
        <w:rPr>
          <w:rFonts w:ascii="Minion Pro" w:eastAsia="font310" w:hAnsi="Minion Pro" w:cs="font310"/>
          <w:color w:val="00000A"/>
          <w:kern w:val="1"/>
          <w:sz w:val="24"/>
          <w:szCs w:val="24"/>
          <w:lang w:val="ro-MD" w:eastAsia="zh-CN"/>
        </w:rPr>
        <w:t>maternităţi</w:t>
      </w:r>
      <w:proofErr w:type="spellEnd"/>
      <w:r w:rsidRPr="00FC7D1B">
        <w:rPr>
          <w:rFonts w:ascii="Minion Pro" w:eastAsia="font310" w:hAnsi="Minion Pro" w:cs="font310"/>
          <w:color w:val="00000A"/>
          <w:kern w:val="1"/>
          <w:sz w:val="24"/>
          <w:szCs w:val="24"/>
          <w:lang w:val="ro-MD" w:eastAsia="zh-CN"/>
        </w:rPr>
        <w:t xml:space="preserve">. Fiecare instituţie medicală </w:t>
      </w:r>
      <w:r w:rsidR="00FC7D1B" w:rsidRPr="00FC7D1B">
        <w:rPr>
          <w:rFonts w:ascii="Minion Pro" w:eastAsia="font310" w:hAnsi="Minion Pro" w:cs="font310"/>
          <w:color w:val="00000A"/>
          <w:kern w:val="1"/>
          <w:sz w:val="24"/>
          <w:szCs w:val="24"/>
          <w:lang w:val="ro-MD" w:eastAsia="zh-CN"/>
        </w:rPr>
        <w:t xml:space="preserve">de AMP </w:t>
      </w:r>
      <w:r w:rsidRPr="00FC7D1B">
        <w:rPr>
          <w:rFonts w:ascii="Minion Pro" w:eastAsia="font310" w:hAnsi="Minion Pro" w:cs="font310"/>
          <w:color w:val="00000A"/>
          <w:kern w:val="1"/>
          <w:sz w:val="24"/>
          <w:szCs w:val="24"/>
          <w:lang w:val="ro-MD" w:eastAsia="zh-CN"/>
        </w:rPr>
        <w:t>va planifica vaccinările în cauză numai copiilor care au sosit în zona de deservire fără a le primi în maternitate.</w:t>
      </w:r>
    </w:p>
    <w:p w14:paraId="468AB50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FC7D1B">
        <w:rPr>
          <w:rFonts w:ascii="Minion Pro" w:eastAsia="font310" w:hAnsi="Minion Pro" w:cs="font310"/>
          <w:color w:val="00000A"/>
          <w:kern w:val="1"/>
          <w:sz w:val="24"/>
          <w:szCs w:val="24"/>
          <w:lang w:val="ro-MD" w:eastAsia="zh-CN"/>
        </w:rPr>
        <w:t xml:space="preserve">În </w:t>
      </w:r>
      <w:proofErr w:type="spellStart"/>
      <w:r w:rsidRPr="00FC7D1B">
        <w:rPr>
          <w:rFonts w:ascii="Minion Pro" w:eastAsia="font310" w:hAnsi="Minion Pro" w:cs="font310"/>
          <w:color w:val="00000A"/>
          <w:kern w:val="1"/>
          <w:sz w:val="24"/>
          <w:szCs w:val="24"/>
          <w:lang w:val="ro-MD" w:eastAsia="zh-CN"/>
        </w:rPr>
        <w:t>acelaşi</w:t>
      </w:r>
      <w:proofErr w:type="spellEnd"/>
      <w:r w:rsidRPr="00FC7D1B">
        <w:rPr>
          <w:rFonts w:ascii="Minion Pro" w:eastAsia="font310" w:hAnsi="Minion Pro" w:cs="font310"/>
          <w:color w:val="00000A"/>
          <w:kern w:val="1"/>
          <w:sz w:val="24"/>
          <w:szCs w:val="24"/>
          <w:lang w:val="ro-MD" w:eastAsia="zh-CN"/>
        </w:rPr>
        <w:t xml:space="preserve"> mod se va proceda şi cu copiii ce se vor </w:t>
      </w:r>
      <w:proofErr w:type="spellStart"/>
      <w:r w:rsidRPr="00FC7D1B">
        <w:rPr>
          <w:rFonts w:ascii="Minion Pro" w:eastAsia="font310" w:hAnsi="Minion Pro" w:cs="font310"/>
          <w:color w:val="00000A"/>
          <w:kern w:val="1"/>
          <w:sz w:val="24"/>
          <w:szCs w:val="24"/>
          <w:lang w:val="ro-MD" w:eastAsia="zh-CN"/>
        </w:rPr>
        <w:t>naşte</w:t>
      </w:r>
      <w:proofErr w:type="spellEnd"/>
      <w:r w:rsidRPr="00FC7D1B">
        <w:rPr>
          <w:rFonts w:ascii="Minion Pro" w:eastAsia="font310" w:hAnsi="Minion Pro" w:cs="font310"/>
          <w:color w:val="00000A"/>
          <w:kern w:val="1"/>
          <w:sz w:val="24"/>
          <w:szCs w:val="24"/>
          <w:lang w:val="ro-MD" w:eastAsia="zh-CN"/>
        </w:rPr>
        <w:t xml:space="preserve"> în celelalte luni.</w:t>
      </w:r>
    </w:p>
    <w:p w14:paraId="525078B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743482E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Planificarea individuală a vaccinărilor pentru copiii </w:t>
      </w:r>
      <w:proofErr w:type="spellStart"/>
      <w:r w:rsidRPr="005A0705">
        <w:rPr>
          <w:rFonts w:ascii="Minion Pro" w:eastAsia="font310" w:hAnsi="Minion Pro" w:cs="font310"/>
          <w:b/>
          <w:bCs/>
          <w:color w:val="00000A"/>
          <w:kern w:val="1"/>
          <w:sz w:val="24"/>
          <w:szCs w:val="24"/>
          <w:lang w:val="ro-MD" w:eastAsia="zh-CN"/>
        </w:rPr>
        <w:t>aflaţi</w:t>
      </w:r>
      <w:proofErr w:type="spellEnd"/>
      <w:r w:rsidRPr="005A0705">
        <w:rPr>
          <w:rFonts w:ascii="Minion Pro" w:eastAsia="font310" w:hAnsi="Minion Pro" w:cs="font310"/>
          <w:b/>
          <w:bCs/>
          <w:color w:val="00000A"/>
          <w:kern w:val="1"/>
          <w:sz w:val="24"/>
          <w:szCs w:val="24"/>
          <w:lang w:val="ro-MD" w:eastAsia="zh-CN"/>
        </w:rPr>
        <w:t xml:space="preserve"> în evidenţă:</w:t>
      </w:r>
    </w:p>
    <w:p w14:paraId="1D90055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Planificarea se va efectua în baza datelor privind starea de imunizare a fiecărei persoane, în conformitate cu datele de populaţie din Registrul de evidență a populației 166/е şi datele de vaccinare din Registrul de evidenţă a vaccinărilor - 063/е).</w:t>
      </w:r>
    </w:p>
    <w:p w14:paraId="3929671F" w14:textId="451876AE"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Vaccinarea primară va fi planificată şi pentru o bună parte din copiii născuţi în anul curent (sau şi mai mari), care deja se află în evidenţă, dar nu au terminat vaccinarea primară din cauză că încă n-au atins vârsta necesară, au avut </w:t>
      </w:r>
      <w:proofErr w:type="spellStart"/>
      <w:r w:rsidRPr="005A0705">
        <w:rPr>
          <w:rFonts w:ascii="Minion Pro" w:eastAsia="font310" w:hAnsi="Minion Pro" w:cs="font310"/>
          <w:color w:val="00000A"/>
          <w:kern w:val="1"/>
          <w:sz w:val="24"/>
          <w:szCs w:val="24"/>
          <w:lang w:val="ro-MD" w:eastAsia="zh-CN"/>
        </w:rPr>
        <w:t>contraindicaţii</w:t>
      </w:r>
      <w:proofErr w:type="spellEnd"/>
      <w:r w:rsidRPr="005A0705">
        <w:rPr>
          <w:rFonts w:ascii="Minion Pro" w:eastAsia="font310" w:hAnsi="Minion Pro" w:cs="font310"/>
          <w:color w:val="00000A"/>
          <w:kern w:val="1"/>
          <w:sz w:val="24"/>
          <w:szCs w:val="24"/>
          <w:lang w:val="ro-MD" w:eastAsia="zh-CN"/>
        </w:rPr>
        <w:t xml:space="preserve"> etc. Planificarea, în acest caz se va face individual pentru fiecare copil, în </w:t>
      </w:r>
      <w:proofErr w:type="spellStart"/>
      <w:r w:rsidRPr="005A0705">
        <w:rPr>
          <w:rFonts w:ascii="Minion Pro" w:eastAsia="font310" w:hAnsi="Minion Pro" w:cs="font310"/>
          <w:color w:val="00000A"/>
          <w:kern w:val="1"/>
          <w:sz w:val="24"/>
          <w:szCs w:val="24"/>
          <w:lang w:val="ro-MD" w:eastAsia="zh-CN"/>
        </w:rPr>
        <w:t>dependenţă</w:t>
      </w:r>
      <w:proofErr w:type="spellEnd"/>
      <w:r w:rsidRPr="005A0705">
        <w:rPr>
          <w:rFonts w:ascii="Minion Pro" w:eastAsia="font310" w:hAnsi="Minion Pro" w:cs="font310"/>
          <w:color w:val="00000A"/>
          <w:kern w:val="1"/>
          <w:sz w:val="24"/>
          <w:szCs w:val="24"/>
          <w:lang w:val="ro-MD" w:eastAsia="zh-CN"/>
        </w:rPr>
        <w:t xml:space="preserve"> de vârstă şi vaccinările deja primite. De exemplu, copilul ”N”</w:t>
      </w:r>
      <w:r w:rsidR="00023019">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color w:val="00000A"/>
          <w:kern w:val="1"/>
          <w:sz w:val="24"/>
          <w:szCs w:val="24"/>
          <w:lang w:val="ro-MD" w:eastAsia="zh-CN"/>
        </w:rPr>
        <w:t>născut în octombrie curent</w:t>
      </w:r>
      <w:r w:rsidR="00023019">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 a fost vaccinat cu BCG şi HepB0 în maternitate, a primit doza unu de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xml:space="preserve">, VPO, RV și PC în luna decembrie în </w:t>
      </w:r>
      <w:r w:rsidRPr="00D907E7">
        <w:rPr>
          <w:rFonts w:ascii="Minion Pro" w:eastAsia="font310" w:hAnsi="Minion Pro" w:cs="font310"/>
          <w:color w:val="00000A"/>
          <w:kern w:val="1"/>
          <w:sz w:val="24"/>
          <w:szCs w:val="24"/>
          <w:lang w:val="ro-MD" w:eastAsia="zh-CN"/>
        </w:rPr>
        <w:t>instituţia medicală de</w:t>
      </w:r>
      <w:r w:rsidR="0074758F" w:rsidRPr="00D907E7">
        <w:rPr>
          <w:rFonts w:ascii="Minion Pro" w:eastAsia="font310" w:hAnsi="Minion Pro" w:cs="font310"/>
          <w:color w:val="00000A"/>
          <w:kern w:val="1"/>
          <w:sz w:val="24"/>
          <w:szCs w:val="24"/>
          <w:lang w:val="ro-MD" w:eastAsia="zh-CN"/>
        </w:rPr>
        <w:t xml:space="preserve"> AMP</w:t>
      </w:r>
      <w:r w:rsidR="00557435">
        <w:rPr>
          <w:rFonts w:ascii="Minion Pro" w:eastAsia="font310" w:hAnsi="Minion Pro" w:cs="font310"/>
          <w:color w:val="00000A"/>
          <w:kern w:val="1"/>
          <w:sz w:val="24"/>
          <w:szCs w:val="24"/>
          <w:lang w:val="ro-MD" w:eastAsia="zh-CN"/>
        </w:rPr>
        <w:t>.</w:t>
      </w:r>
      <w:r w:rsidRPr="005A0705">
        <w:rPr>
          <w:rFonts w:ascii="Minion Pro" w:eastAsia="font310" w:hAnsi="Minion Pro" w:cs="font310"/>
          <w:color w:val="00000A"/>
          <w:kern w:val="1"/>
          <w:sz w:val="24"/>
          <w:szCs w:val="24"/>
          <w:lang w:val="ro-MD" w:eastAsia="zh-CN"/>
        </w:rPr>
        <w:t xml:space="preserve"> Acest copil va fi planificat pentru luna februarie la doza a doua de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VPO, RV și PC; pentru luna aprilie la doza a treia de DTP-</w:t>
      </w:r>
      <w:proofErr w:type="spellStart"/>
      <w:r w:rsidRPr="005A0705">
        <w:rPr>
          <w:rFonts w:ascii="Minion Pro" w:eastAsia="font310" w:hAnsi="Minion Pro" w:cs="font310"/>
          <w:color w:val="00000A"/>
          <w:kern w:val="1"/>
          <w:sz w:val="24"/>
          <w:szCs w:val="24"/>
          <w:lang w:val="ro-MD" w:eastAsia="zh-CN"/>
        </w:rPr>
        <w:t>HepB</w:t>
      </w:r>
      <w:proofErr w:type="spellEnd"/>
      <w:r w:rsidRPr="005A0705">
        <w:rPr>
          <w:rFonts w:ascii="Minion Pro" w:eastAsia="font310" w:hAnsi="Minion Pro" w:cs="font310"/>
          <w:color w:val="00000A"/>
          <w:kern w:val="1"/>
          <w:sz w:val="24"/>
          <w:szCs w:val="24"/>
          <w:lang w:val="ro-MD" w:eastAsia="zh-CN"/>
        </w:rPr>
        <w:t>-</w:t>
      </w:r>
      <w:proofErr w:type="spellStart"/>
      <w:r w:rsidRPr="005A0705">
        <w:rPr>
          <w:rFonts w:ascii="Minion Pro" w:eastAsia="font310" w:hAnsi="Minion Pro" w:cs="font310"/>
          <w:color w:val="00000A"/>
          <w:kern w:val="1"/>
          <w:sz w:val="24"/>
          <w:szCs w:val="24"/>
          <w:lang w:val="ro-MD" w:eastAsia="zh-CN"/>
        </w:rPr>
        <w:t>Hib</w:t>
      </w:r>
      <w:proofErr w:type="spellEnd"/>
      <w:r w:rsidRPr="005A0705">
        <w:rPr>
          <w:rFonts w:ascii="Minion Pro" w:eastAsia="font310" w:hAnsi="Minion Pro" w:cs="font310"/>
          <w:color w:val="00000A"/>
          <w:kern w:val="1"/>
          <w:sz w:val="24"/>
          <w:szCs w:val="24"/>
          <w:lang w:val="ro-MD" w:eastAsia="zh-CN"/>
        </w:rPr>
        <w:t>, VPO și VPI și pentru luna octombrie la doza a treia de PC și ROR1.</w:t>
      </w:r>
    </w:p>
    <w:p w14:paraId="0465D08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50FE8537" w14:textId="77777777" w:rsidR="005A0705" w:rsidRPr="00031269"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031269">
        <w:rPr>
          <w:rFonts w:ascii="Minion Pro" w:eastAsia="font310" w:hAnsi="Minion Pro" w:cs="font310"/>
          <w:b/>
          <w:bCs/>
          <w:color w:val="00000A"/>
          <w:kern w:val="1"/>
          <w:sz w:val="24"/>
          <w:szCs w:val="24"/>
          <w:lang w:val="ro-MD" w:eastAsia="zh-CN"/>
        </w:rPr>
        <w:t xml:space="preserve">Vaccinările BCG şi  </w:t>
      </w:r>
      <w:proofErr w:type="spellStart"/>
      <w:r w:rsidRPr="00031269">
        <w:rPr>
          <w:rFonts w:ascii="Minion Pro" w:eastAsia="font310" w:hAnsi="Minion Pro" w:cs="font310"/>
          <w:b/>
          <w:bCs/>
          <w:color w:val="00000A"/>
          <w:kern w:val="1"/>
          <w:sz w:val="24"/>
          <w:szCs w:val="24"/>
          <w:lang w:val="ro-MD" w:eastAsia="zh-CN"/>
        </w:rPr>
        <w:t>Hep</w:t>
      </w:r>
      <w:proofErr w:type="spellEnd"/>
      <w:r w:rsidRPr="00031269">
        <w:rPr>
          <w:rFonts w:ascii="Minion Pro" w:eastAsia="font310" w:hAnsi="Minion Pro" w:cs="font310"/>
          <w:b/>
          <w:bCs/>
          <w:color w:val="00000A"/>
          <w:kern w:val="1"/>
          <w:sz w:val="24"/>
          <w:szCs w:val="24"/>
          <w:lang w:val="ro-MD" w:eastAsia="zh-CN"/>
        </w:rPr>
        <w:t xml:space="preserve"> В0</w:t>
      </w:r>
    </w:p>
    <w:p w14:paraId="4F49809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031269">
        <w:rPr>
          <w:rFonts w:ascii="Minion Pro" w:eastAsia="font310" w:hAnsi="Minion Pro" w:cs="font310"/>
          <w:color w:val="00000A"/>
          <w:kern w:val="1"/>
          <w:sz w:val="24"/>
          <w:szCs w:val="24"/>
          <w:lang w:val="ro-MD" w:eastAsia="zh-CN"/>
        </w:rPr>
        <w:t xml:space="preserve">Planificarea estimată – este efectuată de către </w:t>
      </w:r>
      <w:proofErr w:type="spellStart"/>
      <w:r w:rsidRPr="00031269">
        <w:rPr>
          <w:rFonts w:ascii="Minion Pro" w:eastAsia="font310" w:hAnsi="Minion Pro" w:cs="font310"/>
          <w:color w:val="00000A"/>
          <w:kern w:val="1"/>
          <w:sz w:val="24"/>
          <w:szCs w:val="24"/>
          <w:lang w:val="ro-MD" w:eastAsia="zh-CN"/>
        </w:rPr>
        <w:t>maternităţi</w:t>
      </w:r>
      <w:proofErr w:type="spellEnd"/>
      <w:r w:rsidRPr="00031269">
        <w:rPr>
          <w:rFonts w:ascii="Minion Pro" w:eastAsia="font310" w:hAnsi="Minion Pro" w:cs="font310"/>
          <w:color w:val="00000A"/>
          <w:kern w:val="1"/>
          <w:sz w:val="24"/>
          <w:szCs w:val="24"/>
          <w:lang w:val="ro-MD" w:eastAsia="zh-CN"/>
        </w:rPr>
        <w:t xml:space="preserve">, în baza numărului mediu de născuţi vii, </w:t>
      </w:r>
      <w:proofErr w:type="spellStart"/>
      <w:r w:rsidRPr="00031269">
        <w:rPr>
          <w:rFonts w:ascii="Minion Pro" w:eastAsia="font310" w:hAnsi="Minion Pro" w:cs="font310"/>
          <w:color w:val="00000A"/>
          <w:kern w:val="1"/>
          <w:sz w:val="24"/>
          <w:szCs w:val="24"/>
          <w:lang w:val="ro-MD" w:eastAsia="zh-CN"/>
        </w:rPr>
        <w:t>ţinând</w:t>
      </w:r>
      <w:proofErr w:type="spellEnd"/>
      <w:r w:rsidRPr="00031269">
        <w:rPr>
          <w:rFonts w:ascii="Minion Pro" w:eastAsia="font310" w:hAnsi="Minion Pro" w:cs="font310"/>
          <w:color w:val="00000A"/>
          <w:kern w:val="1"/>
          <w:sz w:val="24"/>
          <w:szCs w:val="24"/>
          <w:lang w:val="ro-MD" w:eastAsia="zh-CN"/>
        </w:rPr>
        <w:t xml:space="preserve"> cont de </w:t>
      </w:r>
      <w:proofErr w:type="spellStart"/>
      <w:r w:rsidRPr="00031269">
        <w:rPr>
          <w:rFonts w:ascii="Minion Pro" w:eastAsia="font310" w:hAnsi="Minion Pro" w:cs="font310"/>
          <w:color w:val="00000A"/>
          <w:kern w:val="1"/>
          <w:sz w:val="24"/>
          <w:szCs w:val="24"/>
          <w:lang w:val="ro-MD" w:eastAsia="zh-CN"/>
        </w:rPr>
        <w:t>tendinţa</w:t>
      </w:r>
      <w:proofErr w:type="spellEnd"/>
      <w:r w:rsidRPr="00031269">
        <w:rPr>
          <w:rFonts w:ascii="Minion Pro" w:eastAsia="font310" w:hAnsi="Minion Pro" w:cs="font310"/>
          <w:color w:val="00000A"/>
          <w:kern w:val="1"/>
          <w:sz w:val="24"/>
          <w:szCs w:val="24"/>
          <w:lang w:val="ro-MD" w:eastAsia="zh-CN"/>
        </w:rPr>
        <w:t xml:space="preserve"> de creştere sau reducere a </w:t>
      </w:r>
      <w:proofErr w:type="spellStart"/>
      <w:r w:rsidRPr="00031269">
        <w:rPr>
          <w:rFonts w:ascii="Minion Pro" w:eastAsia="font310" w:hAnsi="Minion Pro" w:cs="font310"/>
          <w:color w:val="00000A"/>
          <w:kern w:val="1"/>
          <w:sz w:val="24"/>
          <w:szCs w:val="24"/>
          <w:lang w:val="ro-MD" w:eastAsia="zh-CN"/>
        </w:rPr>
        <w:t>natalităţii</w:t>
      </w:r>
      <w:proofErr w:type="spellEnd"/>
      <w:r w:rsidRPr="00031269">
        <w:rPr>
          <w:rFonts w:ascii="Minion Pro" w:eastAsia="font310" w:hAnsi="Minion Pro" w:cs="font310"/>
          <w:color w:val="00000A"/>
          <w:kern w:val="1"/>
          <w:sz w:val="24"/>
          <w:szCs w:val="24"/>
          <w:lang w:val="ro-MD" w:eastAsia="zh-CN"/>
        </w:rPr>
        <w:t xml:space="preserve">. Instituţiile de asistenţă medicală primară vor planifica pentru vaccinare doar copiii </w:t>
      </w:r>
      <w:proofErr w:type="spellStart"/>
      <w:r w:rsidRPr="00031269">
        <w:rPr>
          <w:rFonts w:ascii="Minion Pro" w:eastAsia="font310" w:hAnsi="Minion Pro" w:cs="font310"/>
          <w:color w:val="00000A"/>
          <w:kern w:val="1"/>
          <w:sz w:val="24"/>
          <w:szCs w:val="24"/>
          <w:lang w:val="ro-MD" w:eastAsia="zh-CN"/>
        </w:rPr>
        <w:t>aflaţi</w:t>
      </w:r>
      <w:proofErr w:type="spellEnd"/>
      <w:r w:rsidRPr="00031269">
        <w:rPr>
          <w:rFonts w:ascii="Minion Pro" w:eastAsia="font310" w:hAnsi="Minion Pro" w:cs="font310"/>
          <w:color w:val="00000A"/>
          <w:kern w:val="1"/>
          <w:sz w:val="24"/>
          <w:szCs w:val="24"/>
          <w:lang w:val="ro-MD" w:eastAsia="zh-CN"/>
        </w:rPr>
        <w:t xml:space="preserve"> la evidenţă în sectorul deservit, </w:t>
      </w:r>
      <w:proofErr w:type="spellStart"/>
      <w:r w:rsidRPr="00031269">
        <w:rPr>
          <w:rFonts w:ascii="Minion Pro" w:eastAsia="font310" w:hAnsi="Minion Pro" w:cs="font310"/>
          <w:color w:val="00000A"/>
          <w:kern w:val="1"/>
          <w:sz w:val="24"/>
          <w:szCs w:val="24"/>
          <w:lang w:val="ro-MD" w:eastAsia="zh-CN"/>
        </w:rPr>
        <w:t>rămaşi</w:t>
      </w:r>
      <w:proofErr w:type="spellEnd"/>
      <w:r w:rsidRPr="00031269">
        <w:rPr>
          <w:rFonts w:ascii="Minion Pro" w:eastAsia="font310" w:hAnsi="Minion Pro" w:cs="font310"/>
          <w:color w:val="00000A"/>
          <w:kern w:val="1"/>
          <w:sz w:val="24"/>
          <w:szCs w:val="24"/>
          <w:lang w:val="ro-MD" w:eastAsia="zh-CN"/>
        </w:rPr>
        <w:t xml:space="preserve"> </w:t>
      </w:r>
      <w:proofErr w:type="spellStart"/>
      <w:r w:rsidRPr="00031269">
        <w:rPr>
          <w:rFonts w:ascii="Minion Pro" w:eastAsia="font310" w:hAnsi="Minion Pro" w:cs="font310"/>
          <w:color w:val="00000A"/>
          <w:kern w:val="1"/>
          <w:sz w:val="24"/>
          <w:szCs w:val="24"/>
          <w:lang w:val="ro-MD" w:eastAsia="zh-CN"/>
        </w:rPr>
        <w:t>nevaccinaţi</w:t>
      </w:r>
      <w:proofErr w:type="spellEnd"/>
      <w:r w:rsidRPr="00031269">
        <w:rPr>
          <w:rFonts w:ascii="Minion Pro" w:eastAsia="font310" w:hAnsi="Minion Pro" w:cs="font310"/>
          <w:color w:val="00000A"/>
          <w:kern w:val="1"/>
          <w:sz w:val="24"/>
          <w:szCs w:val="24"/>
          <w:lang w:val="ro-MD" w:eastAsia="zh-CN"/>
        </w:rPr>
        <w:t xml:space="preserve"> din anul precedent.</w:t>
      </w:r>
      <w:r w:rsidRPr="005A0705">
        <w:rPr>
          <w:rFonts w:ascii="Minion Pro" w:eastAsia="font310" w:hAnsi="Minion Pro" w:cs="font310"/>
          <w:color w:val="00000A"/>
          <w:kern w:val="1"/>
          <w:sz w:val="24"/>
          <w:szCs w:val="24"/>
          <w:lang w:val="ro-MD" w:eastAsia="zh-CN"/>
        </w:rPr>
        <w:t xml:space="preserve"> </w:t>
      </w:r>
    </w:p>
    <w:p w14:paraId="51D648F7" w14:textId="65DDB489" w:rsid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A792BA1" w14:textId="77777777" w:rsidR="00B05B93" w:rsidRPr="00FC7D1B" w:rsidRDefault="00B05B93" w:rsidP="00B05B93">
      <w:pPr>
        <w:suppressAutoHyphens/>
        <w:spacing w:after="0" w:line="240" w:lineRule="auto"/>
        <w:jc w:val="both"/>
        <w:rPr>
          <w:rFonts w:ascii="Minion Pro" w:eastAsia="font310" w:hAnsi="Minion Pro" w:cs="font310"/>
          <w:b/>
          <w:bCs/>
          <w:color w:val="00000A"/>
          <w:kern w:val="1"/>
          <w:sz w:val="24"/>
          <w:szCs w:val="24"/>
          <w:lang w:val="ro-MD" w:eastAsia="zh-CN"/>
        </w:rPr>
      </w:pPr>
      <w:r w:rsidRPr="00FC7D1B">
        <w:rPr>
          <w:rFonts w:ascii="Minion Pro" w:eastAsia="font310" w:hAnsi="Minion Pro" w:cs="font310"/>
          <w:b/>
          <w:bCs/>
          <w:color w:val="00000A"/>
          <w:kern w:val="1"/>
          <w:sz w:val="24"/>
          <w:szCs w:val="24"/>
          <w:lang w:val="ro-MD" w:eastAsia="zh-CN"/>
        </w:rPr>
        <w:t xml:space="preserve">Evidenţa vaccinărilor în </w:t>
      </w:r>
      <w:proofErr w:type="spellStart"/>
      <w:r w:rsidRPr="00FC7D1B">
        <w:rPr>
          <w:rFonts w:ascii="Minion Pro" w:eastAsia="font310" w:hAnsi="Minion Pro" w:cs="font310"/>
          <w:b/>
          <w:bCs/>
          <w:color w:val="00000A"/>
          <w:kern w:val="1"/>
          <w:sz w:val="24"/>
          <w:szCs w:val="24"/>
          <w:lang w:val="ro-MD" w:eastAsia="zh-CN"/>
        </w:rPr>
        <w:t>maternităţi</w:t>
      </w:r>
      <w:proofErr w:type="spellEnd"/>
      <w:r w:rsidRPr="00FC7D1B">
        <w:rPr>
          <w:rFonts w:ascii="Minion Pro" w:eastAsia="font310" w:hAnsi="Minion Pro" w:cs="font310"/>
          <w:b/>
          <w:bCs/>
          <w:color w:val="00000A"/>
          <w:kern w:val="1"/>
          <w:sz w:val="24"/>
          <w:szCs w:val="24"/>
          <w:lang w:val="ro-MD" w:eastAsia="zh-CN"/>
        </w:rPr>
        <w:t xml:space="preserve">: </w:t>
      </w:r>
    </w:p>
    <w:p w14:paraId="558B992D" w14:textId="35D001DE" w:rsidR="00B05B93" w:rsidRPr="00B05B93" w:rsidRDefault="00B05B93" w:rsidP="00B05B93">
      <w:pPr>
        <w:suppressAutoHyphens/>
        <w:spacing w:after="0" w:line="240" w:lineRule="auto"/>
        <w:jc w:val="both"/>
        <w:rPr>
          <w:rFonts w:ascii="Minion Pro" w:eastAsia="font310" w:hAnsi="Minion Pro" w:cs="font310"/>
          <w:color w:val="00000A"/>
          <w:kern w:val="1"/>
          <w:sz w:val="24"/>
          <w:szCs w:val="24"/>
          <w:lang w:val="ro-MD" w:eastAsia="zh-CN"/>
        </w:rPr>
      </w:pPr>
      <w:r w:rsidRPr="00B05B93">
        <w:rPr>
          <w:rFonts w:ascii="Minion Pro" w:eastAsia="font310" w:hAnsi="Minion Pro" w:cs="font310"/>
          <w:color w:val="00000A"/>
          <w:kern w:val="1"/>
          <w:sz w:val="24"/>
          <w:szCs w:val="24"/>
          <w:lang w:val="ro-MD" w:eastAsia="zh-CN"/>
        </w:rPr>
        <w:t xml:space="preserve">Evidenţa vaccinărilor BCG şi </w:t>
      </w:r>
      <w:proofErr w:type="spellStart"/>
      <w:r w:rsidRPr="00B05B93">
        <w:rPr>
          <w:rFonts w:ascii="Minion Pro" w:eastAsia="font310" w:hAnsi="Minion Pro" w:cs="font310"/>
          <w:color w:val="00000A"/>
          <w:kern w:val="1"/>
          <w:sz w:val="24"/>
          <w:szCs w:val="24"/>
          <w:lang w:val="ro-MD" w:eastAsia="zh-CN"/>
        </w:rPr>
        <w:t>HepB</w:t>
      </w:r>
      <w:proofErr w:type="spellEnd"/>
      <w:r w:rsidRPr="00B05B93">
        <w:rPr>
          <w:rFonts w:ascii="Minion Pro" w:eastAsia="font310" w:hAnsi="Minion Pro" w:cs="font310"/>
          <w:color w:val="00000A"/>
          <w:kern w:val="1"/>
          <w:sz w:val="24"/>
          <w:szCs w:val="24"/>
          <w:lang w:val="ro-MD" w:eastAsia="zh-CN"/>
        </w:rPr>
        <w:t xml:space="preserve"> este efectuată în</w:t>
      </w:r>
      <w:r w:rsidR="0011129D">
        <w:rPr>
          <w:rFonts w:ascii="Minion Pro" w:eastAsia="font310" w:hAnsi="Minion Pro" w:cs="font310"/>
          <w:color w:val="00000A"/>
          <w:kern w:val="1"/>
          <w:sz w:val="24"/>
          <w:szCs w:val="24"/>
          <w:lang w:val="ro-MD" w:eastAsia="zh-CN"/>
        </w:rPr>
        <w:t xml:space="preserve"> maternitate în</w:t>
      </w:r>
      <w:r w:rsidRPr="00B05B93">
        <w:rPr>
          <w:rFonts w:ascii="Minion Pro" w:eastAsia="font310" w:hAnsi="Minion Pro" w:cs="font310"/>
          <w:color w:val="00000A"/>
          <w:kern w:val="1"/>
          <w:sz w:val="24"/>
          <w:szCs w:val="24"/>
          <w:lang w:val="ro-MD" w:eastAsia="zh-CN"/>
        </w:rPr>
        <w:t xml:space="preserve"> următoarele documente:</w:t>
      </w:r>
    </w:p>
    <w:p w14:paraId="67803D72" w14:textId="77777777" w:rsidR="00B05B93" w:rsidRPr="00B05B93" w:rsidRDefault="00B05B93" w:rsidP="00023019">
      <w:pPr>
        <w:suppressAutoHyphens/>
        <w:spacing w:after="0" w:line="240" w:lineRule="auto"/>
        <w:ind w:left="284" w:firstLine="142"/>
        <w:jc w:val="both"/>
        <w:rPr>
          <w:rFonts w:ascii="Minion Pro" w:eastAsia="font310" w:hAnsi="Minion Pro" w:cs="font310"/>
          <w:color w:val="00000A"/>
          <w:kern w:val="1"/>
          <w:sz w:val="24"/>
          <w:szCs w:val="24"/>
          <w:lang w:val="ro-MD" w:eastAsia="zh-CN"/>
        </w:rPr>
      </w:pPr>
      <w:r w:rsidRPr="00B05B93">
        <w:rPr>
          <w:rFonts w:ascii="Minion Pro" w:eastAsia="font310" w:hAnsi="Minion Pro" w:cs="font310"/>
          <w:color w:val="00000A"/>
          <w:kern w:val="1"/>
          <w:sz w:val="24"/>
          <w:szCs w:val="24"/>
          <w:lang w:val="ro-MD" w:eastAsia="zh-CN"/>
        </w:rPr>
        <w:t>•</w:t>
      </w:r>
      <w:r w:rsidRPr="00B05B93">
        <w:rPr>
          <w:rFonts w:ascii="Minion Pro" w:eastAsia="font310" w:hAnsi="Minion Pro" w:cs="font310"/>
          <w:color w:val="00000A"/>
          <w:kern w:val="1"/>
          <w:sz w:val="24"/>
          <w:szCs w:val="24"/>
          <w:lang w:val="ro-MD" w:eastAsia="zh-CN"/>
        </w:rPr>
        <w:tab/>
        <w:t>Registrul secției (salonului) nou-</w:t>
      </w:r>
      <w:proofErr w:type="spellStart"/>
      <w:r w:rsidRPr="00B05B93">
        <w:rPr>
          <w:rFonts w:ascii="Minion Pro" w:eastAsia="font310" w:hAnsi="Minion Pro" w:cs="font310"/>
          <w:color w:val="00000A"/>
          <w:kern w:val="1"/>
          <w:sz w:val="24"/>
          <w:szCs w:val="24"/>
          <w:lang w:val="ro-MD" w:eastAsia="zh-CN"/>
        </w:rPr>
        <w:t>născuţilor</w:t>
      </w:r>
      <w:proofErr w:type="spellEnd"/>
      <w:r w:rsidRPr="00B05B93">
        <w:rPr>
          <w:rFonts w:ascii="Minion Pro" w:eastAsia="font310" w:hAnsi="Minion Pro" w:cs="font310"/>
          <w:color w:val="00000A"/>
          <w:kern w:val="1"/>
          <w:sz w:val="24"/>
          <w:szCs w:val="24"/>
          <w:lang w:val="ro-MD" w:eastAsia="zh-CN"/>
        </w:rPr>
        <w:t xml:space="preserve"> F102/e (se completează în maternitate)</w:t>
      </w:r>
    </w:p>
    <w:p w14:paraId="3DC2200C" w14:textId="6DF23C91" w:rsidR="00B05B93" w:rsidRPr="00DC5BE7" w:rsidRDefault="00B05B93" w:rsidP="00023019">
      <w:pPr>
        <w:suppressAutoHyphens/>
        <w:spacing w:after="0" w:line="240" w:lineRule="auto"/>
        <w:ind w:left="284" w:firstLine="142"/>
        <w:jc w:val="both"/>
        <w:rPr>
          <w:rFonts w:ascii="Minion Pro" w:eastAsia="font310" w:hAnsi="Minion Pro" w:cs="font310"/>
          <w:color w:val="00000A"/>
          <w:kern w:val="1"/>
          <w:sz w:val="24"/>
          <w:szCs w:val="24"/>
          <w:lang w:val="ro-MD" w:eastAsia="zh-CN"/>
        </w:rPr>
      </w:pPr>
      <w:r w:rsidRPr="00B05B93">
        <w:rPr>
          <w:rFonts w:ascii="Minion Pro" w:eastAsia="font310" w:hAnsi="Minion Pro" w:cs="font310"/>
          <w:color w:val="00000A"/>
          <w:kern w:val="1"/>
          <w:sz w:val="24"/>
          <w:szCs w:val="24"/>
          <w:lang w:val="ro-MD" w:eastAsia="zh-CN"/>
        </w:rPr>
        <w:t>•</w:t>
      </w:r>
      <w:r w:rsidRPr="00B05B93">
        <w:rPr>
          <w:rFonts w:ascii="Minion Pro" w:eastAsia="font310" w:hAnsi="Minion Pro" w:cs="font310"/>
          <w:color w:val="00000A"/>
          <w:kern w:val="1"/>
          <w:sz w:val="24"/>
          <w:szCs w:val="24"/>
          <w:lang w:val="ro-MD" w:eastAsia="zh-CN"/>
        </w:rPr>
        <w:tab/>
      </w:r>
      <w:r w:rsidRPr="00DC5BE7">
        <w:rPr>
          <w:rFonts w:ascii="Minion Pro" w:eastAsia="font310" w:hAnsi="Minion Pro" w:cs="font310"/>
          <w:color w:val="00000A"/>
          <w:kern w:val="1"/>
          <w:sz w:val="24"/>
          <w:szCs w:val="24"/>
          <w:lang w:val="ro-MD" w:eastAsia="zh-CN"/>
        </w:rPr>
        <w:t>Carnetul medical perinatal 1</w:t>
      </w:r>
      <w:r w:rsidR="00331CF0">
        <w:rPr>
          <w:rFonts w:ascii="Minion Pro" w:eastAsia="font310" w:hAnsi="Minion Pro" w:cs="font310"/>
          <w:color w:val="00000A"/>
          <w:kern w:val="1"/>
          <w:sz w:val="24"/>
          <w:szCs w:val="24"/>
          <w:lang w:val="ro-MD" w:eastAsia="zh-CN"/>
        </w:rPr>
        <w:t>1</w:t>
      </w:r>
      <w:r w:rsidRPr="00DC5BE7">
        <w:rPr>
          <w:rFonts w:ascii="Minion Pro" w:eastAsia="font310" w:hAnsi="Minion Pro" w:cs="font310"/>
          <w:color w:val="00000A"/>
          <w:kern w:val="1"/>
          <w:sz w:val="24"/>
          <w:szCs w:val="24"/>
          <w:lang w:val="ro-MD" w:eastAsia="zh-CN"/>
        </w:rPr>
        <w:t xml:space="preserve">3/e – informația maternității, secției de obstetrică a spitalului privind nou-născutul (foaie detașabilă);  </w:t>
      </w:r>
    </w:p>
    <w:p w14:paraId="5B5439D5" w14:textId="77777777" w:rsidR="00B05B93" w:rsidRPr="00DC5BE7" w:rsidRDefault="00B05B93" w:rsidP="00023019">
      <w:pPr>
        <w:suppressAutoHyphens/>
        <w:spacing w:after="0" w:line="240" w:lineRule="auto"/>
        <w:ind w:left="284" w:firstLine="142"/>
        <w:jc w:val="both"/>
        <w:rPr>
          <w:rFonts w:ascii="Minion Pro" w:eastAsia="font310" w:hAnsi="Minion Pro" w:cs="font310"/>
          <w:color w:val="00000A"/>
          <w:kern w:val="1"/>
          <w:sz w:val="24"/>
          <w:szCs w:val="24"/>
          <w:lang w:val="ro-MD" w:eastAsia="zh-CN"/>
        </w:rPr>
      </w:pPr>
      <w:r w:rsidRPr="00DC5BE7">
        <w:rPr>
          <w:rFonts w:ascii="Minion Pro" w:eastAsia="font310" w:hAnsi="Minion Pro" w:cs="font310"/>
          <w:color w:val="00000A"/>
          <w:kern w:val="1"/>
          <w:sz w:val="24"/>
          <w:szCs w:val="24"/>
          <w:lang w:val="ro-MD" w:eastAsia="zh-CN"/>
        </w:rPr>
        <w:t>•</w:t>
      </w:r>
      <w:r w:rsidRPr="00DC5BE7">
        <w:rPr>
          <w:rFonts w:ascii="Minion Pro" w:eastAsia="font310" w:hAnsi="Minion Pro" w:cs="font310"/>
          <w:color w:val="00000A"/>
          <w:kern w:val="1"/>
          <w:sz w:val="24"/>
          <w:szCs w:val="24"/>
          <w:lang w:val="ro-MD" w:eastAsia="zh-CN"/>
        </w:rPr>
        <w:tab/>
        <w:t xml:space="preserve">Certificat de vaccinare 063-3/е. Acest document va fi </w:t>
      </w:r>
      <w:proofErr w:type="spellStart"/>
      <w:r w:rsidRPr="00DC5BE7">
        <w:rPr>
          <w:rFonts w:ascii="Minion Pro" w:eastAsia="font310" w:hAnsi="Minion Pro" w:cs="font310"/>
          <w:color w:val="00000A"/>
          <w:kern w:val="1"/>
          <w:sz w:val="24"/>
          <w:szCs w:val="24"/>
          <w:lang w:val="ro-MD" w:eastAsia="zh-CN"/>
        </w:rPr>
        <w:t>înmînat</w:t>
      </w:r>
      <w:proofErr w:type="spellEnd"/>
      <w:r w:rsidRPr="00DC5BE7">
        <w:rPr>
          <w:rFonts w:ascii="Minion Pro" w:eastAsia="font310" w:hAnsi="Minion Pro" w:cs="font310"/>
          <w:color w:val="00000A"/>
          <w:kern w:val="1"/>
          <w:sz w:val="24"/>
          <w:szCs w:val="24"/>
          <w:lang w:val="ro-MD" w:eastAsia="zh-CN"/>
        </w:rPr>
        <w:t xml:space="preserve"> părinţilor.</w:t>
      </w:r>
    </w:p>
    <w:p w14:paraId="493B998A" w14:textId="77777777" w:rsidR="00B05B93" w:rsidRPr="00DC5BE7" w:rsidRDefault="00B05B93" w:rsidP="00B05B93">
      <w:pPr>
        <w:suppressAutoHyphens/>
        <w:spacing w:after="0" w:line="240" w:lineRule="auto"/>
        <w:jc w:val="both"/>
        <w:rPr>
          <w:rFonts w:ascii="Minion Pro" w:eastAsia="font310" w:hAnsi="Minion Pro" w:cs="font310"/>
          <w:color w:val="00000A"/>
          <w:kern w:val="1"/>
          <w:sz w:val="24"/>
          <w:szCs w:val="24"/>
          <w:lang w:val="ro-MD" w:eastAsia="zh-CN"/>
        </w:rPr>
      </w:pPr>
    </w:p>
    <w:p w14:paraId="0563CA2F" w14:textId="0BB7398F" w:rsidR="00B05B93" w:rsidRDefault="00B05B93" w:rsidP="00B05B93">
      <w:pPr>
        <w:suppressAutoHyphens/>
        <w:spacing w:after="0" w:line="240" w:lineRule="auto"/>
        <w:jc w:val="both"/>
        <w:rPr>
          <w:rFonts w:ascii="Minion Pro" w:eastAsia="font310" w:hAnsi="Minion Pro" w:cs="font310"/>
          <w:color w:val="00000A"/>
          <w:kern w:val="1"/>
          <w:sz w:val="24"/>
          <w:szCs w:val="24"/>
          <w:lang w:val="ro-MD" w:eastAsia="zh-CN"/>
        </w:rPr>
      </w:pPr>
      <w:r w:rsidRPr="00DC5BE7">
        <w:rPr>
          <w:rFonts w:ascii="Minion Pro" w:eastAsia="font310" w:hAnsi="Minion Pro" w:cs="font310"/>
          <w:color w:val="00000A"/>
          <w:kern w:val="1"/>
          <w:sz w:val="24"/>
          <w:szCs w:val="24"/>
          <w:lang w:val="ro-MD" w:eastAsia="zh-CN"/>
        </w:rPr>
        <w:t>În cazul în care copilul, din diferite motive, n</w:t>
      </w:r>
      <w:r w:rsidR="00337625" w:rsidRPr="00DC5BE7">
        <w:rPr>
          <w:rFonts w:ascii="Minion Pro" w:eastAsia="font310" w:hAnsi="Minion Pro" w:cs="font310"/>
          <w:color w:val="00000A"/>
          <w:kern w:val="1"/>
          <w:sz w:val="24"/>
          <w:szCs w:val="24"/>
          <w:lang w:val="ro-MD" w:eastAsia="zh-CN"/>
        </w:rPr>
        <w:t xml:space="preserve">u </w:t>
      </w:r>
      <w:r w:rsidRPr="00DC5BE7">
        <w:rPr>
          <w:rFonts w:ascii="Minion Pro" w:eastAsia="font310" w:hAnsi="Minion Pro" w:cs="font310"/>
          <w:color w:val="00000A"/>
          <w:kern w:val="1"/>
          <w:sz w:val="24"/>
          <w:szCs w:val="24"/>
          <w:lang w:val="ro-MD" w:eastAsia="zh-CN"/>
        </w:rPr>
        <w:t xml:space="preserve">a primit  în maternitate BCG şi </w:t>
      </w:r>
      <w:proofErr w:type="spellStart"/>
      <w:r w:rsidRPr="00DC5BE7">
        <w:rPr>
          <w:rFonts w:ascii="Minion Pro" w:eastAsia="font310" w:hAnsi="Minion Pro" w:cs="font310"/>
          <w:color w:val="00000A"/>
          <w:kern w:val="1"/>
          <w:sz w:val="24"/>
          <w:szCs w:val="24"/>
          <w:lang w:val="ro-MD" w:eastAsia="zh-CN"/>
        </w:rPr>
        <w:t>Hep</w:t>
      </w:r>
      <w:proofErr w:type="spellEnd"/>
      <w:r w:rsidRPr="00DC5BE7">
        <w:rPr>
          <w:rFonts w:ascii="Minion Pro" w:eastAsia="font310" w:hAnsi="Minion Pro" w:cs="font310"/>
          <w:color w:val="00000A"/>
          <w:kern w:val="1"/>
          <w:sz w:val="24"/>
          <w:szCs w:val="24"/>
          <w:lang w:val="ro-MD" w:eastAsia="zh-CN"/>
        </w:rPr>
        <w:t xml:space="preserve"> В-</w:t>
      </w:r>
      <w:r w:rsidR="00337625" w:rsidRPr="00DC5BE7">
        <w:rPr>
          <w:rFonts w:ascii="Minion Pro" w:eastAsia="font310" w:hAnsi="Minion Pro" w:cs="font310"/>
          <w:color w:val="00000A"/>
          <w:kern w:val="1"/>
          <w:sz w:val="24"/>
          <w:szCs w:val="24"/>
          <w:lang w:val="ro-MD" w:eastAsia="zh-CN"/>
        </w:rPr>
        <w:t>0</w:t>
      </w:r>
      <w:r w:rsidRPr="00DC5BE7">
        <w:rPr>
          <w:rFonts w:ascii="Minion Pro" w:eastAsia="font310" w:hAnsi="Minion Pro" w:cs="font310"/>
          <w:color w:val="00000A"/>
          <w:kern w:val="1"/>
          <w:sz w:val="24"/>
          <w:szCs w:val="24"/>
          <w:lang w:val="ro-MD" w:eastAsia="zh-CN"/>
        </w:rPr>
        <w:t xml:space="preserve"> (</w:t>
      </w:r>
      <w:r w:rsidR="00337625" w:rsidRPr="00DC5BE7">
        <w:rPr>
          <w:rFonts w:ascii="Minion Pro" w:eastAsia="font310" w:hAnsi="Minion Pro" w:cs="font310"/>
          <w:color w:val="00000A"/>
          <w:kern w:val="1"/>
          <w:sz w:val="24"/>
          <w:szCs w:val="24"/>
          <w:lang w:val="ro-MD" w:eastAsia="zh-CN"/>
        </w:rPr>
        <w:t>motiv</w:t>
      </w:r>
      <w:r w:rsidR="00DC5BE7">
        <w:rPr>
          <w:rFonts w:ascii="Minion Pro" w:eastAsia="font310" w:hAnsi="Minion Pro" w:cs="font310"/>
          <w:color w:val="00000A"/>
          <w:kern w:val="1"/>
          <w:sz w:val="24"/>
          <w:szCs w:val="24"/>
          <w:lang w:val="ro-MD" w:eastAsia="zh-CN"/>
        </w:rPr>
        <w:t>e</w:t>
      </w:r>
      <w:r w:rsidR="00337625" w:rsidRPr="00DC5BE7">
        <w:rPr>
          <w:rFonts w:ascii="Minion Pro" w:eastAsia="font310" w:hAnsi="Minion Pro" w:cs="font310"/>
          <w:color w:val="00000A"/>
          <w:kern w:val="1"/>
          <w:sz w:val="24"/>
          <w:szCs w:val="24"/>
          <w:lang w:val="ro-MD" w:eastAsia="zh-CN"/>
        </w:rPr>
        <w:t xml:space="preserve">: </w:t>
      </w:r>
      <w:proofErr w:type="spellStart"/>
      <w:r w:rsidRPr="00DC5BE7">
        <w:rPr>
          <w:rFonts w:ascii="Minion Pro" w:eastAsia="font310" w:hAnsi="Minion Pro" w:cs="font310"/>
          <w:color w:val="00000A"/>
          <w:kern w:val="1"/>
          <w:sz w:val="24"/>
          <w:szCs w:val="24"/>
          <w:lang w:val="ro-MD" w:eastAsia="zh-CN"/>
        </w:rPr>
        <w:t>contraindicaţii</w:t>
      </w:r>
      <w:proofErr w:type="spellEnd"/>
      <w:r w:rsidRPr="00DC5BE7">
        <w:rPr>
          <w:rFonts w:ascii="Minion Pro" w:eastAsia="font310" w:hAnsi="Minion Pro" w:cs="font310"/>
          <w:color w:val="00000A"/>
          <w:kern w:val="1"/>
          <w:sz w:val="24"/>
          <w:szCs w:val="24"/>
          <w:lang w:val="ro-MD" w:eastAsia="zh-CN"/>
        </w:rPr>
        <w:t xml:space="preserve"> medicale, refuzul mamei, lipsa vaccinului etc), cauza va fi indicată în </w:t>
      </w:r>
      <w:r w:rsidR="00337625" w:rsidRPr="00DC5BE7">
        <w:rPr>
          <w:rFonts w:ascii="Minion Pro" w:eastAsia="font310" w:hAnsi="Minion Pro" w:cs="font310"/>
          <w:color w:val="00000A"/>
          <w:kern w:val="1"/>
          <w:sz w:val="24"/>
          <w:szCs w:val="24"/>
          <w:lang w:val="ro-MD" w:eastAsia="zh-CN"/>
        </w:rPr>
        <w:t>Carnetul medical perinatal 1</w:t>
      </w:r>
      <w:r w:rsidR="00331CF0">
        <w:rPr>
          <w:rFonts w:ascii="Minion Pro" w:eastAsia="font310" w:hAnsi="Minion Pro" w:cs="font310"/>
          <w:color w:val="00000A"/>
          <w:kern w:val="1"/>
          <w:sz w:val="24"/>
          <w:szCs w:val="24"/>
          <w:lang w:val="ro-MD" w:eastAsia="zh-CN"/>
        </w:rPr>
        <w:t>1</w:t>
      </w:r>
      <w:r w:rsidR="00337625" w:rsidRPr="00DC5BE7">
        <w:rPr>
          <w:rFonts w:ascii="Minion Pro" w:eastAsia="font310" w:hAnsi="Minion Pro" w:cs="font310"/>
          <w:color w:val="00000A"/>
          <w:kern w:val="1"/>
          <w:sz w:val="24"/>
          <w:szCs w:val="24"/>
          <w:lang w:val="ro-MD" w:eastAsia="zh-CN"/>
        </w:rPr>
        <w:t>3/e</w:t>
      </w:r>
      <w:r w:rsidR="00337625" w:rsidRPr="00331CF0">
        <w:rPr>
          <w:rFonts w:ascii="Minion Pro" w:eastAsia="font310" w:hAnsi="Minion Pro" w:cs="font310"/>
          <w:color w:val="00000A"/>
          <w:kern w:val="1"/>
          <w:sz w:val="24"/>
          <w:szCs w:val="24"/>
          <w:lang w:val="ro-MD" w:eastAsia="zh-CN"/>
        </w:rPr>
        <w:t xml:space="preserve"> – informația maternității, secției de obstetrică a spitalului privind nou-născutul (foaie detașabilă)</w:t>
      </w:r>
      <w:r w:rsidRPr="00DC5BE7">
        <w:rPr>
          <w:rFonts w:ascii="Minion Pro" w:eastAsia="font310" w:hAnsi="Minion Pro" w:cs="font310"/>
          <w:color w:val="00000A"/>
          <w:kern w:val="1"/>
          <w:sz w:val="24"/>
          <w:szCs w:val="24"/>
          <w:lang w:val="ro-MD" w:eastAsia="zh-CN"/>
        </w:rPr>
        <w:t>.</w:t>
      </w:r>
      <w:r w:rsidR="00337625">
        <w:rPr>
          <w:rFonts w:ascii="Minion Pro" w:eastAsia="font310" w:hAnsi="Minion Pro" w:cs="font310"/>
          <w:color w:val="00000A"/>
          <w:kern w:val="1"/>
          <w:sz w:val="24"/>
          <w:szCs w:val="24"/>
          <w:lang w:val="ro-MD" w:eastAsia="zh-CN"/>
        </w:rPr>
        <w:t xml:space="preserve"> </w:t>
      </w:r>
      <w:r w:rsidRPr="00B05B93">
        <w:rPr>
          <w:rFonts w:ascii="Minion Pro" w:eastAsia="font310" w:hAnsi="Minion Pro" w:cs="font310"/>
          <w:color w:val="00000A"/>
          <w:kern w:val="1"/>
          <w:sz w:val="24"/>
          <w:szCs w:val="24"/>
          <w:lang w:val="ro-MD" w:eastAsia="zh-CN"/>
        </w:rPr>
        <w:t>Certificatul dat, după externarea copilului din maternitate, va fi transmisă medicului de familie din instituţia medicală primară de la domiciliu.</w:t>
      </w:r>
    </w:p>
    <w:p w14:paraId="7C3A1BAF" w14:textId="77777777" w:rsidR="00B05B93" w:rsidRPr="005A0705" w:rsidRDefault="00B05B93" w:rsidP="005A0705">
      <w:pPr>
        <w:suppressAutoHyphens/>
        <w:spacing w:after="0" w:line="240" w:lineRule="auto"/>
        <w:jc w:val="both"/>
        <w:rPr>
          <w:rFonts w:ascii="Minion Pro" w:eastAsia="font310" w:hAnsi="Minion Pro" w:cs="font310"/>
          <w:color w:val="00000A"/>
          <w:kern w:val="1"/>
          <w:sz w:val="24"/>
          <w:szCs w:val="24"/>
          <w:lang w:val="ro-MD" w:eastAsia="zh-CN"/>
        </w:rPr>
      </w:pPr>
    </w:p>
    <w:p w14:paraId="24BA0319" w14:textId="100BAC82"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Exemplu</w:t>
      </w:r>
      <w:r w:rsidR="009970FD">
        <w:rPr>
          <w:rFonts w:ascii="Minion Pro" w:eastAsia="font310" w:hAnsi="Minion Pro" w:cs="font310"/>
          <w:b/>
          <w:bCs/>
          <w:color w:val="00000A"/>
          <w:kern w:val="1"/>
          <w:sz w:val="24"/>
          <w:szCs w:val="24"/>
          <w:lang w:val="ro-MD" w:eastAsia="zh-CN"/>
        </w:rPr>
        <w:t>l</w:t>
      </w:r>
      <w:r w:rsidRPr="005A0705">
        <w:rPr>
          <w:rFonts w:ascii="Minion Pro" w:eastAsia="font310" w:hAnsi="Minion Pro" w:cs="font310"/>
          <w:b/>
          <w:bCs/>
          <w:color w:val="00000A"/>
          <w:kern w:val="1"/>
          <w:sz w:val="24"/>
          <w:szCs w:val="24"/>
          <w:lang w:val="ro-MD" w:eastAsia="zh-CN"/>
        </w:rPr>
        <w:t xml:space="preserve"> 1</w:t>
      </w:r>
      <w:r w:rsidRPr="005A0705">
        <w:rPr>
          <w:rFonts w:ascii="Minion Pro" w:eastAsia="font310" w:hAnsi="Minion Pro" w:cs="font310"/>
          <w:color w:val="00000A"/>
          <w:kern w:val="1"/>
          <w:sz w:val="24"/>
          <w:szCs w:val="24"/>
          <w:lang w:val="ro-MD" w:eastAsia="zh-CN"/>
        </w:rPr>
        <w:t xml:space="preserve">: În ultimii doi ani în maternitate s-au născut 165 si respectiv 180 copii, adică în medie anual câte 345:2=174.5. </w:t>
      </w:r>
      <w:proofErr w:type="spellStart"/>
      <w:r w:rsidRPr="005A0705">
        <w:rPr>
          <w:rFonts w:ascii="Minion Pro" w:eastAsia="font310" w:hAnsi="Minion Pro" w:cs="font310"/>
          <w:color w:val="00000A"/>
          <w:kern w:val="1"/>
          <w:sz w:val="24"/>
          <w:szCs w:val="24"/>
          <w:lang w:val="ro-MD" w:eastAsia="zh-CN"/>
        </w:rPr>
        <w:t>Aşadar</w:t>
      </w:r>
      <w:proofErr w:type="spellEnd"/>
      <w:r w:rsidRPr="005A0705">
        <w:rPr>
          <w:rFonts w:ascii="Minion Pro" w:eastAsia="font310" w:hAnsi="Minion Pro" w:cs="font310"/>
          <w:color w:val="00000A"/>
          <w:kern w:val="1"/>
          <w:sz w:val="24"/>
          <w:szCs w:val="24"/>
          <w:lang w:val="ro-MD" w:eastAsia="zh-CN"/>
        </w:rPr>
        <w:t>, la vaccinarea BCG şi HepB0 maternitatea va planifica 175 copii.</w:t>
      </w:r>
    </w:p>
    <w:p w14:paraId="0F15A7FB" w14:textId="00B41735"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Exemplu</w:t>
      </w:r>
      <w:r w:rsidR="009970FD">
        <w:rPr>
          <w:rFonts w:ascii="Minion Pro" w:eastAsia="font310" w:hAnsi="Minion Pro" w:cs="font310"/>
          <w:b/>
          <w:bCs/>
          <w:color w:val="00000A"/>
          <w:kern w:val="1"/>
          <w:sz w:val="24"/>
          <w:szCs w:val="24"/>
          <w:lang w:val="ro-MD" w:eastAsia="zh-CN"/>
        </w:rPr>
        <w:t>l</w:t>
      </w:r>
      <w:r w:rsidRPr="005A0705">
        <w:rPr>
          <w:rFonts w:ascii="Minion Pro" w:eastAsia="font310" w:hAnsi="Minion Pro" w:cs="font310"/>
          <w:b/>
          <w:bCs/>
          <w:color w:val="00000A"/>
          <w:kern w:val="1"/>
          <w:sz w:val="24"/>
          <w:szCs w:val="24"/>
          <w:lang w:val="ro-MD" w:eastAsia="zh-CN"/>
        </w:rPr>
        <w:t xml:space="preserve"> 2</w:t>
      </w:r>
      <w:r w:rsidRPr="005A0705">
        <w:rPr>
          <w:rFonts w:ascii="Minion Pro" w:eastAsia="font310" w:hAnsi="Minion Pro" w:cs="font310"/>
          <w:color w:val="00000A"/>
          <w:kern w:val="1"/>
          <w:sz w:val="24"/>
          <w:szCs w:val="24"/>
          <w:lang w:val="ro-MD" w:eastAsia="zh-CN"/>
        </w:rPr>
        <w:t xml:space="preserve">: În instituţia medicală ”X” au fost luaţi la evidenţă pe parcursul anului 18 nou-născuţi. Din ei 17 au primit vaccinările BCG şi HepB0 în maternitate, iar 1 a avut </w:t>
      </w:r>
      <w:proofErr w:type="spellStart"/>
      <w:r w:rsidRPr="005A0705">
        <w:rPr>
          <w:rFonts w:ascii="Minion Pro" w:eastAsia="font310" w:hAnsi="Minion Pro" w:cs="font310"/>
          <w:color w:val="00000A"/>
          <w:kern w:val="1"/>
          <w:sz w:val="24"/>
          <w:szCs w:val="24"/>
          <w:lang w:val="ro-MD" w:eastAsia="zh-CN"/>
        </w:rPr>
        <w:t>contraindicaţii</w:t>
      </w:r>
      <w:proofErr w:type="spellEnd"/>
      <w:r w:rsidRPr="005A0705">
        <w:rPr>
          <w:rFonts w:ascii="Minion Pro" w:eastAsia="font310" w:hAnsi="Minion Pro" w:cs="font310"/>
          <w:color w:val="00000A"/>
          <w:kern w:val="1"/>
          <w:sz w:val="24"/>
          <w:szCs w:val="24"/>
          <w:lang w:val="ro-MD" w:eastAsia="zh-CN"/>
        </w:rPr>
        <w:t xml:space="preserve"> medicale şi a fost vaccinat în afară </w:t>
      </w:r>
      <w:proofErr w:type="spellStart"/>
      <w:r w:rsidRPr="005A0705">
        <w:rPr>
          <w:rFonts w:ascii="Minion Pro" w:eastAsia="font310" w:hAnsi="Minion Pro" w:cs="font310"/>
          <w:color w:val="00000A"/>
          <w:kern w:val="1"/>
          <w:sz w:val="24"/>
          <w:szCs w:val="24"/>
          <w:lang w:val="ro-MD" w:eastAsia="zh-CN"/>
        </w:rPr>
        <w:t>maternităţii</w:t>
      </w:r>
      <w:proofErr w:type="spellEnd"/>
      <w:r w:rsidRPr="005A0705">
        <w:rPr>
          <w:rFonts w:ascii="Minion Pro" w:eastAsia="font310" w:hAnsi="Minion Pro" w:cs="font310"/>
          <w:color w:val="00000A"/>
          <w:kern w:val="1"/>
          <w:sz w:val="24"/>
          <w:szCs w:val="24"/>
          <w:lang w:val="ro-MD" w:eastAsia="zh-CN"/>
        </w:rPr>
        <w:t>. Pentru anul viitor instituţia medicală va planifica doar 1 copil la vaccinarea BCG şi HepB0.</w:t>
      </w:r>
    </w:p>
    <w:p w14:paraId="4CDA101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Alte vaccinări primare până la vârsta de 1 an – DTP-HepB-Hib1, DTP-HepВ-Hib2, DTP-HepВ-Hib3; VPO1, VPO2, VPO3+VPI; RV1, RV2,  PC1, PC2,HPV: </w:t>
      </w:r>
    </w:p>
    <w:p w14:paraId="64A910C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Planificarea individuală: În primul rând vor fi planificate vaccinările pentru toţi copiii </w:t>
      </w:r>
      <w:proofErr w:type="spellStart"/>
      <w:r w:rsidRPr="005A0705">
        <w:rPr>
          <w:rFonts w:ascii="Minion Pro" w:eastAsia="font310" w:hAnsi="Minion Pro" w:cs="font310"/>
          <w:color w:val="00000A"/>
          <w:kern w:val="1"/>
          <w:sz w:val="24"/>
          <w:szCs w:val="24"/>
          <w:lang w:val="ro-MD" w:eastAsia="zh-CN"/>
        </w:rPr>
        <w:t>aflaţi</w:t>
      </w:r>
      <w:proofErr w:type="spellEnd"/>
      <w:r w:rsidRPr="005A0705">
        <w:rPr>
          <w:rFonts w:ascii="Minion Pro" w:eastAsia="font310" w:hAnsi="Minion Pro" w:cs="font310"/>
          <w:color w:val="00000A"/>
          <w:kern w:val="1"/>
          <w:sz w:val="24"/>
          <w:szCs w:val="24"/>
          <w:lang w:val="ro-MD" w:eastAsia="zh-CN"/>
        </w:rPr>
        <w:t xml:space="preserve"> la evidenţă, născuţi în anul precedent, care vor împlini vârsta vaccinării pe parcursul primelor 6 luni din anul curent.</w:t>
      </w:r>
    </w:p>
    <w:p w14:paraId="44F4D5B7" w14:textId="472FC619"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Exemplu</w:t>
      </w:r>
      <w:r w:rsidR="009970FD">
        <w:rPr>
          <w:rFonts w:ascii="Minion Pro" w:eastAsia="font310" w:hAnsi="Minion Pro" w:cs="font310"/>
          <w:b/>
          <w:bCs/>
          <w:color w:val="00000A"/>
          <w:kern w:val="1"/>
          <w:sz w:val="24"/>
          <w:szCs w:val="24"/>
          <w:lang w:val="ro-MD" w:eastAsia="zh-CN"/>
        </w:rPr>
        <w:t xml:space="preserve">l </w:t>
      </w:r>
      <w:r w:rsidRPr="005A0705">
        <w:rPr>
          <w:rFonts w:ascii="Minion Pro" w:eastAsia="font310" w:hAnsi="Minion Pro" w:cs="font310"/>
          <w:b/>
          <w:bCs/>
          <w:color w:val="00000A"/>
          <w:kern w:val="1"/>
          <w:sz w:val="24"/>
          <w:szCs w:val="24"/>
          <w:lang w:val="ro-MD" w:eastAsia="zh-CN"/>
        </w:rPr>
        <w:t>3</w:t>
      </w:r>
      <w:r w:rsidRPr="005A0705">
        <w:rPr>
          <w:rFonts w:ascii="Minion Pro" w:eastAsia="font310" w:hAnsi="Minion Pro" w:cs="font310"/>
          <w:color w:val="00000A"/>
          <w:kern w:val="1"/>
          <w:sz w:val="24"/>
          <w:szCs w:val="24"/>
          <w:lang w:val="ro-MD" w:eastAsia="zh-CN"/>
        </w:rPr>
        <w:t>: Petru S, născut la 20 Noiembrie, va împlini 2 luni - la 20 ianuarie, 4 luni - la 20 martie şi 6 luni - la 20 mai. Deci, copilul va fi planificat la DTP-HepB-Hib1, VPO1, RV1 și PC1 pentru luna ianuarie, la DTP-HepB-Hib2, VPO2, RV2 și PC2 pentru luna martie şi la DTP-HepB-Hib3, VPO3, VPI, pentru luna mai.</w:t>
      </w:r>
    </w:p>
    <w:p w14:paraId="7FB7B54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Apoi totalizăm vaccinările necesare copiilor, născuţi în lunile noiembrie şi decembrie şi copiilor care necesită continuarea vaccinărilor. Plus la aceasta, pentru luna ianuarie a anului ce vine, este necesar de planificat vaccinarea copiilor care, din diferite motive, n-au primit vaccinările cuvenite. </w:t>
      </w:r>
    </w:p>
    <w:p w14:paraId="45B16E6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 exemplu, în luna noiembrie:</w:t>
      </w:r>
    </w:p>
    <w:p w14:paraId="42E565E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s-au născut 3 copii, </w:t>
      </w:r>
    </w:p>
    <w:p w14:paraId="7583D5E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au primit DTP-HepB-Hib1- 2 copii, </w:t>
      </w:r>
    </w:p>
    <w:p w14:paraId="5DB2614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au primit DTP-HepB-Hib2 –3 copii,</w:t>
      </w:r>
    </w:p>
    <w:p w14:paraId="1F4AB09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luna decembrie:</w:t>
      </w:r>
    </w:p>
    <w:p w14:paraId="0F657BD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s-au născut 4 copii, </w:t>
      </w:r>
    </w:p>
    <w:p w14:paraId="434D42B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au primit DTP-HepB-Hib1- 3 copii, </w:t>
      </w:r>
    </w:p>
    <w:p w14:paraId="0605759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au primit DTP-HepB-Hib2 – 3 copii,</w:t>
      </w:r>
    </w:p>
    <w:p w14:paraId="1A7D1F8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un copil născut în aprilie şi încă un copil născut în septembrie din cauza </w:t>
      </w:r>
      <w:proofErr w:type="spellStart"/>
      <w:r w:rsidRPr="005A0705">
        <w:rPr>
          <w:rFonts w:ascii="Minion Pro" w:eastAsia="font310" w:hAnsi="Minion Pro" w:cs="font310"/>
          <w:color w:val="00000A"/>
          <w:kern w:val="1"/>
          <w:sz w:val="24"/>
          <w:szCs w:val="24"/>
          <w:lang w:val="ro-MD" w:eastAsia="zh-CN"/>
        </w:rPr>
        <w:t>contraindicaţiilor</w:t>
      </w:r>
      <w:proofErr w:type="spellEnd"/>
      <w:r w:rsidRPr="005A0705">
        <w:rPr>
          <w:rFonts w:ascii="Minion Pro" w:eastAsia="font310" w:hAnsi="Minion Pro" w:cs="font310"/>
          <w:color w:val="00000A"/>
          <w:kern w:val="1"/>
          <w:sz w:val="24"/>
          <w:szCs w:val="24"/>
          <w:lang w:val="ro-MD" w:eastAsia="zh-CN"/>
        </w:rPr>
        <w:t xml:space="preserve"> medicale temporare n-au fost </w:t>
      </w:r>
      <w:proofErr w:type="spellStart"/>
      <w:r w:rsidRPr="005A0705">
        <w:rPr>
          <w:rFonts w:ascii="Minion Pro" w:eastAsia="font310" w:hAnsi="Minion Pro" w:cs="font310"/>
          <w:color w:val="00000A"/>
          <w:kern w:val="1"/>
          <w:sz w:val="24"/>
          <w:szCs w:val="24"/>
          <w:lang w:val="ro-MD" w:eastAsia="zh-CN"/>
        </w:rPr>
        <w:t>vaccinaţi</w:t>
      </w:r>
      <w:proofErr w:type="spellEnd"/>
      <w:r w:rsidRPr="005A0705">
        <w:rPr>
          <w:rFonts w:ascii="Minion Pro" w:eastAsia="font310" w:hAnsi="Minion Pro" w:cs="font310"/>
          <w:color w:val="00000A"/>
          <w:kern w:val="1"/>
          <w:sz w:val="24"/>
          <w:szCs w:val="24"/>
          <w:lang w:val="ro-MD" w:eastAsia="zh-CN"/>
        </w:rPr>
        <w:t xml:space="preserve"> cu DTP-HepB-Hib1.  </w:t>
      </w:r>
    </w:p>
    <w:p w14:paraId="4D2EAF8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3104D5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Doi copii care au început vaccinarea cu întârziere vor fi </w:t>
      </w:r>
      <w:proofErr w:type="spellStart"/>
      <w:r w:rsidRPr="005A0705">
        <w:rPr>
          <w:rFonts w:ascii="Minion Pro" w:eastAsia="font310" w:hAnsi="Minion Pro" w:cs="font310"/>
          <w:color w:val="00000A"/>
          <w:kern w:val="1"/>
          <w:sz w:val="24"/>
          <w:szCs w:val="24"/>
          <w:lang w:val="ro-MD" w:eastAsia="zh-CN"/>
        </w:rPr>
        <w:t>imunizaţi</w:t>
      </w:r>
      <w:proofErr w:type="spellEnd"/>
      <w:r w:rsidRPr="005A0705">
        <w:rPr>
          <w:rFonts w:ascii="Minion Pro" w:eastAsia="font310" w:hAnsi="Minion Pro" w:cs="font310"/>
          <w:color w:val="00000A"/>
          <w:kern w:val="1"/>
          <w:sz w:val="24"/>
          <w:szCs w:val="24"/>
          <w:lang w:val="ro-MD" w:eastAsia="zh-CN"/>
        </w:rPr>
        <w:t xml:space="preserve"> cu un interval minim permis – DTP-HepB-Hib1 pentru luna ianuarie, DTP-HepB-Hib2 pentru luna februarie, DTP-HepB-Hib3 pentru luna martie.  Date totalizate ale planificării individuale la DTP-HepB-Hib1, DTP-HepB-Hib2, DTP-HepB-Hib3 sunt prezentate în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80"/>
        <w:gridCol w:w="780"/>
        <w:gridCol w:w="780"/>
        <w:gridCol w:w="925"/>
        <w:gridCol w:w="709"/>
        <w:gridCol w:w="706"/>
        <w:gridCol w:w="720"/>
        <w:gridCol w:w="1080"/>
      </w:tblGrid>
      <w:tr w:rsidR="005A0705" w:rsidRPr="005A0705" w14:paraId="55BA69B8" w14:textId="77777777" w:rsidTr="00115A18">
        <w:tc>
          <w:tcPr>
            <w:tcW w:w="2088" w:type="dxa"/>
          </w:tcPr>
          <w:p w14:paraId="7374F6F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t>Lunile</w:t>
            </w:r>
          </w:p>
          <w:p w14:paraId="69348B6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FD49E2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Vaccinarea</w:t>
            </w:r>
          </w:p>
        </w:tc>
        <w:tc>
          <w:tcPr>
            <w:tcW w:w="780" w:type="dxa"/>
          </w:tcPr>
          <w:p w14:paraId="3AC3E65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II</w:t>
            </w:r>
          </w:p>
        </w:tc>
        <w:tc>
          <w:tcPr>
            <w:tcW w:w="780" w:type="dxa"/>
          </w:tcPr>
          <w:p w14:paraId="08680C2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III</w:t>
            </w:r>
          </w:p>
        </w:tc>
        <w:tc>
          <w:tcPr>
            <w:tcW w:w="780" w:type="dxa"/>
          </w:tcPr>
          <w:p w14:paraId="1AA6A2F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IIII</w:t>
            </w:r>
          </w:p>
        </w:tc>
        <w:tc>
          <w:tcPr>
            <w:tcW w:w="925" w:type="dxa"/>
          </w:tcPr>
          <w:p w14:paraId="05C58D3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luni</w:t>
            </w:r>
          </w:p>
        </w:tc>
        <w:tc>
          <w:tcPr>
            <w:tcW w:w="709" w:type="dxa"/>
          </w:tcPr>
          <w:p w14:paraId="06C6F0B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IV</w:t>
            </w:r>
          </w:p>
        </w:tc>
        <w:tc>
          <w:tcPr>
            <w:tcW w:w="706" w:type="dxa"/>
          </w:tcPr>
          <w:p w14:paraId="190C5FE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w:t>
            </w:r>
          </w:p>
        </w:tc>
        <w:tc>
          <w:tcPr>
            <w:tcW w:w="720" w:type="dxa"/>
          </w:tcPr>
          <w:p w14:paraId="0AC75A0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VI</w:t>
            </w:r>
          </w:p>
        </w:tc>
        <w:tc>
          <w:tcPr>
            <w:tcW w:w="1080" w:type="dxa"/>
          </w:tcPr>
          <w:p w14:paraId="1CD5EB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 luni</w:t>
            </w:r>
          </w:p>
        </w:tc>
      </w:tr>
      <w:tr w:rsidR="005A0705" w:rsidRPr="005A0705" w14:paraId="6BD23BBD" w14:textId="77777777" w:rsidTr="00115A18">
        <w:tc>
          <w:tcPr>
            <w:tcW w:w="2088" w:type="dxa"/>
          </w:tcPr>
          <w:p w14:paraId="6B76AE7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DTP-HepB-Hib11</w:t>
            </w:r>
          </w:p>
        </w:tc>
        <w:tc>
          <w:tcPr>
            <w:tcW w:w="780" w:type="dxa"/>
          </w:tcPr>
          <w:p w14:paraId="430F869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3+2</w:t>
            </w:r>
          </w:p>
        </w:tc>
        <w:tc>
          <w:tcPr>
            <w:tcW w:w="780" w:type="dxa"/>
          </w:tcPr>
          <w:p w14:paraId="45AAF87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w:t>
            </w:r>
          </w:p>
        </w:tc>
        <w:tc>
          <w:tcPr>
            <w:tcW w:w="780" w:type="dxa"/>
          </w:tcPr>
          <w:p w14:paraId="4B09D99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925" w:type="dxa"/>
          </w:tcPr>
          <w:p w14:paraId="53EE89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9</w:t>
            </w:r>
          </w:p>
        </w:tc>
        <w:tc>
          <w:tcPr>
            <w:tcW w:w="709" w:type="dxa"/>
          </w:tcPr>
          <w:p w14:paraId="010C548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706" w:type="dxa"/>
          </w:tcPr>
          <w:p w14:paraId="51125C6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720" w:type="dxa"/>
          </w:tcPr>
          <w:p w14:paraId="486F0A0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1080" w:type="dxa"/>
          </w:tcPr>
          <w:p w14:paraId="66E1499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9</w:t>
            </w:r>
          </w:p>
        </w:tc>
      </w:tr>
      <w:tr w:rsidR="005A0705" w:rsidRPr="005A0705" w14:paraId="427D10C5" w14:textId="77777777" w:rsidTr="00115A18">
        <w:tc>
          <w:tcPr>
            <w:tcW w:w="2088" w:type="dxa"/>
          </w:tcPr>
          <w:p w14:paraId="7B4ABFD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DTP-HepB-Hib2</w:t>
            </w:r>
          </w:p>
        </w:tc>
        <w:tc>
          <w:tcPr>
            <w:tcW w:w="780" w:type="dxa"/>
          </w:tcPr>
          <w:p w14:paraId="7DAE70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w:t>
            </w:r>
          </w:p>
        </w:tc>
        <w:tc>
          <w:tcPr>
            <w:tcW w:w="780" w:type="dxa"/>
          </w:tcPr>
          <w:p w14:paraId="281CC16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3+2</w:t>
            </w:r>
          </w:p>
        </w:tc>
        <w:tc>
          <w:tcPr>
            <w:tcW w:w="780" w:type="dxa"/>
          </w:tcPr>
          <w:p w14:paraId="7235176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w:t>
            </w:r>
          </w:p>
        </w:tc>
        <w:tc>
          <w:tcPr>
            <w:tcW w:w="925" w:type="dxa"/>
          </w:tcPr>
          <w:p w14:paraId="79CF11E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w:t>
            </w:r>
          </w:p>
        </w:tc>
        <w:tc>
          <w:tcPr>
            <w:tcW w:w="709" w:type="dxa"/>
          </w:tcPr>
          <w:p w14:paraId="17EF666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w:t>
            </w:r>
          </w:p>
        </w:tc>
        <w:tc>
          <w:tcPr>
            <w:tcW w:w="706" w:type="dxa"/>
          </w:tcPr>
          <w:p w14:paraId="56372A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720" w:type="dxa"/>
          </w:tcPr>
          <w:p w14:paraId="1D54D88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1080" w:type="dxa"/>
          </w:tcPr>
          <w:p w14:paraId="5B03F93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14</w:t>
            </w:r>
          </w:p>
        </w:tc>
      </w:tr>
      <w:tr w:rsidR="005A0705" w:rsidRPr="005A0705" w14:paraId="44E44731" w14:textId="77777777" w:rsidTr="00115A18">
        <w:tc>
          <w:tcPr>
            <w:tcW w:w="2088" w:type="dxa"/>
          </w:tcPr>
          <w:p w14:paraId="52F9223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DTP-HepB-Hib3</w:t>
            </w:r>
          </w:p>
        </w:tc>
        <w:tc>
          <w:tcPr>
            <w:tcW w:w="780" w:type="dxa"/>
          </w:tcPr>
          <w:p w14:paraId="3AA2913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w:t>
            </w:r>
          </w:p>
        </w:tc>
        <w:tc>
          <w:tcPr>
            <w:tcW w:w="780" w:type="dxa"/>
          </w:tcPr>
          <w:p w14:paraId="09A9C0C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w:t>
            </w:r>
          </w:p>
        </w:tc>
        <w:tc>
          <w:tcPr>
            <w:tcW w:w="780" w:type="dxa"/>
          </w:tcPr>
          <w:p w14:paraId="505544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2+2</w:t>
            </w:r>
          </w:p>
        </w:tc>
        <w:tc>
          <w:tcPr>
            <w:tcW w:w="925" w:type="dxa"/>
          </w:tcPr>
          <w:p w14:paraId="7242C9A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w:t>
            </w:r>
          </w:p>
        </w:tc>
        <w:tc>
          <w:tcPr>
            <w:tcW w:w="709" w:type="dxa"/>
          </w:tcPr>
          <w:p w14:paraId="073F38C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w:t>
            </w:r>
          </w:p>
        </w:tc>
        <w:tc>
          <w:tcPr>
            <w:tcW w:w="706" w:type="dxa"/>
          </w:tcPr>
          <w:p w14:paraId="1F710E5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w:t>
            </w:r>
          </w:p>
        </w:tc>
        <w:tc>
          <w:tcPr>
            <w:tcW w:w="720" w:type="dxa"/>
          </w:tcPr>
          <w:p w14:paraId="4F41063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w:t>
            </w:r>
          </w:p>
        </w:tc>
        <w:tc>
          <w:tcPr>
            <w:tcW w:w="1080" w:type="dxa"/>
          </w:tcPr>
          <w:p w14:paraId="0C982C3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20</w:t>
            </w:r>
          </w:p>
        </w:tc>
      </w:tr>
    </w:tbl>
    <w:p w14:paraId="048BF22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7D5835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Revaccinări la copii cu vârsta de 6-7 ani (ROR2, DT, VPO5) şi adolescenți cu vârsta de 15-16 ani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ROR3)</w:t>
      </w:r>
    </w:p>
    <w:p w14:paraId="251D14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Va fi efectuată planificarea individuală a imunizărilor, la împlinirea vârstei (intervalului) de vaccinare pe parcursul anului de către fiecare copil aflat la evidenţă. Vaccinările vor fi efectuate în micro-campanii în anumite luni ale anului cohortelor de copii care vor împlini până la sfârșitul anului, vârstele țintă de 7 şi 15 ani. Datorită vaccinării în micro-campanii în anumite luni, nu toţi copiii vor avea la data vaccinării vârsta țintă împlinită. Se recomandă ca DT, VPO5 şi </w:t>
      </w:r>
      <w:proofErr w:type="spellStart"/>
      <w:r w:rsidRPr="005A0705">
        <w:rPr>
          <w:rFonts w:ascii="Minion Pro" w:eastAsia="font310" w:hAnsi="Minion Pro" w:cs="font310"/>
          <w:color w:val="00000A"/>
          <w:kern w:val="1"/>
          <w:sz w:val="24"/>
          <w:szCs w:val="24"/>
          <w:lang w:val="ro-MD" w:eastAsia="zh-CN"/>
        </w:rPr>
        <w:t>Td</w:t>
      </w:r>
      <w:proofErr w:type="spellEnd"/>
      <w:r w:rsidRPr="005A0705">
        <w:rPr>
          <w:rFonts w:ascii="Minion Pro" w:eastAsia="font310" w:hAnsi="Minion Pro" w:cs="font310"/>
          <w:color w:val="00000A"/>
          <w:kern w:val="1"/>
          <w:sz w:val="24"/>
          <w:szCs w:val="24"/>
          <w:lang w:val="ro-MD" w:eastAsia="zh-CN"/>
        </w:rPr>
        <w:t xml:space="preserve"> la 15-16 ani să fie efectuate în lunile martie-aprilie, iar ROR2 și ROR3 - în septembrie-octombrie. În plan vor fi incluși toţi copiii râmași nevaccinați din anul precedent. Completitudinea planificării va fi verificată în baza datelor de evidenţă a populaţiei, datelor de evidenţă a vaccinărilor şi raportului statistic nr. 6.</w:t>
      </w:r>
    </w:p>
    <w:p w14:paraId="67B96E6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Imunizarea copiilor cu vaccinul HPV La copii cu vârste de 9-14 ani se va planifica imunizarea cu vaccinul HPV, două doze cu un interval minim intre doza 1 și doza 2 de 6 luni</w:t>
      </w:r>
    </w:p>
    <w:p w14:paraId="4FCDC4EE"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2408B1E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Revaccinările  adulților cu vaccinul </w:t>
      </w:r>
      <w:proofErr w:type="spellStart"/>
      <w:r w:rsidRPr="005A0705">
        <w:rPr>
          <w:rFonts w:ascii="Minion Pro" w:eastAsia="font310" w:hAnsi="Minion Pro" w:cs="font310"/>
          <w:b/>
          <w:bCs/>
          <w:color w:val="00000A"/>
          <w:kern w:val="1"/>
          <w:sz w:val="24"/>
          <w:szCs w:val="24"/>
          <w:lang w:val="ro-MD" w:eastAsia="zh-CN"/>
        </w:rPr>
        <w:t>Td</w:t>
      </w:r>
      <w:proofErr w:type="spellEnd"/>
    </w:p>
    <w:p w14:paraId="7C9EDEA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 fi efectuată planificarea individuală a imunizărilor, cohortelor ce vor împlini vârsta de vaccinare (20, 30, 40, 50, 60 ani). Vaccinarea va fi planificată preponderent sub formă de micro-campanii, de obicei în trimestrele I, II şi IV. . Anual se va planifica imunizarea contingentelor eligibile de persoane adulte cu vaccinul împotriva hepatitei virale B, inclusiv din lucrătorii medicali.</w:t>
      </w:r>
    </w:p>
    <w:p w14:paraId="75CFF19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Style w:val="Tabelgril"/>
        <w:tblW w:w="0" w:type="auto"/>
        <w:tblLook w:val="04A0" w:firstRow="1" w:lastRow="0" w:firstColumn="1" w:lastColumn="0" w:noHBand="0" w:noVBand="1"/>
      </w:tblPr>
      <w:tblGrid>
        <w:gridCol w:w="9914"/>
      </w:tblGrid>
      <w:tr w:rsidR="005A0705" w:rsidRPr="005A0705" w14:paraId="682BC91C" w14:textId="77777777" w:rsidTr="00115A18">
        <w:tc>
          <w:tcPr>
            <w:tcW w:w="10140" w:type="dxa"/>
          </w:tcPr>
          <w:p w14:paraId="45755BDE"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Important</w:t>
            </w:r>
            <w:r w:rsidRPr="005A0705">
              <w:rPr>
                <w:rFonts w:ascii="Minion Pro" w:eastAsia="font310" w:hAnsi="Minion Pro" w:cs="font310"/>
                <w:color w:val="00000A"/>
                <w:kern w:val="1"/>
                <w:sz w:val="24"/>
                <w:szCs w:val="24"/>
                <w:lang w:val="ro-MD" w:eastAsia="zh-CN"/>
              </w:rPr>
              <w:t>: Toţi cei eligibili, care au fost planificați pentru imunizare dar din diferite motive n-au primit dozele necesare de vaccinuri pe parcursul anului trecut, vor fi planificați începând cu luna ianuarie a anului ce urmează în scopul administrării dozelor necesare în timp cit mai scurt.</w:t>
            </w:r>
          </w:p>
          <w:p w14:paraId="42523E46" w14:textId="77777777" w:rsidR="005A0705" w:rsidRPr="005A0705" w:rsidRDefault="005A0705" w:rsidP="005A0705">
            <w:pPr>
              <w:suppressAutoHyphens/>
              <w:jc w:val="both"/>
              <w:rPr>
                <w:rFonts w:ascii="Minion Pro" w:eastAsia="font310" w:hAnsi="Minion Pro" w:cs="font310"/>
                <w:color w:val="00000A"/>
                <w:kern w:val="1"/>
                <w:sz w:val="24"/>
                <w:szCs w:val="24"/>
                <w:lang w:val="ro-MD" w:eastAsia="zh-CN"/>
              </w:rPr>
            </w:pPr>
          </w:p>
        </w:tc>
      </w:tr>
    </w:tbl>
    <w:p w14:paraId="72CF348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21EF47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Indicator de acoperire vaccinală este calculate ca rata (%) celor vaccinați din numărul persoanelor eligibile, sau din numărul populației totale, anumitor grupe de vârstă, teritorii etc</w:t>
      </w:r>
    </w:p>
    <w:p w14:paraId="48952F6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cuprinderii cu vaccinări până la vârsta țintă de 12/15 luni</w:t>
      </w:r>
    </w:p>
    <w:p w14:paraId="1E4868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AE82C0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Acest monitoring are scopul de bază de a evalua sistematic progresul în atingerea țintelor de acoperire vaccinală până la vârsta țintă de 12 luni (15 luni pentru ROR, PC3) cu vaccinarea primară.</w:t>
      </w:r>
    </w:p>
    <w:p w14:paraId="17EECA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Monitorizarea acoperirii vaccinale până la vârsta țintă de 12/15 luni poate fi efectuată lunar, trimestrial și anual în baza Registrului lunar al activităților de imunizare. </w:t>
      </w:r>
    </w:p>
    <w:p w14:paraId="3ED8EAC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2B2AD3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BAB7B7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bookmarkStart w:id="52" w:name="_Toc54509527"/>
      <w:r w:rsidRPr="005A0705">
        <w:rPr>
          <w:rFonts w:ascii="Minion Pro" w:eastAsia="font310" w:hAnsi="Minion Pro" w:cs="font310"/>
          <w:color w:val="00000A"/>
          <w:kern w:val="1"/>
          <w:sz w:val="24"/>
          <w:szCs w:val="24"/>
          <w:lang w:val="ro-MD" w:eastAsia="zh-CN"/>
        </w:rPr>
        <w:br w:type="page"/>
      </w:r>
    </w:p>
    <w:p w14:paraId="3CAD047C"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NewRomanPS-BoldMT" w:hAnsi="Minion Pro" w:cs="font310"/>
          <w:b/>
          <w:bCs/>
          <w:color w:val="141414"/>
          <w:kern w:val="1"/>
          <w:sz w:val="28"/>
          <w:szCs w:val="26"/>
          <w:lang w:val="ro-MD" w:eastAsia="ru-RU"/>
        </w:rPr>
      </w:pPr>
      <w:bookmarkStart w:id="53" w:name="_Toc158766043"/>
      <w:r w:rsidRPr="005A0705">
        <w:rPr>
          <w:rFonts w:ascii="Minion Pro" w:eastAsia="Times New Roman" w:hAnsi="Minion Pro" w:cs="font310"/>
          <w:b/>
          <w:bCs/>
          <w:color w:val="141414"/>
          <w:kern w:val="1"/>
          <w:sz w:val="28"/>
          <w:szCs w:val="26"/>
          <w:lang w:val="ro-MD" w:eastAsia="ru-RU"/>
        </w:rPr>
        <w:lastRenderedPageBreak/>
        <w:t>Capitolul</w:t>
      </w:r>
      <w:r w:rsidRPr="005A0705">
        <w:rPr>
          <w:rFonts w:ascii="Minion Pro" w:eastAsia="TimesNewRomanPS-BoldMT" w:hAnsi="Minion Pro" w:cs="font310"/>
          <w:b/>
          <w:bCs/>
          <w:color w:val="141414"/>
          <w:kern w:val="1"/>
          <w:sz w:val="28"/>
          <w:szCs w:val="26"/>
          <w:lang w:val="ro-MD" w:eastAsia="ru-RU"/>
        </w:rPr>
        <w:t xml:space="preserve"> 14</w:t>
      </w:r>
      <w:r w:rsidRPr="005A0705">
        <w:rPr>
          <w:rFonts w:ascii="Minion Pro" w:eastAsia="Times New Roman" w:hAnsi="Minion Pro" w:cs="font310"/>
          <w:b/>
          <w:bCs/>
          <w:color w:val="141414"/>
          <w:kern w:val="1"/>
          <w:sz w:val="28"/>
          <w:szCs w:val="26"/>
          <w:lang w:val="ro-MD" w:eastAsia="ru-RU"/>
        </w:rPr>
        <w:t>.</w:t>
      </w:r>
      <w:r w:rsidRPr="005A0705">
        <w:rPr>
          <w:rFonts w:ascii="Minion Pro" w:eastAsia="TimesNewRomanPS-BoldMT" w:hAnsi="Minion Pro" w:cs="font310"/>
          <w:b/>
          <w:bCs/>
          <w:color w:val="141414"/>
          <w:kern w:val="1"/>
          <w:sz w:val="28"/>
          <w:szCs w:val="26"/>
          <w:lang w:val="ro-MD" w:eastAsia="ru-RU"/>
        </w:rPr>
        <w:t xml:space="preserve"> </w:t>
      </w:r>
      <w:r w:rsidRPr="005A0705">
        <w:rPr>
          <w:rFonts w:ascii="Minion Pro" w:eastAsia="Times New Roman" w:hAnsi="Minion Pro" w:cs="font310"/>
          <w:b/>
          <w:bCs/>
          <w:color w:val="141414"/>
          <w:kern w:val="1"/>
          <w:sz w:val="28"/>
          <w:szCs w:val="26"/>
          <w:lang w:val="ro-MD" w:eastAsia="ru-RU"/>
        </w:rPr>
        <w:t>Calculul necesităţii, comanda şi eliberarea stocului de vaccinuri şi seringi</w:t>
      </w:r>
      <w:bookmarkEnd w:id="53"/>
    </w:p>
    <w:p w14:paraId="5491EAF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CF0622B" w14:textId="77777777" w:rsidR="005A0705" w:rsidRPr="005A0705" w:rsidRDefault="005A0705" w:rsidP="00407F81">
      <w:pPr>
        <w:numPr>
          <w:ilvl w:val="0"/>
          <w:numId w:val="11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Calculul necesității stocului</w:t>
      </w:r>
    </w:p>
    <w:p w14:paraId="2CF2F44C" w14:textId="77777777" w:rsidR="005A0705" w:rsidRPr="005A0705" w:rsidRDefault="005A0705" w:rsidP="00407F81">
      <w:pPr>
        <w:numPr>
          <w:ilvl w:val="0"/>
          <w:numId w:val="119"/>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Asigurarea la timp cu cantităţi suficiente de vaccinuri constituie una din condiţiile de bază în atingerea țintelor de acoperire vaccinală.</w:t>
      </w:r>
    </w:p>
    <w:p w14:paraId="7F92D80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F759AB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Calculul corect al necesității în vaccinuri prevede următoarele elemente :</w:t>
      </w:r>
    </w:p>
    <w:p w14:paraId="1DBE58F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A67014D" w14:textId="77777777" w:rsidR="005A0705" w:rsidRPr="005A0705" w:rsidRDefault="005A0705" w:rsidP="00407F81">
      <w:pPr>
        <w:numPr>
          <w:ilvl w:val="0"/>
          <w:numId w:val="118"/>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Efectuarea calculului necesităţii în vaccinuri în instituţiile medicale lunar, la sfârșitul fiecărei luni pentru luna viitoare în baza numărului real de persoane ce urmează să fie imunizate.</w:t>
      </w:r>
    </w:p>
    <w:p w14:paraId="4CA9A217" w14:textId="77777777" w:rsidR="005A0705" w:rsidRPr="005A0705" w:rsidRDefault="005A0705" w:rsidP="00407F81">
      <w:pPr>
        <w:numPr>
          <w:ilvl w:val="0"/>
          <w:numId w:val="118"/>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Calculul cantității de vaccinuri necesare urmează să fie efectuat în baza cartografierii (evidențierea) persoanelor pentru fiecare doză şi tip de vaccin folosit pentru luna viitoare, făcând-se bilanţul numărului de persoane şi tipurilor de vaccinuri care se vor administra.</w:t>
      </w:r>
    </w:p>
    <w:p w14:paraId="22BC3243" w14:textId="77777777" w:rsidR="005A0705" w:rsidRPr="005A0705" w:rsidRDefault="005A0705" w:rsidP="00407F81">
      <w:pPr>
        <w:numPr>
          <w:ilvl w:val="0"/>
          <w:numId w:val="118"/>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Determinarea factorului de pierderi (FP) pentru fiecare vaccin folosit în luna precedentă: FP reprezintă un indice ce caracterizează volumul pierderilor inevitabile de vaccinuri, care au loc în timpul efectuării imunizărilor. El reprezintă raportul dintre numărul total de doze utilizate şi numărul real de persoane imunizate.</w:t>
      </w:r>
    </w:p>
    <w:p w14:paraId="28E0E90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7580C87"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1.Mărimea FP este determinată de:</w:t>
      </w:r>
    </w:p>
    <w:p w14:paraId="67E57B3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Ambalajul vaccinului: în cazul utilizării flacoanelor multidoză (10, 20 doze) factorul de</w:t>
      </w:r>
    </w:p>
    <w:p w14:paraId="69B50DE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pierderi creşte în comparație cu vaccinul ambalat în flacoane de 1-5 doze;</w:t>
      </w:r>
    </w:p>
    <w:p w14:paraId="61E41D3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Timpul admisibil de utilizare a flaconului început: unele flacoane deschise cu vaccin pot fi utilizate doar pe parcursul unei sesiuni de imunizare (BCG, ROR), pe când altele pot fi utilizate timp</w:t>
      </w:r>
    </w:p>
    <w:p w14:paraId="07423C0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 mai multe zile cu respectarea anumitor condiţii.</w:t>
      </w:r>
    </w:p>
    <w:p w14:paraId="13047E2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Frecvenţa zilelor de imunizare: reducerea frecvenței zilelor de imunizare poate permite acumularea numărului de copii vaccinați în cadrul unei sesiuni şi o mai bună utilizare a flacoanelor</w:t>
      </w:r>
    </w:p>
    <w:p w14:paraId="2E677F5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multidoză;</w:t>
      </w:r>
    </w:p>
    <w:p w14:paraId="538C43A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Numărul de persoane ce pot fi imunizate în cadrul unei sesiuni de imunizare: Cu cât e mai mare numărul de persoane deservite pe parcursul unei sesiuni de imunizare, cu atât e mai mică probabilitatea pierderilor de vaccin.;</w:t>
      </w:r>
    </w:p>
    <w:p w14:paraId="470B655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Termenul de valabilitate;</w:t>
      </w:r>
    </w:p>
    <w:p w14:paraId="1B3B52A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Defecțiuni mecanice;</w:t>
      </w:r>
    </w:p>
    <w:p w14:paraId="4DDEDCA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Posibilitatea expunerii la temperatură necorespunzătoare.</w:t>
      </w:r>
    </w:p>
    <w:p w14:paraId="79C3186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C8B1FC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FP se ia în considerație ca o parte componentă la alcătuirea comenzii de vaccinuri spre a asigura</w:t>
      </w:r>
    </w:p>
    <w:p w14:paraId="104FB7F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cantitatea necesară reală pentru efectuarea imunizărilor. În cazuri excepţionale, în scopul de a proteja la timp persoana, vaccinul se va administra indiferent de pierderile comise. Concomitent, se va ține cont de cantitatea totală disponibilă de vaccin sau posibilitățile de procurare ale lui la timp pentru a nu submina cuprinderea cu vaccinări în urma pierderilor excesive.</w:t>
      </w:r>
    </w:p>
    <w:p w14:paraId="5D50626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FDCF38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 diminuare esențială a factorului de pierderi la utilizarea flacoanelor multidoză poate fi obținută</w:t>
      </w:r>
    </w:p>
    <w:p w14:paraId="0A7816A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prin efectuarea periodică a imunizărilor după acumularea numărului necesar de persoane (o dată în câteva zile, săptămână, lună). În același timp, nu se va admite ca în urma tendinței de diminuare a FP să fie comise încălcări esențiale a calendarului de vaccinări.</w:t>
      </w:r>
    </w:p>
    <w:p w14:paraId="3C0ADC5D" w14:textId="77777777" w:rsid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718D9FA" w14:textId="77777777" w:rsidR="0074758F" w:rsidRPr="005A0705" w:rsidRDefault="0074758F" w:rsidP="005A0705">
      <w:pPr>
        <w:suppressAutoHyphens/>
        <w:spacing w:after="0" w:line="240" w:lineRule="auto"/>
        <w:jc w:val="both"/>
        <w:rPr>
          <w:rFonts w:ascii="Minion Pro" w:eastAsia="font310" w:hAnsi="Minion Pro" w:cs="font310"/>
          <w:color w:val="00000A"/>
          <w:kern w:val="1"/>
          <w:sz w:val="24"/>
          <w:szCs w:val="24"/>
          <w:lang w:val="ro-MD" w:eastAsia="zh-CN"/>
        </w:rPr>
      </w:pPr>
    </w:p>
    <w:p w14:paraId="07B4BCB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Cu cât contingentul de populaţie deservit este mai mare, cu atât este mai mic FP şi invers.</w:t>
      </w:r>
    </w:p>
    <w:p w14:paraId="3BB9A08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FP se calculează după formulă :</w:t>
      </w:r>
    </w:p>
    <w:p w14:paraId="5B4F931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object w:dxaOrig="180" w:dyaOrig="320" w14:anchorId="2DCCD887">
          <v:shape id="_x0000_i1026" type="#_x0000_t75" style="width:7.5pt;height:14.25pt" o:ole="">
            <v:imagedata r:id="rId55" o:title=""/>
          </v:shape>
          <o:OLEObject Type="Embed" ProgID="Equation.2" ShapeID="_x0000_i1026" DrawAspect="Content" ObjectID="_1771830519" r:id="rId56"/>
        </w:object>
      </w:r>
    </w:p>
    <w:p w14:paraId="16CB8AF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object w:dxaOrig="3760" w:dyaOrig="700" w14:anchorId="269B8504">
          <v:shape id="_x0000_i1027" type="#_x0000_t75" style="width:186.75pt;height:36.75pt" o:ole="">
            <v:imagedata r:id="rId57" o:title=""/>
          </v:shape>
          <o:OLEObject Type="Embed" ProgID="Equation.2" ShapeID="_x0000_i1027" DrawAspect="Content" ObjectID="_1771830520" r:id="rId58"/>
        </w:object>
      </w:r>
    </w:p>
    <w:p w14:paraId="199FE26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5BC6E3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Exemplu:</w:t>
      </w:r>
      <w:r w:rsidRPr="005A0705">
        <w:rPr>
          <w:rFonts w:ascii="Minion Pro" w:eastAsia="font310" w:hAnsi="Minion Pro" w:cs="font310"/>
          <w:color w:val="00000A"/>
          <w:kern w:val="1"/>
          <w:sz w:val="24"/>
          <w:szCs w:val="24"/>
          <w:lang w:val="ro-MD" w:eastAsia="zh-CN"/>
        </w:rPr>
        <w:t xml:space="preserve"> în perioada 01-30 septembrie în satul P. s-a utilizat un flacon de 10 doze vaccin DTP care s-au administrat la 8 copii, un flacon de 20 doze VPO care s-au administrat la 15 copii şi 2 flacoane de câte 10 doze de vaccin  rujeolic  din care s-au vaccinat respectiv 4 şi 7 copii.</w:t>
      </w:r>
    </w:p>
    <w:p w14:paraId="48DE138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FP a vaccinurilor VPO, DPT şi rujeolic în localitatea P. pentru a comanda cantitatea necesară de vaccinuri respective pentru luna octombrie va fi:</w:t>
      </w:r>
    </w:p>
    <w:p w14:paraId="0AA09F3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F0944D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r>
      <w:r w:rsidRPr="005A0705">
        <w:rPr>
          <w:rFonts w:ascii="Minion Pro" w:eastAsia="font310" w:hAnsi="Minion Pro" w:cs="font310"/>
          <w:color w:val="00000A"/>
          <w:kern w:val="1"/>
          <w:sz w:val="24"/>
          <w:szCs w:val="24"/>
          <w:lang w:val="ro-MD" w:eastAsia="zh-CN"/>
        </w:rPr>
        <w:object w:dxaOrig="1760" w:dyaOrig="620" w14:anchorId="374AB95A">
          <v:shape id="_x0000_i1028" type="#_x0000_t75" style="width:86.25pt;height:35.25pt" o:ole="">
            <v:imagedata r:id="rId59" o:title=""/>
          </v:shape>
          <o:OLEObject Type="Embed" ProgID="Equation.2" ShapeID="_x0000_i1028" DrawAspect="Content" ObjectID="_1771830521" r:id="rId60"/>
        </w:object>
      </w:r>
    </w:p>
    <w:p w14:paraId="31A2E4F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r>
      <w:r w:rsidRPr="005A0705">
        <w:rPr>
          <w:rFonts w:ascii="Minion Pro" w:eastAsia="font310" w:hAnsi="Minion Pro" w:cs="font310"/>
          <w:color w:val="00000A"/>
          <w:kern w:val="1"/>
          <w:sz w:val="24"/>
          <w:szCs w:val="24"/>
          <w:lang w:val="ro-MD" w:eastAsia="zh-CN"/>
        </w:rPr>
        <w:object w:dxaOrig="1780" w:dyaOrig="620" w14:anchorId="48B595CD">
          <v:shape id="_x0000_i1029" type="#_x0000_t75" style="width:86.25pt;height:35.25pt" o:ole="">
            <v:imagedata r:id="rId61" o:title=""/>
          </v:shape>
          <o:OLEObject Type="Embed" ProgID="Equation.3" ShapeID="_x0000_i1029" DrawAspect="Content" ObjectID="_1771830522" r:id="rId62"/>
        </w:object>
      </w:r>
    </w:p>
    <w:p w14:paraId="5136B10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r>
      <w:r w:rsidRPr="005A0705">
        <w:rPr>
          <w:rFonts w:ascii="Minion Pro" w:eastAsia="font310" w:hAnsi="Minion Pro" w:cs="font310"/>
          <w:color w:val="00000A"/>
          <w:kern w:val="1"/>
          <w:sz w:val="24"/>
          <w:szCs w:val="24"/>
          <w:lang w:val="ro-MD" w:eastAsia="zh-CN"/>
        </w:rPr>
        <w:object w:dxaOrig="2700" w:dyaOrig="620" w14:anchorId="7940A6B8">
          <v:shape id="_x0000_i1030" type="#_x0000_t75" style="width:135.75pt;height:35.25pt" o:ole="">
            <v:imagedata r:id="rId63" o:title=""/>
          </v:shape>
          <o:OLEObject Type="Embed" ProgID="Equation.2" ShapeID="_x0000_i1030" DrawAspect="Content" ObjectID="_1771830523" r:id="rId64"/>
        </w:object>
      </w:r>
      <w:r w:rsidRPr="005A0705">
        <w:rPr>
          <w:rFonts w:ascii="Minion Pro" w:eastAsia="font310" w:hAnsi="Minion Pro" w:cs="font310"/>
          <w:color w:val="00000A"/>
          <w:kern w:val="1"/>
          <w:sz w:val="24"/>
          <w:szCs w:val="24"/>
          <w:lang w:val="ro-MD" w:eastAsia="zh-CN"/>
        </w:rPr>
        <w:t xml:space="preserve"> </w:t>
      </w:r>
    </w:p>
    <w:p w14:paraId="3A32E09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CDFDD4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338920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tabelul de mai jos sânt prezentați FP (doze pediatrice) recomandați pentru instituţiile medicale din teren, în dependență de tipul şi ambalajul vaccinurilor.</w:t>
      </w:r>
    </w:p>
    <w:p w14:paraId="6C47214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W w:w="0" w:type="auto"/>
        <w:tblInd w:w="18" w:type="dxa"/>
        <w:tblLayout w:type="fixed"/>
        <w:tblLook w:val="0000" w:firstRow="0" w:lastRow="0" w:firstColumn="0" w:lastColumn="0" w:noHBand="0" w:noVBand="0"/>
      </w:tblPr>
      <w:tblGrid>
        <w:gridCol w:w="2598"/>
        <w:gridCol w:w="2652"/>
        <w:gridCol w:w="1670"/>
        <w:gridCol w:w="1559"/>
        <w:gridCol w:w="1276"/>
      </w:tblGrid>
      <w:tr w:rsidR="005A0705" w:rsidRPr="005A0705" w14:paraId="1697DBBC" w14:textId="77777777" w:rsidTr="00115A18">
        <w:trPr>
          <w:cantSplit/>
        </w:trPr>
        <w:tc>
          <w:tcPr>
            <w:tcW w:w="2598" w:type="dxa"/>
            <w:vMerge w:val="restart"/>
            <w:tcBorders>
              <w:top w:val="single" w:sz="6" w:space="0" w:color="auto"/>
              <w:left w:val="single" w:sz="6" w:space="0" w:color="auto"/>
              <w:right w:val="single" w:sz="6" w:space="0" w:color="auto"/>
            </w:tcBorders>
            <w:vAlign w:val="center"/>
          </w:tcPr>
          <w:p w14:paraId="7FD5BCD2"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Vaccinul</w:t>
            </w:r>
          </w:p>
        </w:tc>
        <w:tc>
          <w:tcPr>
            <w:tcW w:w="2652" w:type="dxa"/>
            <w:vMerge w:val="restart"/>
            <w:tcBorders>
              <w:top w:val="single" w:sz="6" w:space="0" w:color="auto"/>
              <w:left w:val="nil"/>
              <w:right w:val="single" w:sz="6" w:space="0" w:color="auto"/>
            </w:tcBorders>
            <w:vAlign w:val="center"/>
          </w:tcPr>
          <w:p w14:paraId="45B9BE7F"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Destinația</w:t>
            </w:r>
          </w:p>
        </w:tc>
        <w:tc>
          <w:tcPr>
            <w:tcW w:w="4505" w:type="dxa"/>
            <w:gridSpan w:val="3"/>
            <w:tcBorders>
              <w:top w:val="single" w:sz="6" w:space="0" w:color="auto"/>
              <w:left w:val="nil"/>
              <w:bottom w:val="single" w:sz="6" w:space="0" w:color="auto"/>
              <w:right w:val="single" w:sz="6" w:space="0" w:color="auto"/>
            </w:tcBorders>
          </w:tcPr>
          <w:p w14:paraId="01CDF1DF"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Ambalajul vaccinului</w:t>
            </w:r>
          </w:p>
          <w:p w14:paraId="54C4A26C"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(nr. doze în flacon/fiolă)</w:t>
            </w:r>
          </w:p>
        </w:tc>
      </w:tr>
      <w:tr w:rsidR="005A0705" w:rsidRPr="005A0705" w14:paraId="1AB7523F" w14:textId="77777777" w:rsidTr="00115A18">
        <w:trPr>
          <w:cantSplit/>
        </w:trPr>
        <w:tc>
          <w:tcPr>
            <w:tcW w:w="2598" w:type="dxa"/>
            <w:vMerge/>
            <w:tcBorders>
              <w:left w:val="single" w:sz="6" w:space="0" w:color="auto"/>
              <w:bottom w:val="single" w:sz="6" w:space="0" w:color="auto"/>
              <w:right w:val="single" w:sz="6" w:space="0" w:color="auto"/>
            </w:tcBorders>
          </w:tcPr>
          <w:p w14:paraId="5AD5854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2652" w:type="dxa"/>
            <w:vMerge/>
            <w:tcBorders>
              <w:left w:val="nil"/>
              <w:right w:val="single" w:sz="6" w:space="0" w:color="auto"/>
            </w:tcBorders>
          </w:tcPr>
          <w:p w14:paraId="4C65CCC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c>
        <w:tc>
          <w:tcPr>
            <w:tcW w:w="1670" w:type="dxa"/>
            <w:tcBorders>
              <w:top w:val="single" w:sz="6" w:space="0" w:color="auto"/>
              <w:left w:val="nil"/>
              <w:right w:val="single" w:sz="6" w:space="0" w:color="auto"/>
            </w:tcBorders>
          </w:tcPr>
          <w:p w14:paraId="786ECB88"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1-2</w:t>
            </w:r>
          </w:p>
        </w:tc>
        <w:tc>
          <w:tcPr>
            <w:tcW w:w="1559" w:type="dxa"/>
            <w:tcBorders>
              <w:top w:val="single" w:sz="6" w:space="0" w:color="auto"/>
              <w:left w:val="single" w:sz="6" w:space="0" w:color="auto"/>
              <w:right w:val="single" w:sz="6" w:space="0" w:color="auto"/>
            </w:tcBorders>
          </w:tcPr>
          <w:p w14:paraId="4D83124C"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5-10</w:t>
            </w:r>
          </w:p>
        </w:tc>
        <w:tc>
          <w:tcPr>
            <w:tcW w:w="1276" w:type="dxa"/>
            <w:tcBorders>
              <w:top w:val="single" w:sz="6" w:space="0" w:color="auto"/>
              <w:left w:val="single" w:sz="6" w:space="0" w:color="auto"/>
              <w:right w:val="single" w:sz="6" w:space="0" w:color="auto"/>
            </w:tcBorders>
          </w:tcPr>
          <w:p w14:paraId="3861CB0C"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20</w:t>
            </w:r>
          </w:p>
        </w:tc>
      </w:tr>
      <w:tr w:rsidR="005A0705" w:rsidRPr="005A0705" w14:paraId="5DF27326" w14:textId="77777777" w:rsidTr="00115A18">
        <w:tc>
          <w:tcPr>
            <w:tcW w:w="2598" w:type="dxa"/>
            <w:tcBorders>
              <w:left w:val="single" w:sz="6" w:space="0" w:color="auto"/>
              <w:bottom w:val="single" w:sz="6" w:space="0" w:color="auto"/>
              <w:right w:val="single" w:sz="6" w:space="0" w:color="auto"/>
            </w:tcBorders>
          </w:tcPr>
          <w:p w14:paraId="05DAE7E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BCG</w:t>
            </w:r>
          </w:p>
        </w:tc>
        <w:tc>
          <w:tcPr>
            <w:tcW w:w="2652" w:type="dxa"/>
            <w:tcBorders>
              <w:top w:val="single" w:sz="6" w:space="0" w:color="auto"/>
              <w:left w:val="single" w:sz="6" w:space="0" w:color="auto"/>
              <w:bottom w:val="single" w:sz="6" w:space="0" w:color="auto"/>
              <w:right w:val="single" w:sz="6" w:space="0" w:color="auto"/>
            </w:tcBorders>
          </w:tcPr>
          <w:p w14:paraId="3A00029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w:t>
            </w:r>
          </w:p>
        </w:tc>
        <w:tc>
          <w:tcPr>
            <w:tcW w:w="1670" w:type="dxa"/>
            <w:tcBorders>
              <w:top w:val="single" w:sz="6" w:space="0" w:color="auto"/>
              <w:left w:val="single" w:sz="6" w:space="0" w:color="auto"/>
              <w:bottom w:val="single" w:sz="6" w:space="0" w:color="auto"/>
              <w:right w:val="single" w:sz="6" w:space="0" w:color="auto"/>
            </w:tcBorders>
          </w:tcPr>
          <w:p w14:paraId="2D6FCA4C"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c>
          <w:tcPr>
            <w:tcW w:w="1559" w:type="dxa"/>
            <w:tcBorders>
              <w:top w:val="single" w:sz="6" w:space="0" w:color="auto"/>
              <w:left w:val="single" w:sz="6" w:space="0" w:color="auto"/>
              <w:bottom w:val="single" w:sz="6" w:space="0" w:color="auto"/>
              <w:right w:val="single" w:sz="6" w:space="0" w:color="auto"/>
            </w:tcBorders>
          </w:tcPr>
          <w:p w14:paraId="34B099FB"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c>
          <w:tcPr>
            <w:tcW w:w="1276" w:type="dxa"/>
            <w:tcBorders>
              <w:top w:val="single" w:sz="6" w:space="0" w:color="auto"/>
              <w:left w:val="single" w:sz="6" w:space="0" w:color="auto"/>
              <w:bottom w:val="single" w:sz="6" w:space="0" w:color="auto"/>
              <w:right w:val="single" w:sz="6" w:space="0" w:color="auto"/>
            </w:tcBorders>
          </w:tcPr>
          <w:p w14:paraId="760FF9E3"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3.0</w:t>
            </w:r>
          </w:p>
        </w:tc>
      </w:tr>
      <w:tr w:rsidR="005A0705" w:rsidRPr="005A0705" w14:paraId="01258C83" w14:textId="77777777" w:rsidTr="00115A18">
        <w:tc>
          <w:tcPr>
            <w:tcW w:w="2598" w:type="dxa"/>
            <w:tcBorders>
              <w:top w:val="single" w:sz="6" w:space="0" w:color="auto"/>
              <w:left w:val="single" w:sz="6" w:space="0" w:color="auto"/>
              <w:bottom w:val="single" w:sz="6" w:space="0" w:color="auto"/>
              <w:right w:val="single" w:sz="6" w:space="0" w:color="auto"/>
            </w:tcBorders>
          </w:tcPr>
          <w:p w14:paraId="3938520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BCG</w:t>
            </w:r>
          </w:p>
        </w:tc>
        <w:tc>
          <w:tcPr>
            <w:tcW w:w="2652" w:type="dxa"/>
            <w:tcBorders>
              <w:top w:val="single" w:sz="6" w:space="0" w:color="auto"/>
              <w:left w:val="single" w:sz="6" w:space="0" w:color="auto"/>
              <w:bottom w:val="single" w:sz="6" w:space="0" w:color="auto"/>
              <w:right w:val="single" w:sz="6" w:space="0" w:color="auto"/>
            </w:tcBorders>
          </w:tcPr>
          <w:p w14:paraId="40B056A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Revaccinare</w:t>
            </w:r>
          </w:p>
        </w:tc>
        <w:tc>
          <w:tcPr>
            <w:tcW w:w="1670" w:type="dxa"/>
            <w:tcBorders>
              <w:top w:val="single" w:sz="6" w:space="0" w:color="auto"/>
              <w:left w:val="single" w:sz="6" w:space="0" w:color="auto"/>
              <w:bottom w:val="single" w:sz="6" w:space="0" w:color="auto"/>
              <w:right w:val="single" w:sz="6" w:space="0" w:color="auto"/>
            </w:tcBorders>
          </w:tcPr>
          <w:p w14:paraId="47F8F24D"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c>
          <w:tcPr>
            <w:tcW w:w="1559" w:type="dxa"/>
            <w:tcBorders>
              <w:top w:val="single" w:sz="6" w:space="0" w:color="auto"/>
              <w:left w:val="single" w:sz="6" w:space="0" w:color="auto"/>
              <w:bottom w:val="single" w:sz="6" w:space="0" w:color="auto"/>
              <w:right w:val="single" w:sz="6" w:space="0" w:color="auto"/>
            </w:tcBorders>
          </w:tcPr>
          <w:p w14:paraId="34743F34"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c>
          <w:tcPr>
            <w:tcW w:w="1276" w:type="dxa"/>
            <w:tcBorders>
              <w:top w:val="single" w:sz="6" w:space="0" w:color="auto"/>
              <w:left w:val="single" w:sz="6" w:space="0" w:color="auto"/>
              <w:bottom w:val="single" w:sz="6" w:space="0" w:color="auto"/>
              <w:right w:val="single" w:sz="6" w:space="0" w:color="auto"/>
            </w:tcBorders>
          </w:tcPr>
          <w:p w14:paraId="6AA96F73"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3.0</w:t>
            </w:r>
          </w:p>
        </w:tc>
      </w:tr>
      <w:tr w:rsidR="005A0705" w:rsidRPr="005A0705" w14:paraId="2CC975BB" w14:textId="77777777" w:rsidTr="00115A18">
        <w:tc>
          <w:tcPr>
            <w:tcW w:w="2598" w:type="dxa"/>
            <w:tcBorders>
              <w:top w:val="single" w:sz="6" w:space="0" w:color="auto"/>
              <w:left w:val="single" w:sz="6" w:space="0" w:color="auto"/>
              <w:bottom w:val="single" w:sz="6" w:space="0" w:color="auto"/>
              <w:right w:val="single" w:sz="6" w:space="0" w:color="auto"/>
            </w:tcBorders>
          </w:tcPr>
          <w:p w14:paraId="188C292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HepB</w:t>
            </w:r>
            <w:proofErr w:type="spellEnd"/>
          </w:p>
        </w:tc>
        <w:tc>
          <w:tcPr>
            <w:tcW w:w="2652" w:type="dxa"/>
            <w:tcBorders>
              <w:top w:val="single" w:sz="6" w:space="0" w:color="auto"/>
              <w:left w:val="single" w:sz="6" w:space="0" w:color="auto"/>
              <w:bottom w:val="single" w:sz="6" w:space="0" w:color="auto"/>
              <w:right w:val="single" w:sz="6" w:space="0" w:color="auto"/>
            </w:tcBorders>
          </w:tcPr>
          <w:p w14:paraId="5412788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 copii</w:t>
            </w:r>
          </w:p>
        </w:tc>
        <w:tc>
          <w:tcPr>
            <w:tcW w:w="1670" w:type="dxa"/>
            <w:tcBorders>
              <w:top w:val="single" w:sz="6" w:space="0" w:color="auto"/>
              <w:left w:val="single" w:sz="6" w:space="0" w:color="auto"/>
              <w:bottom w:val="single" w:sz="6" w:space="0" w:color="auto"/>
              <w:right w:val="single" w:sz="6" w:space="0" w:color="auto"/>
            </w:tcBorders>
          </w:tcPr>
          <w:p w14:paraId="63A7D35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1.05</w:t>
            </w:r>
          </w:p>
        </w:tc>
        <w:tc>
          <w:tcPr>
            <w:tcW w:w="1559" w:type="dxa"/>
            <w:tcBorders>
              <w:top w:val="single" w:sz="6" w:space="0" w:color="auto"/>
              <w:left w:val="single" w:sz="6" w:space="0" w:color="auto"/>
              <w:bottom w:val="single" w:sz="6" w:space="0" w:color="auto"/>
              <w:right w:val="single" w:sz="6" w:space="0" w:color="auto"/>
            </w:tcBorders>
          </w:tcPr>
          <w:p w14:paraId="38627FA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1.2</w:t>
            </w:r>
          </w:p>
        </w:tc>
        <w:tc>
          <w:tcPr>
            <w:tcW w:w="1276" w:type="dxa"/>
            <w:tcBorders>
              <w:top w:val="single" w:sz="6" w:space="0" w:color="auto"/>
              <w:left w:val="single" w:sz="6" w:space="0" w:color="auto"/>
              <w:bottom w:val="single" w:sz="6" w:space="0" w:color="auto"/>
              <w:right w:val="single" w:sz="6" w:space="0" w:color="auto"/>
            </w:tcBorders>
          </w:tcPr>
          <w:p w14:paraId="35C6F59E"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r>
      <w:tr w:rsidR="005A0705" w:rsidRPr="005A0705" w14:paraId="6CDE800D" w14:textId="77777777" w:rsidTr="00115A18">
        <w:tc>
          <w:tcPr>
            <w:tcW w:w="2598" w:type="dxa"/>
            <w:tcBorders>
              <w:top w:val="single" w:sz="6" w:space="0" w:color="auto"/>
              <w:left w:val="single" w:sz="6" w:space="0" w:color="auto"/>
              <w:bottom w:val="single" w:sz="6" w:space="0" w:color="auto"/>
              <w:right w:val="single" w:sz="6" w:space="0" w:color="auto"/>
            </w:tcBorders>
          </w:tcPr>
          <w:p w14:paraId="47B65D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HepB</w:t>
            </w:r>
            <w:proofErr w:type="spellEnd"/>
          </w:p>
        </w:tc>
        <w:tc>
          <w:tcPr>
            <w:tcW w:w="2652" w:type="dxa"/>
            <w:tcBorders>
              <w:top w:val="single" w:sz="6" w:space="0" w:color="auto"/>
              <w:left w:val="single" w:sz="6" w:space="0" w:color="auto"/>
              <w:bottom w:val="single" w:sz="6" w:space="0" w:color="auto"/>
              <w:right w:val="single" w:sz="6" w:space="0" w:color="auto"/>
            </w:tcBorders>
          </w:tcPr>
          <w:p w14:paraId="3A3862C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 adulţi *</w:t>
            </w:r>
          </w:p>
        </w:tc>
        <w:tc>
          <w:tcPr>
            <w:tcW w:w="1670" w:type="dxa"/>
            <w:tcBorders>
              <w:top w:val="single" w:sz="6" w:space="0" w:color="auto"/>
              <w:left w:val="single" w:sz="6" w:space="0" w:color="auto"/>
              <w:bottom w:val="single" w:sz="6" w:space="0" w:color="auto"/>
              <w:right w:val="single" w:sz="6" w:space="0" w:color="auto"/>
            </w:tcBorders>
          </w:tcPr>
          <w:p w14:paraId="20322AB6"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2.10</w:t>
            </w:r>
          </w:p>
        </w:tc>
        <w:tc>
          <w:tcPr>
            <w:tcW w:w="1559" w:type="dxa"/>
            <w:tcBorders>
              <w:top w:val="single" w:sz="6" w:space="0" w:color="auto"/>
              <w:left w:val="single" w:sz="6" w:space="0" w:color="auto"/>
              <w:bottom w:val="single" w:sz="6" w:space="0" w:color="auto"/>
              <w:right w:val="single" w:sz="6" w:space="0" w:color="auto"/>
            </w:tcBorders>
          </w:tcPr>
          <w:p w14:paraId="3F9D475B"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2.2</w:t>
            </w:r>
          </w:p>
        </w:tc>
        <w:tc>
          <w:tcPr>
            <w:tcW w:w="1276" w:type="dxa"/>
            <w:tcBorders>
              <w:top w:val="single" w:sz="6" w:space="0" w:color="auto"/>
              <w:left w:val="single" w:sz="6" w:space="0" w:color="auto"/>
              <w:bottom w:val="single" w:sz="6" w:space="0" w:color="auto"/>
              <w:right w:val="single" w:sz="6" w:space="0" w:color="auto"/>
            </w:tcBorders>
          </w:tcPr>
          <w:p w14:paraId="0FC75397"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r>
      <w:tr w:rsidR="005A0705" w:rsidRPr="005A0705" w14:paraId="31A744A6" w14:textId="77777777" w:rsidTr="00115A18">
        <w:tc>
          <w:tcPr>
            <w:tcW w:w="2598" w:type="dxa"/>
            <w:tcBorders>
              <w:top w:val="single" w:sz="6" w:space="0" w:color="auto"/>
              <w:left w:val="single" w:sz="6" w:space="0" w:color="auto"/>
              <w:bottom w:val="single" w:sz="6" w:space="0" w:color="auto"/>
              <w:right w:val="single" w:sz="6" w:space="0" w:color="auto"/>
            </w:tcBorders>
          </w:tcPr>
          <w:p w14:paraId="2EE3556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VPO</w:t>
            </w:r>
          </w:p>
        </w:tc>
        <w:tc>
          <w:tcPr>
            <w:tcW w:w="2652" w:type="dxa"/>
            <w:tcBorders>
              <w:top w:val="single" w:sz="6" w:space="0" w:color="auto"/>
              <w:left w:val="single" w:sz="6" w:space="0" w:color="auto"/>
              <w:bottom w:val="single" w:sz="6" w:space="0" w:color="auto"/>
              <w:right w:val="single" w:sz="6" w:space="0" w:color="auto"/>
            </w:tcBorders>
          </w:tcPr>
          <w:p w14:paraId="625032C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vaccinare/revaccinare</w:t>
            </w:r>
          </w:p>
        </w:tc>
        <w:tc>
          <w:tcPr>
            <w:tcW w:w="1670" w:type="dxa"/>
            <w:tcBorders>
              <w:top w:val="single" w:sz="6" w:space="0" w:color="auto"/>
              <w:left w:val="single" w:sz="6" w:space="0" w:color="auto"/>
              <w:bottom w:val="single" w:sz="6" w:space="0" w:color="auto"/>
              <w:right w:val="single" w:sz="6" w:space="0" w:color="auto"/>
            </w:tcBorders>
          </w:tcPr>
          <w:p w14:paraId="39B9A8E8"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1.05</w:t>
            </w:r>
          </w:p>
        </w:tc>
        <w:tc>
          <w:tcPr>
            <w:tcW w:w="1559" w:type="dxa"/>
            <w:tcBorders>
              <w:top w:val="single" w:sz="6" w:space="0" w:color="auto"/>
              <w:left w:val="single" w:sz="6" w:space="0" w:color="auto"/>
              <w:bottom w:val="single" w:sz="6" w:space="0" w:color="auto"/>
              <w:right w:val="single" w:sz="6" w:space="0" w:color="auto"/>
            </w:tcBorders>
          </w:tcPr>
          <w:p w14:paraId="22919C3B"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1.2</w:t>
            </w:r>
          </w:p>
        </w:tc>
        <w:tc>
          <w:tcPr>
            <w:tcW w:w="1276" w:type="dxa"/>
            <w:tcBorders>
              <w:top w:val="single" w:sz="6" w:space="0" w:color="auto"/>
              <w:left w:val="single" w:sz="6" w:space="0" w:color="auto"/>
              <w:bottom w:val="single" w:sz="6" w:space="0" w:color="auto"/>
              <w:right w:val="single" w:sz="6" w:space="0" w:color="auto"/>
            </w:tcBorders>
          </w:tcPr>
          <w:p w14:paraId="47235601"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1.3</w:t>
            </w:r>
          </w:p>
        </w:tc>
      </w:tr>
      <w:tr w:rsidR="005A0705" w:rsidRPr="005A0705" w14:paraId="04FB38E3" w14:textId="77777777" w:rsidTr="00115A18">
        <w:tc>
          <w:tcPr>
            <w:tcW w:w="2598" w:type="dxa"/>
            <w:tcBorders>
              <w:top w:val="single" w:sz="6" w:space="0" w:color="auto"/>
              <w:left w:val="single" w:sz="6" w:space="0" w:color="auto"/>
              <w:bottom w:val="single" w:sz="6" w:space="0" w:color="auto"/>
              <w:right w:val="single" w:sz="6" w:space="0" w:color="auto"/>
            </w:tcBorders>
          </w:tcPr>
          <w:p w14:paraId="790157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DTP</w:t>
            </w:r>
          </w:p>
        </w:tc>
        <w:tc>
          <w:tcPr>
            <w:tcW w:w="2652" w:type="dxa"/>
            <w:tcBorders>
              <w:top w:val="single" w:sz="6" w:space="0" w:color="auto"/>
              <w:left w:val="single" w:sz="6" w:space="0" w:color="auto"/>
              <w:bottom w:val="single" w:sz="6" w:space="0" w:color="auto"/>
              <w:right w:val="single" w:sz="6" w:space="0" w:color="auto"/>
            </w:tcBorders>
          </w:tcPr>
          <w:p w14:paraId="43845A4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vaccinare/revaccinare</w:t>
            </w:r>
          </w:p>
        </w:tc>
        <w:tc>
          <w:tcPr>
            <w:tcW w:w="1670" w:type="dxa"/>
            <w:tcBorders>
              <w:top w:val="single" w:sz="6" w:space="0" w:color="auto"/>
              <w:left w:val="single" w:sz="6" w:space="0" w:color="auto"/>
              <w:bottom w:val="single" w:sz="6" w:space="0" w:color="auto"/>
              <w:right w:val="single" w:sz="6" w:space="0" w:color="auto"/>
            </w:tcBorders>
          </w:tcPr>
          <w:p w14:paraId="47890421"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1.05</w:t>
            </w:r>
          </w:p>
        </w:tc>
        <w:tc>
          <w:tcPr>
            <w:tcW w:w="1559" w:type="dxa"/>
            <w:tcBorders>
              <w:top w:val="single" w:sz="6" w:space="0" w:color="auto"/>
              <w:left w:val="single" w:sz="6" w:space="0" w:color="auto"/>
              <w:bottom w:val="single" w:sz="6" w:space="0" w:color="auto"/>
              <w:right w:val="single" w:sz="6" w:space="0" w:color="auto"/>
            </w:tcBorders>
          </w:tcPr>
          <w:p w14:paraId="6E703CC1"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1.2</w:t>
            </w:r>
          </w:p>
        </w:tc>
        <w:tc>
          <w:tcPr>
            <w:tcW w:w="1276" w:type="dxa"/>
            <w:tcBorders>
              <w:top w:val="single" w:sz="6" w:space="0" w:color="auto"/>
              <w:left w:val="single" w:sz="6" w:space="0" w:color="auto"/>
              <w:bottom w:val="single" w:sz="6" w:space="0" w:color="auto"/>
              <w:right w:val="single" w:sz="6" w:space="0" w:color="auto"/>
            </w:tcBorders>
          </w:tcPr>
          <w:p w14:paraId="62D79EFD"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1.3</w:t>
            </w:r>
          </w:p>
        </w:tc>
      </w:tr>
      <w:tr w:rsidR="005A0705" w:rsidRPr="005A0705" w14:paraId="0965BB33" w14:textId="77777777" w:rsidTr="00115A18">
        <w:tc>
          <w:tcPr>
            <w:tcW w:w="2598" w:type="dxa"/>
            <w:tcBorders>
              <w:top w:val="single" w:sz="6" w:space="0" w:color="auto"/>
              <w:left w:val="single" w:sz="6" w:space="0" w:color="auto"/>
              <w:bottom w:val="single" w:sz="6" w:space="0" w:color="auto"/>
              <w:right w:val="single" w:sz="6" w:space="0" w:color="auto"/>
            </w:tcBorders>
          </w:tcPr>
          <w:p w14:paraId="34C2224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DT, </w:t>
            </w:r>
            <w:proofErr w:type="spellStart"/>
            <w:r w:rsidRPr="005A0705">
              <w:rPr>
                <w:rFonts w:ascii="Minion Pro" w:eastAsia="font310" w:hAnsi="Minion Pro" w:cs="font310"/>
                <w:color w:val="00000A"/>
                <w:kern w:val="1"/>
                <w:sz w:val="24"/>
                <w:szCs w:val="24"/>
                <w:lang w:val="ro-MD" w:eastAsia="zh-CN"/>
              </w:rPr>
              <w:t>Td</w:t>
            </w:r>
            <w:proofErr w:type="spellEnd"/>
          </w:p>
        </w:tc>
        <w:tc>
          <w:tcPr>
            <w:tcW w:w="2652" w:type="dxa"/>
            <w:tcBorders>
              <w:top w:val="single" w:sz="6" w:space="0" w:color="auto"/>
              <w:left w:val="single" w:sz="6" w:space="0" w:color="auto"/>
              <w:bottom w:val="single" w:sz="6" w:space="0" w:color="auto"/>
              <w:right w:val="single" w:sz="6" w:space="0" w:color="auto"/>
            </w:tcBorders>
          </w:tcPr>
          <w:p w14:paraId="16AAA28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vaccinare/revaccinare</w:t>
            </w:r>
          </w:p>
        </w:tc>
        <w:tc>
          <w:tcPr>
            <w:tcW w:w="1670" w:type="dxa"/>
            <w:tcBorders>
              <w:top w:val="single" w:sz="6" w:space="0" w:color="auto"/>
              <w:left w:val="single" w:sz="6" w:space="0" w:color="auto"/>
              <w:bottom w:val="single" w:sz="6" w:space="0" w:color="auto"/>
              <w:right w:val="single" w:sz="6" w:space="0" w:color="auto"/>
            </w:tcBorders>
          </w:tcPr>
          <w:p w14:paraId="2B2A555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1.05</w:t>
            </w:r>
          </w:p>
        </w:tc>
        <w:tc>
          <w:tcPr>
            <w:tcW w:w="1559" w:type="dxa"/>
            <w:tcBorders>
              <w:top w:val="single" w:sz="6" w:space="0" w:color="auto"/>
              <w:left w:val="single" w:sz="6" w:space="0" w:color="auto"/>
              <w:bottom w:val="single" w:sz="6" w:space="0" w:color="auto"/>
              <w:right w:val="single" w:sz="6" w:space="0" w:color="auto"/>
            </w:tcBorders>
          </w:tcPr>
          <w:p w14:paraId="121794FD"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1.2</w:t>
            </w:r>
          </w:p>
        </w:tc>
        <w:tc>
          <w:tcPr>
            <w:tcW w:w="1276" w:type="dxa"/>
            <w:tcBorders>
              <w:top w:val="single" w:sz="6" w:space="0" w:color="auto"/>
              <w:left w:val="single" w:sz="6" w:space="0" w:color="auto"/>
              <w:bottom w:val="single" w:sz="6" w:space="0" w:color="auto"/>
              <w:right w:val="single" w:sz="6" w:space="0" w:color="auto"/>
            </w:tcBorders>
          </w:tcPr>
          <w:p w14:paraId="2DBB66DB"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1.3</w:t>
            </w:r>
          </w:p>
        </w:tc>
      </w:tr>
      <w:tr w:rsidR="005A0705" w:rsidRPr="005A0705" w14:paraId="615506E9" w14:textId="77777777" w:rsidTr="00115A18">
        <w:tc>
          <w:tcPr>
            <w:tcW w:w="2598" w:type="dxa"/>
            <w:tcBorders>
              <w:top w:val="single" w:sz="6" w:space="0" w:color="auto"/>
              <w:left w:val="single" w:sz="6" w:space="0" w:color="auto"/>
              <w:bottom w:val="single" w:sz="6" w:space="0" w:color="auto"/>
              <w:right w:val="single" w:sz="6" w:space="0" w:color="auto"/>
            </w:tcBorders>
          </w:tcPr>
          <w:p w14:paraId="1ECB4CA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Rujeola, Oreion, Rubeola</w:t>
            </w:r>
          </w:p>
        </w:tc>
        <w:tc>
          <w:tcPr>
            <w:tcW w:w="2652" w:type="dxa"/>
            <w:tcBorders>
              <w:top w:val="single" w:sz="6" w:space="0" w:color="auto"/>
              <w:left w:val="single" w:sz="6" w:space="0" w:color="auto"/>
              <w:bottom w:val="single" w:sz="6" w:space="0" w:color="auto"/>
              <w:right w:val="single" w:sz="6" w:space="0" w:color="auto"/>
            </w:tcBorders>
          </w:tcPr>
          <w:p w14:paraId="7847595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vaccinare</w:t>
            </w:r>
          </w:p>
        </w:tc>
        <w:tc>
          <w:tcPr>
            <w:tcW w:w="1670" w:type="dxa"/>
            <w:tcBorders>
              <w:top w:val="single" w:sz="6" w:space="0" w:color="auto"/>
              <w:left w:val="single" w:sz="6" w:space="0" w:color="auto"/>
              <w:bottom w:val="single" w:sz="6" w:space="0" w:color="auto"/>
              <w:right w:val="single" w:sz="6" w:space="0" w:color="auto"/>
            </w:tcBorders>
          </w:tcPr>
          <w:p w14:paraId="643B0F75"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1.05</w:t>
            </w:r>
          </w:p>
        </w:tc>
        <w:tc>
          <w:tcPr>
            <w:tcW w:w="1559" w:type="dxa"/>
            <w:tcBorders>
              <w:top w:val="single" w:sz="6" w:space="0" w:color="auto"/>
              <w:left w:val="single" w:sz="6" w:space="0" w:color="auto"/>
              <w:bottom w:val="single" w:sz="6" w:space="0" w:color="auto"/>
              <w:right w:val="single" w:sz="6" w:space="0" w:color="auto"/>
            </w:tcBorders>
          </w:tcPr>
          <w:p w14:paraId="48CCE5D4"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1.4</w:t>
            </w:r>
          </w:p>
        </w:tc>
        <w:tc>
          <w:tcPr>
            <w:tcW w:w="1276" w:type="dxa"/>
            <w:tcBorders>
              <w:top w:val="single" w:sz="6" w:space="0" w:color="auto"/>
              <w:left w:val="single" w:sz="6" w:space="0" w:color="auto"/>
              <w:bottom w:val="single" w:sz="6" w:space="0" w:color="auto"/>
              <w:right w:val="single" w:sz="6" w:space="0" w:color="auto"/>
            </w:tcBorders>
          </w:tcPr>
          <w:p w14:paraId="7799C63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w:t>
            </w:r>
          </w:p>
        </w:tc>
      </w:tr>
    </w:tbl>
    <w:p w14:paraId="2A65A14C" w14:textId="77777777" w:rsidR="0074758F" w:rsidRDefault="0074758F" w:rsidP="005A0705">
      <w:pPr>
        <w:suppressAutoHyphens/>
        <w:spacing w:after="0" w:line="240" w:lineRule="auto"/>
        <w:jc w:val="both"/>
        <w:rPr>
          <w:rFonts w:ascii="Minion Pro" w:eastAsia="font310" w:hAnsi="Minion Pro" w:cs="font310"/>
          <w:color w:val="00000A"/>
          <w:kern w:val="1"/>
          <w:sz w:val="24"/>
          <w:szCs w:val="24"/>
          <w:lang w:val="ro-MD" w:eastAsia="zh-CN"/>
        </w:rPr>
      </w:pPr>
    </w:p>
    <w:p w14:paraId="15F71301" w14:textId="65AFF562"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De obicei, pentru vaccinarea adulților se utilizează doză pediatrică dublă</w:t>
      </w:r>
    </w:p>
    <w:p w14:paraId="42A0D89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FA200C8"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Calculul cantității necesare de fiecare tip de vaccin ( CNV): </w:t>
      </w:r>
    </w:p>
    <w:p w14:paraId="7504D00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CNV= numărul de persoane ce vor fi imunizați x FP</w:t>
      </w:r>
    </w:p>
    <w:p w14:paraId="54AD481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6B2EF46"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Calculul cantității maxime de vaccin (CMV): </w:t>
      </w:r>
    </w:p>
    <w:p w14:paraId="6992194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La CNV se va adăuga un supliment de 25% pentru a permite satisfacerea unor necesităţi neprevăzute. </w:t>
      </w:r>
    </w:p>
    <w:p w14:paraId="24DFE81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r>
      <w:r w:rsidRPr="005A0705">
        <w:rPr>
          <w:rFonts w:ascii="Minion Pro" w:eastAsia="font310" w:hAnsi="Minion Pro" w:cs="font310"/>
          <w:color w:val="00000A"/>
          <w:kern w:val="1"/>
          <w:sz w:val="24"/>
          <w:szCs w:val="24"/>
          <w:lang w:val="ro-MD" w:eastAsia="zh-CN"/>
        </w:rPr>
        <w:tab/>
        <w:t>CMV = CNV x 1,25</w:t>
      </w:r>
    </w:p>
    <w:p w14:paraId="3CD7C8DF" w14:textId="77777777" w:rsid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71ED347" w14:textId="77777777" w:rsidR="0074758F" w:rsidRDefault="0074758F" w:rsidP="005A0705">
      <w:pPr>
        <w:suppressAutoHyphens/>
        <w:spacing w:after="0" w:line="240" w:lineRule="auto"/>
        <w:jc w:val="both"/>
        <w:rPr>
          <w:rFonts w:ascii="Minion Pro" w:eastAsia="font310" w:hAnsi="Minion Pro" w:cs="font310"/>
          <w:color w:val="00000A"/>
          <w:kern w:val="1"/>
          <w:sz w:val="24"/>
          <w:szCs w:val="24"/>
          <w:lang w:val="ro-MD" w:eastAsia="zh-CN"/>
        </w:rPr>
      </w:pPr>
    </w:p>
    <w:p w14:paraId="07A88379" w14:textId="77777777" w:rsidR="0074758F" w:rsidRPr="005A0705" w:rsidRDefault="0074758F" w:rsidP="005A0705">
      <w:pPr>
        <w:suppressAutoHyphens/>
        <w:spacing w:after="0" w:line="240" w:lineRule="auto"/>
        <w:jc w:val="both"/>
        <w:rPr>
          <w:rFonts w:ascii="Minion Pro" w:eastAsia="font310" w:hAnsi="Minion Pro" w:cs="font310"/>
          <w:color w:val="00000A"/>
          <w:kern w:val="1"/>
          <w:sz w:val="24"/>
          <w:szCs w:val="24"/>
          <w:lang w:val="ro-MD" w:eastAsia="zh-CN"/>
        </w:rPr>
      </w:pPr>
    </w:p>
    <w:p w14:paraId="3D41D8E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 Determinarea rezervei (restului) de vaccin (RV)</w:t>
      </w:r>
      <w:r w:rsidRPr="005A0705">
        <w:rPr>
          <w:rFonts w:ascii="Minion Pro" w:eastAsia="font310" w:hAnsi="Minion Pro" w:cs="font310"/>
          <w:color w:val="00000A"/>
          <w:kern w:val="1"/>
          <w:sz w:val="24"/>
          <w:szCs w:val="24"/>
          <w:lang w:val="ro-MD" w:eastAsia="zh-CN"/>
        </w:rPr>
        <w:t xml:space="preserve"> existent în instituţia medicală se efectuează paralel prin două metode:</w:t>
      </w:r>
    </w:p>
    <w:p w14:paraId="222B9B45" w14:textId="77777777" w:rsidR="005A0705" w:rsidRPr="005A0705" w:rsidRDefault="005A0705" w:rsidP="00407F81">
      <w:pPr>
        <w:numPr>
          <w:ilvl w:val="0"/>
          <w:numId w:val="14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se sumează numărul de doze de un anumit vaccin rămas în instituţie (depozit) la sfârșitul lunii precedente, cu numărul de doze de același vaccin primit pe parcursul lunii de dare de seamă şi se scade numărul de doze utilizate sau eliberate pentru imunizări;</w:t>
      </w:r>
    </w:p>
    <w:p w14:paraId="7DF06F1E" w14:textId="77777777" w:rsidR="005A0705" w:rsidRPr="005A0705" w:rsidRDefault="005A0705" w:rsidP="00407F81">
      <w:pPr>
        <w:numPr>
          <w:ilvl w:val="0"/>
          <w:numId w:val="143"/>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se numără dozele de fiecare tip de vaccinuri existente în instituţie (depozit). </w:t>
      </w:r>
    </w:p>
    <w:p w14:paraId="0BE3D5E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Rezultatele obţinute prin ambele metode trebuie să coincidă între ele.             </w:t>
      </w:r>
    </w:p>
    <w:p w14:paraId="3E929AA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9448D7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b/>
          <w:bCs/>
          <w:color w:val="00000A"/>
          <w:kern w:val="1"/>
          <w:sz w:val="24"/>
          <w:szCs w:val="24"/>
          <w:lang w:val="ro-MD" w:eastAsia="zh-CN"/>
        </w:rPr>
        <w:t>2</w:t>
      </w:r>
      <w:r w:rsidRPr="005A0705">
        <w:rPr>
          <w:rFonts w:ascii="Minion Pro" w:eastAsia="font310" w:hAnsi="Minion Pro" w:cs="font310"/>
          <w:color w:val="00000A"/>
          <w:kern w:val="1"/>
          <w:sz w:val="24"/>
          <w:szCs w:val="24"/>
          <w:lang w:val="ro-MD" w:eastAsia="zh-CN"/>
        </w:rPr>
        <w:t>.</w:t>
      </w:r>
      <w:r w:rsidRPr="005A0705">
        <w:rPr>
          <w:rFonts w:ascii="Minion Pro" w:eastAsia="font310" w:hAnsi="Minion Pro" w:cs="font310"/>
          <w:b/>
          <w:bCs/>
          <w:color w:val="00000A"/>
          <w:kern w:val="1"/>
          <w:sz w:val="24"/>
          <w:szCs w:val="24"/>
          <w:lang w:val="ro-MD" w:eastAsia="zh-CN"/>
        </w:rPr>
        <w:t>Determinarea cantității de vaccin comandată ( CCV ).</w:t>
      </w:r>
    </w:p>
    <w:p w14:paraId="75F3743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b/>
      </w:r>
      <w:r w:rsidRPr="005A0705">
        <w:rPr>
          <w:rFonts w:ascii="Minion Pro" w:eastAsia="font310" w:hAnsi="Minion Pro" w:cs="font310"/>
          <w:color w:val="00000A"/>
          <w:kern w:val="1"/>
          <w:sz w:val="24"/>
          <w:szCs w:val="24"/>
          <w:lang w:val="ro-MD" w:eastAsia="zh-CN"/>
        </w:rPr>
        <w:tab/>
        <w:t>CCV = CMV - RV</w:t>
      </w:r>
    </w:p>
    <w:p w14:paraId="17BED42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După efectuarea calculelor menționate, îndepliniți „Fișa de evidență a stocului de vaccinuri, diluanți, seringi în CSP (formular 361- 1/e), lista de înregistrare a regimului de temperatură, luaţi termosul dotat cu pungi cu gheață şi termometru, şi prezentați-vă în CSP pentru a primi vaccin. În cazul când nu sunteți siguri de factorii de pierderi pentru vaccinurile comandate, îndepliniți în fișa numai rubricile privind restul de vaccinuri şi numărul de persoane ce vor fi imunizate. Cantitatea necesară de vaccin va fi determinată în comun cu specialiştii CSP.</w:t>
      </w:r>
    </w:p>
    <w:p w14:paraId="0EDD920B"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bookmarkStart w:id="54" w:name="_Toc85350955"/>
    </w:p>
    <w:p w14:paraId="65387A7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Primirea / Eliberarea stocului de vaccinuri</w:t>
      </w:r>
      <w:bookmarkEnd w:id="54"/>
    </w:p>
    <w:p w14:paraId="42BF62E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F7D59">
        <w:rPr>
          <w:rFonts w:ascii="Minion Pro" w:eastAsia="font310" w:hAnsi="Minion Pro" w:cs="font310"/>
          <w:color w:val="00000A"/>
          <w:kern w:val="1"/>
          <w:sz w:val="24"/>
          <w:szCs w:val="24"/>
          <w:lang w:val="ro-MD" w:eastAsia="zh-CN"/>
        </w:rPr>
        <w:t>Instituţiile medicale</w:t>
      </w:r>
      <w:r w:rsidRPr="005A0705">
        <w:rPr>
          <w:rFonts w:ascii="Minion Pro" w:eastAsia="font310" w:hAnsi="Minion Pro" w:cs="font310"/>
          <w:color w:val="00000A"/>
          <w:kern w:val="1"/>
          <w:sz w:val="24"/>
          <w:szCs w:val="24"/>
          <w:lang w:val="ro-MD" w:eastAsia="zh-CN"/>
        </w:rPr>
        <w:t xml:space="preserve"> întocmesc comenzile pentru vaccinuri, seringi etc. în fiecare lună. În baza lor, CSP eliberează preparatele (stocul) în prima săptămână a fiecărei luni, conform unui grafic permanent, fără a crea aglomerări. Vaccinul se va elibera numai persoanei responsabile pentru primirea, păstrarea şi utilizarea vaccinului din instituţia medicală. </w:t>
      </w:r>
    </w:p>
    <w:p w14:paraId="4342F85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B3CE33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comanda stocului la CSP instituţiile medicale vor prezenta:</w:t>
      </w:r>
    </w:p>
    <w:p w14:paraId="69E579C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Fișa de evidență a stocului de vaccinuri, solvenți, seringi în CSP;</w:t>
      </w:r>
    </w:p>
    <w:p w14:paraId="237D247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O procură eliberată de către organizația prin care se efectuează asigurarea economico-financiară a instituţiei medicale;</w:t>
      </w:r>
    </w:p>
    <w:p w14:paraId="12EC3E3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Termocontainer dotat cu pungi cu gheaţă şi termometru.</w:t>
      </w:r>
    </w:p>
    <w:p w14:paraId="0C1BE08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4809FD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Pentru comanda stocului la centrele de sănătate, punctele medicale subordonate lor vor prezenta:</w:t>
      </w:r>
    </w:p>
    <w:p w14:paraId="7581A37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Fișa de evidență a stocului de vaccinuri, solvenți, seringi în CSP  în 2 exemplare;</w:t>
      </w:r>
    </w:p>
    <w:p w14:paraId="0968352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Termosul dotat cu pungi cu gheaţă şi termometru.</w:t>
      </w:r>
    </w:p>
    <w:p w14:paraId="7DCC63B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519A2E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Înainte de eliberarea nemijlocită a vaccinurilor, se examinează starea pungilor, ca ele să fie reci, dar să nu poată deteriora vaccinul. În caz de necesitate, se înlocuiesc cu altele înghețate. Vaccinul se va amplasa în termos astfel încât să fie înconjurat de pungi reci izolate de ambalajul vaccinurilor prin foi de carton cu precauţie pentru a evita deteriorarea  mecanică sau înghețarea preparatelor. Persoanei ce a primit vaccinurile i se va înmâna exemplarul doi al facturii pentru prezentare în contabilitatea organizației care a eliberat procura. </w:t>
      </w:r>
    </w:p>
    <w:p w14:paraId="638AEF2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4057B5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primirea vaccinului în instituţiile medicale se vor îndeplini formularele de evidenţă a stocului de vaccinuri în instituţii medicale. </w:t>
      </w:r>
    </w:p>
    <w:p w14:paraId="4159A01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65F198D" w14:textId="5D429ECA"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Eliberarea stocului de la </w:t>
      </w:r>
      <w:r w:rsidRPr="005509F5">
        <w:rPr>
          <w:rFonts w:ascii="Minion Pro" w:eastAsia="font310" w:hAnsi="Minion Pro" w:cs="font310"/>
          <w:b/>
          <w:bCs/>
          <w:color w:val="00000A"/>
          <w:kern w:val="1"/>
          <w:sz w:val="24"/>
          <w:szCs w:val="24"/>
          <w:lang w:val="ro-MD" w:eastAsia="zh-CN"/>
        </w:rPr>
        <w:t>centrele de sănătate</w:t>
      </w:r>
      <w:r w:rsidRPr="005A0705">
        <w:rPr>
          <w:rFonts w:ascii="Minion Pro" w:eastAsia="font310" w:hAnsi="Minion Pro" w:cs="font310"/>
          <w:b/>
          <w:bCs/>
          <w:color w:val="00000A"/>
          <w:kern w:val="1"/>
          <w:sz w:val="24"/>
          <w:szCs w:val="24"/>
          <w:lang w:val="ro-MD" w:eastAsia="zh-CN"/>
        </w:rPr>
        <w:t xml:space="preserve"> </w:t>
      </w:r>
      <w:r w:rsidR="005509F5">
        <w:rPr>
          <w:rFonts w:ascii="Minion Pro" w:eastAsia="font310" w:hAnsi="Minion Pro" w:cs="font310"/>
          <w:b/>
          <w:bCs/>
          <w:color w:val="00000A"/>
          <w:kern w:val="1"/>
          <w:sz w:val="24"/>
          <w:szCs w:val="24"/>
          <w:lang w:val="ro-MD" w:eastAsia="zh-CN"/>
        </w:rPr>
        <w:t xml:space="preserve">publică </w:t>
      </w:r>
      <w:r w:rsidRPr="005A0705">
        <w:rPr>
          <w:rFonts w:ascii="Minion Pro" w:eastAsia="font310" w:hAnsi="Minion Pro" w:cs="font310"/>
          <w:b/>
          <w:bCs/>
          <w:color w:val="00000A"/>
          <w:kern w:val="1"/>
          <w:sz w:val="24"/>
          <w:szCs w:val="24"/>
          <w:lang w:val="ro-MD" w:eastAsia="zh-CN"/>
        </w:rPr>
        <w:t>pentru instituţiile medicale</w:t>
      </w:r>
      <w:r w:rsidR="005F7D59">
        <w:rPr>
          <w:rFonts w:ascii="Minion Pro" w:eastAsia="font310" w:hAnsi="Minion Pro" w:cs="font310"/>
          <w:b/>
          <w:bCs/>
          <w:color w:val="00000A"/>
          <w:kern w:val="1"/>
          <w:sz w:val="24"/>
          <w:szCs w:val="24"/>
          <w:lang w:val="ro-MD" w:eastAsia="zh-CN"/>
        </w:rPr>
        <w:t xml:space="preserve"> antrenate în procesul de vaccinare</w:t>
      </w:r>
    </w:p>
    <w:p w14:paraId="2963FA7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B8D2CBA" w14:textId="6FEE2B21" w:rsidR="005A0705" w:rsidRPr="00065AD2"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065AD2">
        <w:rPr>
          <w:rFonts w:ascii="Minion Pro" w:eastAsia="font310" w:hAnsi="Minion Pro" w:cs="font310"/>
          <w:color w:val="00000A"/>
          <w:kern w:val="1"/>
          <w:sz w:val="24"/>
          <w:szCs w:val="24"/>
          <w:lang w:val="ro-MD" w:eastAsia="zh-CN"/>
        </w:rPr>
        <w:t xml:space="preserve">Eliberarea vaccinului de la centrele de sănătate </w:t>
      </w:r>
      <w:r w:rsidR="005D6757" w:rsidRPr="00065AD2">
        <w:rPr>
          <w:rFonts w:ascii="Minion Pro" w:eastAsia="font310" w:hAnsi="Minion Pro" w:cs="font310"/>
          <w:color w:val="00000A"/>
          <w:kern w:val="1"/>
          <w:sz w:val="24"/>
          <w:szCs w:val="24"/>
          <w:lang w:val="ro-MD" w:eastAsia="zh-CN"/>
        </w:rPr>
        <w:t>prestato</w:t>
      </w:r>
      <w:r w:rsidR="00065AD2">
        <w:rPr>
          <w:rFonts w:ascii="Minion Pro" w:eastAsia="font310" w:hAnsi="Minion Pro" w:cs="font310"/>
          <w:color w:val="00000A"/>
          <w:kern w:val="1"/>
          <w:sz w:val="24"/>
          <w:szCs w:val="24"/>
          <w:lang w:val="ro-MD" w:eastAsia="zh-CN"/>
        </w:rPr>
        <w:t>rilor</w:t>
      </w:r>
      <w:r w:rsidR="005D6757" w:rsidRPr="00065AD2">
        <w:rPr>
          <w:rFonts w:ascii="Minion Pro" w:eastAsia="font310" w:hAnsi="Minion Pro" w:cs="font310"/>
          <w:color w:val="00000A"/>
          <w:kern w:val="1"/>
          <w:sz w:val="24"/>
          <w:szCs w:val="24"/>
          <w:lang w:val="ro-MD" w:eastAsia="zh-CN"/>
        </w:rPr>
        <w:t xml:space="preserve"> de servicii de imunizare</w:t>
      </w:r>
      <w:r w:rsidRPr="00065AD2">
        <w:rPr>
          <w:rFonts w:ascii="Minion Pro" w:eastAsia="font310" w:hAnsi="Minion Pro" w:cs="font310"/>
          <w:color w:val="00000A"/>
          <w:kern w:val="1"/>
          <w:sz w:val="24"/>
          <w:szCs w:val="24"/>
          <w:lang w:val="ro-MD" w:eastAsia="zh-CN"/>
        </w:rPr>
        <w:t>, se va efectua în aceeași ordine, însă numai în baza Fiș</w:t>
      </w:r>
      <w:r w:rsidR="005D6757" w:rsidRPr="00065AD2">
        <w:rPr>
          <w:rFonts w:ascii="Minion Pro" w:eastAsia="font310" w:hAnsi="Minion Pro" w:cs="font310"/>
          <w:color w:val="00000A"/>
          <w:kern w:val="1"/>
          <w:sz w:val="24"/>
          <w:szCs w:val="24"/>
          <w:lang w:val="ro-MD" w:eastAsia="zh-CN"/>
        </w:rPr>
        <w:t>ei</w:t>
      </w:r>
      <w:r w:rsidRPr="00065AD2">
        <w:rPr>
          <w:rFonts w:ascii="Minion Pro" w:eastAsia="font310" w:hAnsi="Minion Pro" w:cs="font310"/>
          <w:color w:val="00000A"/>
          <w:kern w:val="1"/>
          <w:sz w:val="24"/>
          <w:szCs w:val="24"/>
          <w:lang w:val="ro-MD" w:eastAsia="zh-CN"/>
        </w:rPr>
        <w:t xml:space="preserve"> de evidență a stocului de vaccinuri, solvenți, seringi </w:t>
      </w:r>
      <w:r w:rsidR="005D6757" w:rsidRPr="00065AD2">
        <w:rPr>
          <w:rFonts w:ascii="Minion Pro" w:eastAsia="font310" w:hAnsi="Minion Pro" w:cs="font310"/>
          <w:color w:val="00000A"/>
          <w:kern w:val="1"/>
          <w:sz w:val="24"/>
          <w:szCs w:val="24"/>
          <w:lang w:val="ro-MD" w:eastAsia="zh-CN"/>
        </w:rPr>
        <w:t xml:space="preserve">similar procedurii din </w:t>
      </w:r>
      <w:r w:rsidRPr="00065AD2">
        <w:rPr>
          <w:rFonts w:ascii="Minion Pro" w:eastAsia="font310" w:hAnsi="Minion Pro" w:cs="font310"/>
          <w:kern w:val="1"/>
          <w:sz w:val="24"/>
          <w:szCs w:val="24"/>
          <w:lang w:val="ro-MD" w:eastAsia="zh-CN"/>
        </w:rPr>
        <w:t>CS</w:t>
      </w:r>
      <w:r w:rsidRPr="00065AD2">
        <w:rPr>
          <w:rFonts w:ascii="Minion Pro" w:eastAsia="font310" w:hAnsi="Minion Pro" w:cs="font310"/>
          <w:color w:val="00000A"/>
          <w:kern w:val="1"/>
          <w:sz w:val="24"/>
          <w:szCs w:val="24"/>
          <w:lang w:val="ro-MD" w:eastAsia="zh-CN"/>
        </w:rPr>
        <w:t>P</w:t>
      </w:r>
      <w:r w:rsidR="005D6757" w:rsidRPr="00065AD2">
        <w:rPr>
          <w:rFonts w:ascii="Minion Pro" w:eastAsia="font310" w:hAnsi="Minion Pro" w:cs="font310"/>
          <w:color w:val="00000A"/>
          <w:kern w:val="1"/>
          <w:sz w:val="24"/>
          <w:szCs w:val="24"/>
          <w:lang w:val="ro-MD" w:eastAsia="zh-CN"/>
        </w:rPr>
        <w:t>, dar</w:t>
      </w:r>
      <w:r w:rsidRPr="00065AD2">
        <w:rPr>
          <w:rFonts w:ascii="Minion Pro" w:eastAsia="font310" w:hAnsi="Minion Pro" w:cs="font310"/>
          <w:color w:val="00000A"/>
          <w:kern w:val="1"/>
          <w:sz w:val="24"/>
          <w:szCs w:val="24"/>
          <w:lang w:val="ro-MD" w:eastAsia="zh-CN"/>
        </w:rPr>
        <w:t xml:space="preserve"> fără prezentarea procurii şi alcătuirea facturilor. </w:t>
      </w:r>
    </w:p>
    <w:p w14:paraId="71F9D8EC" w14:textId="77777777" w:rsidR="005A0705" w:rsidRPr="00065AD2"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903D198" w14:textId="3CDC3226"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065AD2">
        <w:rPr>
          <w:rFonts w:ascii="Minion Pro" w:eastAsia="font310" w:hAnsi="Minion Pro" w:cs="font310"/>
          <w:color w:val="00000A"/>
          <w:kern w:val="1"/>
          <w:sz w:val="24"/>
          <w:szCs w:val="24"/>
          <w:lang w:val="ro-MD" w:eastAsia="zh-CN"/>
        </w:rPr>
        <w:t xml:space="preserve">La centrele de sănătate se vor păstra, într-un dosar special, Fișa de evidență a stocului de vaccinuri, solvenți, seringi </w:t>
      </w:r>
      <w:r w:rsidR="005D6757" w:rsidRPr="00065AD2">
        <w:rPr>
          <w:rFonts w:ascii="Minion Pro" w:eastAsia="font310" w:hAnsi="Minion Pro" w:cs="font310"/>
          <w:color w:val="00000A"/>
          <w:kern w:val="1"/>
          <w:sz w:val="24"/>
          <w:szCs w:val="24"/>
          <w:lang w:val="ro-MD" w:eastAsia="zh-CN"/>
        </w:rPr>
        <w:t xml:space="preserve">similar </w:t>
      </w:r>
      <w:r w:rsidRPr="00065AD2">
        <w:rPr>
          <w:rFonts w:ascii="Minion Pro" w:eastAsia="font310" w:hAnsi="Minion Pro" w:cs="font310"/>
          <w:color w:val="00000A"/>
          <w:kern w:val="1"/>
          <w:sz w:val="24"/>
          <w:szCs w:val="24"/>
          <w:lang w:val="ro-MD" w:eastAsia="zh-CN"/>
        </w:rPr>
        <w:t>de la instituţiile subordonate.</w:t>
      </w:r>
    </w:p>
    <w:p w14:paraId="428C716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0E8988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În procesul de eliberare a vaccinurilor se vor efectua, de asemenea, următoarele acţiuni:</w:t>
      </w:r>
    </w:p>
    <w:p w14:paraId="1630276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Vaccinurile se vor elibera numai în ajunul zilei de imunizări, folosind pentru aceasta, pe cât e posibil, zilele de deplasare la punctele medicale ale medicului de familie;</w:t>
      </w:r>
    </w:p>
    <w:p w14:paraId="50650C7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Se va verifica dacă instituţia subordonată dispune de frigider pentru păstrarea vaccinului. Dacă nu, vor fi prevăzute rezerve de pungi cu gheaţă pentru dotarea suplimentară a termosului;</w:t>
      </w:r>
    </w:p>
    <w:p w14:paraId="4F9AF2F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Se va calcula din nou necesitatea de fiecare tip de vaccin, luând în considerație ambalajul disponibil;</w:t>
      </w:r>
    </w:p>
    <w:p w14:paraId="0668A6A3" w14:textId="18FC051A"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Completarea rubricilor "De eliberat: “Cantitatea” şi “Ambalaj” şi semnarea Fișa de evidență a stocului de vaccinuri, solvenți, seringi în CSP. Exemplarul 2 se va înmâna reprezentantului instituţiei medicale pentru evidenţă, iar exemplarul 1 se va coase întru-n dosar special;</w:t>
      </w:r>
    </w:p>
    <w:p w14:paraId="77CD5CB4" w14:textId="715D4FC5"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Înscrierea în formularele de evidenţă a stocului de vaccinuri în instituţii medicale a cantităților de vaccinuri eliberate;</w:t>
      </w:r>
    </w:p>
    <w:p w14:paraId="1C6A6D0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Verificarea stării pungilor cu gheaţă şi, în caz de necesitate, înlocuirea lor cu altele înghețate;</w:t>
      </w:r>
    </w:p>
    <w:p w14:paraId="39E4DD3D" w14:textId="2294C644"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Eliberarea nemijlocită a vaccinurilor care se vor amplasa în termos astfel încât să fie înconjurate de pungi cu gheaţă izolate de ambalajul vaccinurilor prin foi de carton cu precauţie pentru a evita deteriorarea mecanică sau congelarea preparatelor.</w:t>
      </w:r>
    </w:p>
    <w:p w14:paraId="1C083C2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2F7CF6E" w14:textId="0441483C"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finele fiecărei luni, se va verifica cantitatea de vaccin existentă şi se vor completa  rubricile corespunzătoare în fișele de evidență a stocului de vaccinuri, solvenți, seringi.</w:t>
      </w:r>
    </w:p>
    <w:p w14:paraId="768D6032"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bookmarkStart w:id="55" w:name="_Toc85350956"/>
    </w:p>
    <w:p w14:paraId="28B042D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3. Evidenţa stocului de vaccinuri în instituţiile medicale</w:t>
      </w:r>
      <w:bookmarkEnd w:id="55"/>
    </w:p>
    <w:p w14:paraId="0D0228D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toate instituţiile medicale, care organizează repartizarea şi folosesc vaccinuri, evidenţa stocului se va efectua conform următoarelor cerințe:</w:t>
      </w:r>
    </w:p>
    <w:p w14:paraId="26E4E8E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6C73C2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instituţiile medicale de orice nivel evidenţa stocului va fi dusă în baza fișei de evidenţă a stocului de vaccinuri în instituţii medicale. </w:t>
      </w:r>
    </w:p>
    <w:p w14:paraId="145CAA3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1FBFE3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Se va îndeplini câte un formular aparte pentru fiecare tip de vaccin primit. În fișa se va indica denumirea instituţiei, denumirea vaccinului şi locul amplasării lui, data primirii , de unde a fost primit, seria lotului, termenul de valabilitate, ambalajul, unitatea de evidenţă, cantitatea primită şi restul existent al aceluiași vaccin în instituţie la momentul primirii unei cantităţi noi.</w:t>
      </w:r>
    </w:p>
    <w:p w14:paraId="7B53665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9899E2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După fiecare eliberare a vaccinului, în formularul de evidenţă a stocului de vaccinuri, se va nota data eliberării, cui s-a eliberat, seria lotului, termenul de valabilitate, ambalajul, unitatea de evidenţă, cantitatea eliberată şi restul la depozit. </w:t>
      </w:r>
    </w:p>
    <w:p w14:paraId="3F8403F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69932D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primirea vaccinului în rubrica “Semnătura” semnează persoana care a primit vaccinul, iar la eliberarea lui - persoana căreia i-a fost eliberat vaccinul.</w:t>
      </w:r>
    </w:p>
    <w:p w14:paraId="7E400B3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9FC18A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cazul în care vaccinul se foloseşte numai în instituţia medicală, restul la depozit se va calcula la sfârșitul lunii, atunci când se pregătește o nouă comandă.</w:t>
      </w:r>
    </w:p>
    <w:p w14:paraId="574A6AF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CF5D39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 cazul în care în formular nu mai rămâne spațiu liber, se începe în continuare unul nou. Formularele  completate vor fi încheiate şi vor fi plasate întru-n dosar special, unde se va păstra timp de 2 ani. Toate formularele de evidenţă a stocului în lucru se păstrează într-o mapă aparte. </w:t>
      </w:r>
    </w:p>
    <w:p w14:paraId="5DC3A74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35F5B4C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br w:type="page"/>
      </w:r>
    </w:p>
    <w:p w14:paraId="2E23EEAF" w14:textId="19C7F504"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936942">
        <w:rPr>
          <w:rFonts w:ascii="Minion Pro" w:eastAsia="font310" w:hAnsi="Minion Pro" w:cs="font310"/>
          <w:b/>
          <w:bCs/>
          <w:color w:val="00000A"/>
          <w:kern w:val="1"/>
          <w:sz w:val="24"/>
          <w:szCs w:val="24"/>
          <w:lang w:val="ro-MD" w:eastAsia="zh-CN"/>
        </w:rPr>
        <w:lastRenderedPageBreak/>
        <w:t xml:space="preserve">Activitățile de bază ale instituţiilor </w:t>
      </w:r>
      <w:r w:rsidR="005762DB" w:rsidRPr="00936942">
        <w:rPr>
          <w:rFonts w:ascii="Minion Pro" w:eastAsia="font310" w:hAnsi="Minion Pro" w:cs="font310"/>
          <w:b/>
          <w:bCs/>
          <w:color w:val="00000A"/>
          <w:kern w:val="1"/>
          <w:sz w:val="24"/>
          <w:szCs w:val="24"/>
          <w:lang w:val="ro-MD" w:eastAsia="zh-CN"/>
        </w:rPr>
        <w:t xml:space="preserve">medicale </w:t>
      </w:r>
      <w:r w:rsidRPr="00936942">
        <w:rPr>
          <w:rFonts w:ascii="Minion Pro" w:eastAsia="font310" w:hAnsi="Minion Pro" w:cs="font310"/>
          <w:b/>
          <w:bCs/>
          <w:color w:val="00000A"/>
          <w:kern w:val="1"/>
          <w:sz w:val="24"/>
          <w:szCs w:val="24"/>
          <w:lang w:val="ro-MD" w:eastAsia="zh-CN"/>
        </w:rPr>
        <w:t>privind imunizarea populaţiei</w:t>
      </w:r>
    </w:p>
    <w:p w14:paraId="33888D9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 </w:t>
      </w:r>
    </w:p>
    <w:p w14:paraId="18AD71F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Procesul de organizare a activităților de imunizare în instituţiile de asistenţă medicală primară include următoarele:</w:t>
      </w:r>
    </w:p>
    <w:p w14:paraId="50F8DCFA"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Recensământul populaţiei în teritoriul deservit (evidenţa populaţiei ce necesită imunizarea); </w:t>
      </w:r>
    </w:p>
    <w:p w14:paraId="76424606"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Planificarea anuală a vaccinărilor;</w:t>
      </w:r>
    </w:p>
    <w:p w14:paraId="678540E6" w14:textId="3C69182B"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Ca</w:t>
      </w:r>
      <w:r w:rsidR="005F7D59">
        <w:rPr>
          <w:rFonts w:ascii="Minion Pro" w:eastAsia="font310" w:hAnsi="Minion Pro" w:cs="font310"/>
          <w:color w:val="00000A"/>
          <w:kern w:val="1"/>
          <w:sz w:val="24"/>
          <w:szCs w:val="24"/>
          <w:lang w:val="ro-MD" w:eastAsia="zh-CN"/>
        </w:rPr>
        <w:t>rtagrafierea</w:t>
      </w:r>
      <w:proofErr w:type="spellEnd"/>
      <w:r w:rsidR="005F7D59">
        <w:rPr>
          <w:rFonts w:ascii="Minion Pro" w:eastAsia="font310" w:hAnsi="Minion Pro" w:cs="font310"/>
          <w:color w:val="00000A"/>
          <w:kern w:val="1"/>
          <w:sz w:val="24"/>
          <w:szCs w:val="24"/>
          <w:lang w:val="ro-MD" w:eastAsia="zh-CN"/>
        </w:rPr>
        <w:t xml:space="preserve"> </w:t>
      </w:r>
      <w:r w:rsidRPr="005A0705">
        <w:rPr>
          <w:rFonts w:ascii="Minion Pro" w:eastAsia="font310" w:hAnsi="Minion Pro" w:cs="font310"/>
          <w:color w:val="00000A"/>
          <w:kern w:val="1"/>
          <w:sz w:val="24"/>
          <w:szCs w:val="24"/>
          <w:lang w:val="ro-MD" w:eastAsia="zh-CN"/>
        </w:rPr>
        <w:t>(selectarea) şi calculul lunar a copiilor ce necesită imunizarea;</w:t>
      </w:r>
    </w:p>
    <w:p w14:paraId="7E17A6F8"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Evidenţa imunizărilor efectuate;</w:t>
      </w:r>
    </w:p>
    <w:p w14:paraId="6C6D7C1D"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Raportarea imunizărilor efectuate;</w:t>
      </w:r>
    </w:p>
    <w:p w14:paraId="3F3F66D6"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Comanda, evidenţa, păstrarea vaccinurilor, seringilor etc.;</w:t>
      </w:r>
    </w:p>
    <w:p w14:paraId="7E58F4C8"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indicatorilor de acoperire vaccinală:</w:t>
      </w:r>
    </w:p>
    <w:p w14:paraId="35B3A314"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numărul persoanelor vaccinate faţă de cele care necesitau vaccinarea,</w:t>
      </w:r>
    </w:p>
    <w:p w14:paraId="47840B02"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îndeplinirea planului de vaccinări, </w:t>
      </w:r>
    </w:p>
    <w:p w14:paraId="2FA73647"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acoperirea vaccinală până la vârsta țintă 12/15 luni,</w:t>
      </w:r>
    </w:p>
    <w:p w14:paraId="3CDA0082"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rata de abandon din programul de vaccinare,</w:t>
      </w:r>
    </w:p>
    <w:p w14:paraId="12525658"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acoperirea vaccinală pe contingente de vârstă,</w:t>
      </w:r>
    </w:p>
    <w:p w14:paraId="7BC71CA5"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factorilor de pierderi la vaccinuri, seringi, cutii de siguranță;</w:t>
      </w:r>
    </w:p>
    <w:p w14:paraId="20A2EC5D"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„lanțului frig”;</w:t>
      </w:r>
    </w:p>
    <w:p w14:paraId="25528088" w14:textId="0CC7E661"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Monitoringul </w:t>
      </w:r>
      <w:r w:rsidR="00991502">
        <w:rPr>
          <w:rFonts w:ascii="Minion Pro" w:eastAsia="font310" w:hAnsi="Minion Pro" w:cs="font310"/>
          <w:color w:val="00000A"/>
          <w:kern w:val="1"/>
          <w:sz w:val="24"/>
          <w:szCs w:val="24"/>
          <w:lang w:val="ro-MD" w:eastAsia="zh-CN"/>
        </w:rPr>
        <w:t xml:space="preserve">raportarea evenimentelor </w:t>
      </w:r>
      <w:r w:rsidRPr="005A0705">
        <w:rPr>
          <w:rFonts w:ascii="Minion Pro" w:eastAsia="font310" w:hAnsi="Minion Pro" w:cs="font310"/>
          <w:color w:val="00000A"/>
          <w:kern w:val="1"/>
          <w:sz w:val="24"/>
          <w:szCs w:val="24"/>
          <w:lang w:val="ro-MD" w:eastAsia="zh-CN"/>
        </w:rPr>
        <w:t xml:space="preserve"> adverse post</w:t>
      </w:r>
      <w:r w:rsidR="00991502">
        <w:rPr>
          <w:rFonts w:ascii="Minion Pro" w:eastAsia="font310" w:hAnsi="Minion Pro" w:cs="font310"/>
          <w:color w:val="00000A"/>
          <w:kern w:val="1"/>
          <w:sz w:val="24"/>
          <w:szCs w:val="24"/>
          <w:lang w:val="ro-MD" w:eastAsia="zh-CN"/>
        </w:rPr>
        <w:t>-imunizare</w:t>
      </w:r>
      <w:r w:rsidRPr="005A0705">
        <w:rPr>
          <w:rFonts w:ascii="Minion Pro" w:eastAsia="font310" w:hAnsi="Minion Pro" w:cs="font310"/>
          <w:color w:val="00000A"/>
          <w:kern w:val="1"/>
          <w:sz w:val="24"/>
          <w:szCs w:val="24"/>
          <w:lang w:val="ro-MD" w:eastAsia="zh-CN"/>
        </w:rPr>
        <w:t>;</w:t>
      </w:r>
    </w:p>
    <w:p w14:paraId="6919A597" w14:textId="77777777" w:rsidR="005A0705" w:rsidRPr="005A0705" w:rsidRDefault="005A0705" w:rsidP="00407F81">
      <w:pPr>
        <w:numPr>
          <w:ilvl w:val="0"/>
          <w:numId w:val="120"/>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veridicității dărilor de seamă şi a oportunității prezentării lor.</w:t>
      </w:r>
    </w:p>
    <w:p w14:paraId="17F276F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BC989F0"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Documentaţia necesară pentru supravegherea epidemiologică, evidenţa şi raportarea vaccinărilor</w:t>
      </w:r>
    </w:p>
    <w:p w14:paraId="0DBD913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3C79647E"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Registru de evidenţă a bolilor infecţioase 060/e;</w:t>
      </w:r>
    </w:p>
    <w:p w14:paraId="18110A5F"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Fișa de notificare urgentă despre cazul de boală infecţioasă, intoxicație, toxicoinfecție alimentară și/sau profesională acută, reacție adversă după administrarea preparatelor imunobiologice 058/e;</w:t>
      </w:r>
    </w:p>
    <w:p w14:paraId="60C794C2"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Registru de evidenţă a populaţiei (date generale) 166/e;</w:t>
      </w:r>
    </w:p>
    <w:p w14:paraId="63A2C3CC"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Carnetul medical perinatal 113/e – informația maternității, secției de obstetrică a spitalului privind nou-născutul (foaie detașabilă);  </w:t>
      </w:r>
    </w:p>
    <w:p w14:paraId="763E4378"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Carnet de dezvoltare a copilului 112/e;  </w:t>
      </w:r>
    </w:p>
    <w:p w14:paraId="4DAF550B"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Registrul de evidenţă a vaccinărilor 063/е; </w:t>
      </w:r>
    </w:p>
    <w:p w14:paraId="5A5E69FA"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Certificat de vaccinare 063-3/е;</w:t>
      </w:r>
    </w:p>
    <w:p w14:paraId="731473A2"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Registru lunar al activităților de imunizare; </w:t>
      </w:r>
    </w:p>
    <w:p w14:paraId="72A5098E"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Fișa nr. 2 De evidenţă a stocului de vaccinuri, diluanți, seringi în instituţiile medicale; </w:t>
      </w:r>
    </w:p>
    <w:p w14:paraId="406C8898"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Fișa nr. 3 De comandă lunară a stocului de vaccinuri, seringi pentru instituţii medicale; </w:t>
      </w:r>
    </w:p>
    <w:p w14:paraId="1EC0FA60"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kern w:val="1"/>
          <w:sz w:val="24"/>
          <w:szCs w:val="24"/>
          <w:lang w:val="ro-MD" w:eastAsia="zh-CN"/>
        </w:rPr>
      </w:pPr>
      <w:r w:rsidRPr="005A0705">
        <w:rPr>
          <w:rFonts w:ascii="Minion Pro" w:eastAsia="font310" w:hAnsi="Minion Pro" w:cs="font310"/>
          <w:kern w:val="1"/>
          <w:sz w:val="24"/>
          <w:szCs w:val="24"/>
          <w:lang w:val="ro-MD" w:eastAsia="zh-CN"/>
        </w:rPr>
        <w:t>Fisa de raportare a evenimentelor adverse post-imunizare (EAPI) (la ordinul MSMPS nr.1019 din 05.10.2020);</w:t>
      </w:r>
    </w:p>
    <w:p w14:paraId="6C51EF77"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Darea de seamă privind vaccinările preventive Forma 5-săn;</w:t>
      </w:r>
    </w:p>
    <w:p w14:paraId="1E5CAA15" w14:textId="77777777" w:rsidR="005A0705" w:rsidRPr="005A0705" w:rsidRDefault="005A0705" w:rsidP="00407F81">
      <w:pPr>
        <w:numPr>
          <w:ilvl w:val="0"/>
          <w:numId w:val="121"/>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Raport statistic nr. 6 „Privind cuprinderea copiilor cu vaccinări împotriva bolilor infecţioase”. </w:t>
      </w:r>
    </w:p>
    <w:p w14:paraId="63F5B93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sectPr w:rsidR="005A0705" w:rsidRPr="005A0705" w:rsidSect="004C7015">
          <w:pgSz w:w="11907" w:h="16840" w:code="9"/>
          <w:pgMar w:top="993" w:right="849" w:bottom="851" w:left="1134" w:header="720" w:footer="720" w:gutter="0"/>
          <w:cols w:space="709"/>
        </w:sectPr>
      </w:pPr>
    </w:p>
    <w:p w14:paraId="64CFB87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lastRenderedPageBreak/>
        <w:t>Documentaţia medicală şi activitățile de imunizare</w:t>
      </w:r>
      <w:bookmarkEnd w:id="52"/>
      <w:r w:rsidRPr="005A0705">
        <w:rPr>
          <w:rFonts w:ascii="Minion Pro" w:eastAsia="font310" w:hAnsi="Minion Pro" w:cs="font310"/>
          <w:b/>
          <w:bCs/>
          <w:color w:val="00000A"/>
          <w:kern w:val="1"/>
          <w:sz w:val="24"/>
          <w:szCs w:val="24"/>
          <w:lang w:val="ro-MD" w:eastAsia="zh-CN"/>
        </w:rPr>
        <w:t xml:space="preserve"> (vezi Anexa)</w:t>
      </w:r>
    </w:p>
    <w:p w14:paraId="0FE58C1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3121"/>
        <w:gridCol w:w="2551"/>
        <w:gridCol w:w="2269"/>
      </w:tblGrid>
      <w:tr w:rsidR="005A0705" w:rsidRPr="005A0705" w14:paraId="055A1079" w14:textId="77777777" w:rsidTr="00115A18">
        <w:tc>
          <w:tcPr>
            <w:tcW w:w="2232" w:type="dxa"/>
          </w:tcPr>
          <w:p w14:paraId="743D4CA3"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Activităţi de imunizare</w:t>
            </w:r>
          </w:p>
        </w:tc>
        <w:tc>
          <w:tcPr>
            <w:tcW w:w="3121" w:type="dxa"/>
          </w:tcPr>
          <w:p w14:paraId="6EB1FF13"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Formulare</w:t>
            </w:r>
          </w:p>
        </w:tc>
        <w:tc>
          <w:tcPr>
            <w:tcW w:w="2551" w:type="dxa"/>
          </w:tcPr>
          <w:p w14:paraId="3D937177"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Responsabil / executor</w:t>
            </w:r>
          </w:p>
        </w:tc>
        <w:tc>
          <w:tcPr>
            <w:tcW w:w="2269" w:type="dxa"/>
          </w:tcPr>
          <w:p w14:paraId="5C74BBEB"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Termene de completare</w:t>
            </w:r>
          </w:p>
        </w:tc>
      </w:tr>
      <w:tr w:rsidR="005A0705" w:rsidRPr="005A0705" w14:paraId="1023C655" w14:textId="77777777" w:rsidTr="00115A18">
        <w:tc>
          <w:tcPr>
            <w:tcW w:w="2232" w:type="dxa"/>
          </w:tcPr>
          <w:p w14:paraId="6B36AD3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Recensământul populaţiei în teritoriul deservit. </w:t>
            </w:r>
          </w:p>
        </w:tc>
        <w:tc>
          <w:tcPr>
            <w:tcW w:w="3121" w:type="dxa"/>
          </w:tcPr>
          <w:p w14:paraId="2BA0578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1.Registru de evidenţă a populaţiei  (datele generale)  166/е.</w:t>
            </w:r>
          </w:p>
          <w:p w14:paraId="414B68C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0500839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Tabelul Date privind numărul de populaţie la 01.01.20, Registru lunar al activităților de imunizare.</w:t>
            </w:r>
          </w:p>
        </w:tc>
        <w:tc>
          <w:tcPr>
            <w:tcW w:w="2551" w:type="dxa"/>
          </w:tcPr>
          <w:p w14:paraId="7FC5597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(sector, instituţie), asistenta medicală.</w:t>
            </w:r>
          </w:p>
        </w:tc>
        <w:tc>
          <w:tcPr>
            <w:tcW w:w="2269" w:type="dxa"/>
          </w:tcPr>
          <w:p w14:paraId="51066F7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Contingentele de copii – de 2 ori, adulţi – o dată pe an, lunile martie şi octombrie. La sosire, plecare, naştere, deces a populaţiei.</w:t>
            </w:r>
          </w:p>
          <w:p w14:paraId="7EEE1EE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La sfârșitul fiecărui an.</w:t>
            </w:r>
          </w:p>
        </w:tc>
      </w:tr>
      <w:tr w:rsidR="005A0705" w:rsidRPr="005A0705" w14:paraId="7DB0B66D" w14:textId="77777777" w:rsidTr="00115A18">
        <w:tc>
          <w:tcPr>
            <w:tcW w:w="2232" w:type="dxa"/>
          </w:tcPr>
          <w:p w14:paraId="477C52A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Planificarea anuală a vaccinărilor.</w:t>
            </w:r>
          </w:p>
        </w:tc>
        <w:tc>
          <w:tcPr>
            <w:tcW w:w="3121" w:type="dxa"/>
          </w:tcPr>
          <w:p w14:paraId="077C2EE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Tabelul Planul de vaccinări a populaţiei din Registru lunar al activităților de imunizare.</w:t>
            </w:r>
          </w:p>
        </w:tc>
        <w:tc>
          <w:tcPr>
            <w:tcW w:w="2551" w:type="dxa"/>
          </w:tcPr>
          <w:p w14:paraId="42204A6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(sector, instituţie), asistenta medicală.</w:t>
            </w:r>
          </w:p>
        </w:tc>
        <w:tc>
          <w:tcPr>
            <w:tcW w:w="2269" w:type="dxa"/>
          </w:tcPr>
          <w:p w14:paraId="6BD24BB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sfârșitul fiecărui an pe anul ce urmează, 01.12-10.01</w:t>
            </w:r>
          </w:p>
        </w:tc>
      </w:tr>
      <w:tr w:rsidR="005A0705" w:rsidRPr="005A0705" w14:paraId="214A6669" w14:textId="77777777" w:rsidTr="00115A18">
        <w:tc>
          <w:tcPr>
            <w:tcW w:w="2232" w:type="dxa"/>
          </w:tcPr>
          <w:p w14:paraId="7F535DEB"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Catagrafia (selectarea) şi calculul lunar al copiilor ce necesită imunizarea.</w:t>
            </w:r>
          </w:p>
        </w:tc>
        <w:tc>
          <w:tcPr>
            <w:tcW w:w="3121" w:type="dxa"/>
          </w:tcPr>
          <w:p w14:paraId="3C46F6F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Registru lunar al activităților de imunizare.</w:t>
            </w:r>
          </w:p>
        </w:tc>
        <w:tc>
          <w:tcPr>
            <w:tcW w:w="2551" w:type="dxa"/>
          </w:tcPr>
          <w:p w14:paraId="097DE9B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Medicul de familie (sector, instituţie), asistenta medicală.</w:t>
            </w:r>
          </w:p>
        </w:tc>
        <w:tc>
          <w:tcPr>
            <w:tcW w:w="2269" w:type="dxa"/>
          </w:tcPr>
          <w:p w14:paraId="3E7B752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La sfârşitul fiecărei luni pe luna ce urmează</w:t>
            </w:r>
          </w:p>
        </w:tc>
      </w:tr>
      <w:tr w:rsidR="005A0705" w:rsidRPr="005A0705" w14:paraId="0323825C" w14:textId="77777777" w:rsidTr="00115A18">
        <w:tc>
          <w:tcPr>
            <w:tcW w:w="2232" w:type="dxa"/>
          </w:tcPr>
          <w:p w14:paraId="3E478CA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Evidenţa imunizărilor efectuate</w:t>
            </w:r>
          </w:p>
        </w:tc>
        <w:tc>
          <w:tcPr>
            <w:tcW w:w="3121" w:type="dxa"/>
          </w:tcPr>
          <w:p w14:paraId="59ECD47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Registru lunar al activităților de imunizare.</w:t>
            </w:r>
          </w:p>
          <w:p w14:paraId="6D9EB5B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Informație despre nou născut.</w:t>
            </w:r>
          </w:p>
          <w:p w14:paraId="7CAEE07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Carnet de dezvoltare a copilului 112/e.</w:t>
            </w:r>
          </w:p>
          <w:p w14:paraId="5BE5EFC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 Registru de evidenţă a vaccinărilor 063/е.</w:t>
            </w:r>
          </w:p>
          <w:p w14:paraId="1F2B6D5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 Certificat de vaccinare 063-3/е.</w:t>
            </w:r>
          </w:p>
        </w:tc>
        <w:tc>
          <w:tcPr>
            <w:tcW w:w="2551" w:type="dxa"/>
          </w:tcPr>
          <w:p w14:paraId="600EA594"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Medicul de familie (sector, instituţie), asistenta medicală.</w:t>
            </w:r>
          </w:p>
        </w:tc>
        <w:tc>
          <w:tcPr>
            <w:tcW w:w="2269" w:type="dxa"/>
          </w:tcPr>
          <w:p w14:paraId="2CF30C1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 măsura efectuării vaccinărilor, în ziua imunizării.</w:t>
            </w:r>
          </w:p>
        </w:tc>
      </w:tr>
      <w:tr w:rsidR="005A0705" w:rsidRPr="005A0705" w14:paraId="3E45D2B3" w14:textId="77777777" w:rsidTr="00115A18">
        <w:tc>
          <w:tcPr>
            <w:tcW w:w="2232" w:type="dxa"/>
          </w:tcPr>
          <w:p w14:paraId="044CB92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Raportarea imunizărilor efectuate</w:t>
            </w:r>
          </w:p>
        </w:tc>
        <w:tc>
          <w:tcPr>
            <w:tcW w:w="3121" w:type="dxa"/>
          </w:tcPr>
          <w:p w14:paraId="0E67A35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Darea de seamă privind vaccinările preventive Formular nr.5-săn.</w:t>
            </w:r>
          </w:p>
          <w:p w14:paraId="38F2752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Raportul statistic nr. 6 "Privind cuprinderea copiilor  cu vaccinări împotriva bolilor infecţioase".</w:t>
            </w:r>
          </w:p>
        </w:tc>
        <w:tc>
          <w:tcPr>
            <w:tcW w:w="2551" w:type="dxa"/>
          </w:tcPr>
          <w:p w14:paraId="4886007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(sector, instituţie), asistenta medicală.</w:t>
            </w:r>
          </w:p>
        </w:tc>
        <w:tc>
          <w:tcPr>
            <w:tcW w:w="2269" w:type="dxa"/>
          </w:tcPr>
          <w:p w14:paraId="57CDF2A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La sfârşitul lunii şi la sfârşitul anului.</w:t>
            </w:r>
          </w:p>
          <w:p w14:paraId="12E408A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512CC9C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La sfârşitul anului</w:t>
            </w:r>
          </w:p>
        </w:tc>
      </w:tr>
    </w:tbl>
    <w:p w14:paraId="17B0FD1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3580"/>
        <w:gridCol w:w="2410"/>
        <w:gridCol w:w="1843"/>
      </w:tblGrid>
      <w:tr w:rsidR="005A0705" w:rsidRPr="005A0705" w14:paraId="638739C3" w14:textId="77777777" w:rsidTr="00115A18">
        <w:tc>
          <w:tcPr>
            <w:tcW w:w="2232" w:type="dxa"/>
          </w:tcPr>
          <w:p w14:paraId="7BEA0995"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br w:type="page"/>
            </w:r>
            <w:r w:rsidRPr="005A0705">
              <w:rPr>
                <w:rFonts w:ascii="Minion Pro" w:eastAsia="font310" w:hAnsi="Minion Pro" w:cs="font310"/>
                <w:color w:val="00000A"/>
                <w:kern w:val="1"/>
                <w:sz w:val="24"/>
                <w:szCs w:val="24"/>
                <w:lang w:val="ro-MD" w:eastAsia="zh-CN"/>
              </w:rPr>
              <w:br w:type="page"/>
            </w:r>
            <w:r w:rsidRPr="005A0705">
              <w:rPr>
                <w:rFonts w:ascii="Minion Pro" w:eastAsia="font310" w:hAnsi="Minion Pro" w:cs="font310"/>
                <w:color w:val="00000A"/>
                <w:kern w:val="1"/>
                <w:sz w:val="24"/>
                <w:szCs w:val="24"/>
                <w:lang w:val="ro-MD" w:eastAsia="zh-CN"/>
              </w:rPr>
              <w:br w:type="page"/>
              <w:t>Activităţi de imunizare</w:t>
            </w:r>
          </w:p>
        </w:tc>
        <w:tc>
          <w:tcPr>
            <w:tcW w:w="3580" w:type="dxa"/>
          </w:tcPr>
          <w:p w14:paraId="5C7E9C1A"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Formulare</w:t>
            </w:r>
          </w:p>
        </w:tc>
        <w:tc>
          <w:tcPr>
            <w:tcW w:w="2410" w:type="dxa"/>
          </w:tcPr>
          <w:p w14:paraId="00377EC5"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Responsabil / executor</w:t>
            </w:r>
          </w:p>
        </w:tc>
        <w:tc>
          <w:tcPr>
            <w:tcW w:w="1843" w:type="dxa"/>
          </w:tcPr>
          <w:p w14:paraId="6C06FF90"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Termene de completare</w:t>
            </w:r>
          </w:p>
        </w:tc>
      </w:tr>
      <w:tr w:rsidR="005A0705" w:rsidRPr="005A0705" w14:paraId="3AA498BD" w14:textId="77777777" w:rsidTr="00115A18">
        <w:tc>
          <w:tcPr>
            <w:tcW w:w="2232" w:type="dxa"/>
          </w:tcPr>
          <w:p w14:paraId="55BFDF3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Comanda, evidenţa, păstrarea vaccinurilor, seringilor etc.</w:t>
            </w:r>
          </w:p>
        </w:tc>
        <w:tc>
          <w:tcPr>
            <w:tcW w:w="3580" w:type="dxa"/>
          </w:tcPr>
          <w:p w14:paraId="3CE2C74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1. Fişa nr.2 de evidenţă a stocului de vaccinuri în instituţiile medicale. </w:t>
            </w:r>
          </w:p>
          <w:p w14:paraId="6303AC2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Fişa nr 3 de comandă lunară   de vaccinuri pentru instituţiile medicale şi lista de înregistrare a regimului de temperatură.</w:t>
            </w:r>
          </w:p>
        </w:tc>
        <w:tc>
          <w:tcPr>
            <w:tcW w:w="2410" w:type="dxa"/>
          </w:tcPr>
          <w:p w14:paraId="1EF071AB"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(sector, instituţie), asistenta medicală a cabinetului de vaccinări.</w:t>
            </w:r>
          </w:p>
        </w:tc>
        <w:tc>
          <w:tcPr>
            <w:tcW w:w="1843" w:type="dxa"/>
          </w:tcPr>
          <w:p w14:paraId="09457F9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La primirea vaccinurilor, lunar, anual.</w:t>
            </w:r>
          </w:p>
          <w:p w14:paraId="4A3DA9B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La sfârşitul fiecărei luni pentru luna viitoare.</w:t>
            </w:r>
          </w:p>
        </w:tc>
      </w:tr>
      <w:tr w:rsidR="005A0705" w:rsidRPr="005A0705" w14:paraId="53C6F492" w14:textId="77777777" w:rsidTr="00115A18">
        <w:tc>
          <w:tcPr>
            <w:tcW w:w="2232" w:type="dxa"/>
          </w:tcPr>
          <w:p w14:paraId="57845A8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indicatorilor de acoperire vaccinală:</w:t>
            </w:r>
          </w:p>
          <w:p w14:paraId="0B92056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Acoperire vaccinală în raport cu necesitatea lunară;</w:t>
            </w:r>
          </w:p>
          <w:p w14:paraId="7BE4F1E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Îndeplinirea planului de vaccinări; </w:t>
            </w:r>
          </w:p>
          <w:p w14:paraId="19218723"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Acoperirea vaccinală până la 12/15 luni;</w:t>
            </w:r>
          </w:p>
          <w:p w14:paraId="3649F73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Rata de abandon;</w:t>
            </w:r>
          </w:p>
          <w:p w14:paraId="4E9D1CD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Acoperirea vaccinală pe contingente de vârstă.</w:t>
            </w:r>
          </w:p>
        </w:tc>
        <w:tc>
          <w:tcPr>
            <w:tcW w:w="3580" w:type="dxa"/>
          </w:tcPr>
          <w:p w14:paraId="7C676E17"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Registru lunar al activităților de imunizare.</w:t>
            </w:r>
          </w:p>
          <w:p w14:paraId="26F7655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Darea de seamă privind vaccinările preventive, Formular nr.5-săn.</w:t>
            </w:r>
          </w:p>
          <w:p w14:paraId="7BF76D2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5E246ED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36BD85D3"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1FC3C75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34C25C3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1F57C7F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059F852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Raportul statistic nr. 6 "Privind cuprinderea copiilor cu vaccinări împotriva bolilor infecţioase".</w:t>
            </w:r>
          </w:p>
        </w:tc>
        <w:tc>
          <w:tcPr>
            <w:tcW w:w="2410" w:type="dxa"/>
          </w:tcPr>
          <w:p w14:paraId="53C51AD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(sector, instituţie),</w:t>
            </w:r>
          </w:p>
          <w:p w14:paraId="4BA4725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persoana responsabilă pentru imunoprofilaxie.</w:t>
            </w:r>
          </w:p>
          <w:p w14:paraId="7EC4511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4C66FFF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tc>
        <w:tc>
          <w:tcPr>
            <w:tcW w:w="1843" w:type="dxa"/>
          </w:tcPr>
          <w:p w14:paraId="2676C49B"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Lunar,</w:t>
            </w:r>
          </w:p>
          <w:p w14:paraId="35613D4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6E78DE3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2DF2469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Trimestrial</w:t>
            </w:r>
          </w:p>
          <w:p w14:paraId="4289E6F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3F6D833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674FC2C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Trimestrial</w:t>
            </w:r>
          </w:p>
          <w:p w14:paraId="79EF1D8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654DE0A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Trimestrial</w:t>
            </w:r>
          </w:p>
          <w:p w14:paraId="77B10BB6"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5E1B2E2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Anual</w:t>
            </w:r>
          </w:p>
        </w:tc>
      </w:tr>
      <w:tr w:rsidR="005A0705" w:rsidRPr="005A0705" w14:paraId="78562A9C" w14:textId="77777777" w:rsidTr="00115A18">
        <w:tc>
          <w:tcPr>
            <w:tcW w:w="2232" w:type="dxa"/>
          </w:tcPr>
          <w:p w14:paraId="12A173C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Factorii de pierderi la vaccinuri, seringi, cutii de siguranță.</w:t>
            </w:r>
          </w:p>
        </w:tc>
        <w:tc>
          <w:tcPr>
            <w:tcW w:w="3580" w:type="dxa"/>
          </w:tcPr>
          <w:p w14:paraId="56E3AB54"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Fişa nr. 3 d comandă lunară de vaccinuri pentru instituţiile medicale.</w:t>
            </w:r>
          </w:p>
          <w:p w14:paraId="77309007"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Darea de seamă privind vaccinările preventive, Formular nr.5-săn (tabelul B).</w:t>
            </w:r>
          </w:p>
        </w:tc>
        <w:tc>
          <w:tcPr>
            <w:tcW w:w="2410" w:type="dxa"/>
          </w:tcPr>
          <w:p w14:paraId="1D12469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persoana responsabilă pentru imunoprofilaxie.</w:t>
            </w:r>
          </w:p>
        </w:tc>
        <w:tc>
          <w:tcPr>
            <w:tcW w:w="1843" w:type="dxa"/>
          </w:tcPr>
          <w:p w14:paraId="612A036A"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Lunar,</w:t>
            </w:r>
          </w:p>
          <w:p w14:paraId="23D1D213"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4374F134"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Trimestrial în creştere</w:t>
            </w:r>
          </w:p>
        </w:tc>
      </w:tr>
      <w:tr w:rsidR="005A0705" w:rsidRPr="005A0705" w14:paraId="10700E09" w14:textId="77777777" w:rsidTr="00115A18">
        <w:tc>
          <w:tcPr>
            <w:tcW w:w="2232" w:type="dxa"/>
          </w:tcPr>
          <w:p w14:paraId="1CAD90E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Monitoringul „lanţului frig”.</w:t>
            </w:r>
          </w:p>
        </w:tc>
        <w:tc>
          <w:tcPr>
            <w:tcW w:w="3580" w:type="dxa"/>
          </w:tcPr>
          <w:p w14:paraId="499C5C2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Fişa nr. 3 d comandă lunară de vaccinuri pentru instituţiile medicale şi lista  de înregistrare a regimului de temperatură.</w:t>
            </w:r>
          </w:p>
        </w:tc>
        <w:tc>
          <w:tcPr>
            <w:tcW w:w="2410" w:type="dxa"/>
          </w:tcPr>
          <w:p w14:paraId="0E8868D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asistenta medicală, persoana responsabilă pentru imunoprofilaxie.</w:t>
            </w:r>
          </w:p>
          <w:p w14:paraId="222BA334"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tc>
        <w:tc>
          <w:tcPr>
            <w:tcW w:w="1843" w:type="dxa"/>
          </w:tcPr>
          <w:p w14:paraId="7F20CF37"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Zilnic, de 2 ori pe zi,</w:t>
            </w:r>
          </w:p>
          <w:p w14:paraId="28BA5C34"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Lunar</w:t>
            </w:r>
          </w:p>
        </w:tc>
      </w:tr>
    </w:tbl>
    <w:p w14:paraId="35D72C4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gridCol w:w="2410"/>
        <w:gridCol w:w="1672"/>
      </w:tblGrid>
      <w:tr w:rsidR="005A0705" w:rsidRPr="005A0705" w14:paraId="3A9894F3" w14:textId="77777777" w:rsidTr="00115A18">
        <w:tc>
          <w:tcPr>
            <w:tcW w:w="1980" w:type="dxa"/>
          </w:tcPr>
          <w:p w14:paraId="1AC9DAA3"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Activităţi de imunizare</w:t>
            </w:r>
          </w:p>
        </w:tc>
        <w:tc>
          <w:tcPr>
            <w:tcW w:w="3969" w:type="dxa"/>
          </w:tcPr>
          <w:p w14:paraId="4CD55FF4"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Formulare</w:t>
            </w:r>
          </w:p>
        </w:tc>
        <w:tc>
          <w:tcPr>
            <w:tcW w:w="2410" w:type="dxa"/>
          </w:tcPr>
          <w:p w14:paraId="30CEEB15"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Responsabil / executor</w:t>
            </w:r>
          </w:p>
        </w:tc>
        <w:tc>
          <w:tcPr>
            <w:tcW w:w="1672" w:type="dxa"/>
          </w:tcPr>
          <w:p w14:paraId="0D1D5D7F" w14:textId="77777777" w:rsidR="005A0705" w:rsidRPr="005A0705" w:rsidRDefault="005A0705" w:rsidP="005A0705">
            <w:pPr>
              <w:suppressAutoHyphens/>
              <w:spacing w:after="0" w:line="240" w:lineRule="auto"/>
              <w:jc w:val="center"/>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Termene de completare</w:t>
            </w:r>
          </w:p>
        </w:tc>
      </w:tr>
      <w:tr w:rsidR="005A0705" w:rsidRPr="005A0705" w14:paraId="1838C286" w14:textId="77777777" w:rsidTr="00115A18">
        <w:tc>
          <w:tcPr>
            <w:tcW w:w="1980" w:type="dxa"/>
          </w:tcPr>
          <w:p w14:paraId="0A96F084"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10. Monitoringul „lanţului frig”.</w:t>
            </w:r>
          </w:p>
        </w:tc>
        <w:tc>
          <w:tcPr>
            <w:tcW w:w="3969" w:type="dxa"/>
          </w:tcPr>
          <w:p w14:paraId="5B95C14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Fişa nr. 3 de comandă lunară de vaccinuri pentru instituţiile medicale şi lista  de înregistrare a regimului de temperatură.</w:t>
            </w:r>
          </w:p>
        </w:tc>
        <w:tc>
          <w:tcPr>
            <w:tcW w:w="2410" w:type="dxa"/>
          </w:tcPr>
          <w:p w14:paraId="1B25C6D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asistenta medicală, persoana responsabilă pentru imunoprofilaxie.</w:t>
            </w:r>
          </w:p>
          <w:p w14:paraId="134B2451"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tc>
        <w:tc>
          <w:tcPr>
            <w:tcW w:w="1672" w:type="dxa"/>
          </w:tcPr>
          <w:p w14:paraId="44BCFFF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Zilnic, de 2 ori pe zi,</w:t>
            </w:r>
          </w:p>
          <w:p w14:paraId="21B42D4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Lunar.</w:t>
            </w:r>
          </w:p>
        </w:tc>
      </w:tr>
      <w:tr w:rsidR="005A0705" w:rsidRPr="005A0705" w14:paraId="6DF80F71" w14:textId="77777777" w:rsidTr="00115A18">
        <w:tc>
          <w:tcPr>
            <w:tcW w:w="1980" w:type="dxa"/>
          </w:tcPr>
          <w:p w14:paraId="548B5317"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11.Evenimente adverse post- imunizare.</w:t>
            </w:r>
          </w:p>
        </w:tc>
        <w:tc>
          <w:tcPr>
            <w:tcW w:w="3969" w:type="dxa"/>
          </w:tcPr>
          <w:p w14:paraId="7FFF6CF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1. Carnet de dezvoltare a copilului 112/e.</w:t>
            </w:r>
          </w:p>
          <w:p w14:paraId="05048193"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2. Registru de evidenţă a bolilor infecţioase 060/e.</w:t>
            </w:r>
          </w:p>
          <w:p w14:paraId="18EB9449"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3. Fișa de notificare urgentă despre cazul de boală infecţioasă, intoxicație, toxicoinfecție alimentară și/sau profesională acută, reacție adversă după administrarea preparatelor imunobiologice 058/e.</w:t>
            </w:r>
          </w:p>
          <w:p w14:paraId="20A46A9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4. Registru de evidenţă a vaccinărilor 063/е.</w:t>
            </w:r>
          </w:p>
          <w:p w14:paraId="5E9B0EC8"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5. Certificat de vaccinare 063-3/е.</w:t>
            </w:r>
          </w:p>
          <w:p w14:paraId="7D92F14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6.  Fişa de raportare a EAPI.</w:t>
            </w:r>
          </w:p>
        </w:tc>
        <w:tc>
          <w:tcPr>
            <w:tcW w:w="2410" w:type="dxa"/>
          </w:tcPr>
          <w:p w14:paraId="093E72AE"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medicul de familie, asistenta medicală, persoana responsabilă pentru imunoprofilaxie.</w:t>
            </w:r>
          </w:p>
          <w:p w14:paraId="3BC240DF"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tc>
        <w:tc>
          <w:tcPr>
            <w:tcW w:w="1672" w:type="dxa"/>
          </w:tcPr>
          <w:p w14:paraId="263F85A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ziua înregistrării</w:t>
            </w:r>
          </w:p>
        </w:tc>
      </w:tr>
      <w:tr w:rsidR="005A0705" w:rsidRPr="005A0705" w14:paraId="35DD214E" w14:textId="77777777" w:rsidTr="00115A18">
        <w:tc>
          <w:tcPr>
            <w:tcW w:w="1980" w:type="dxa"/>
          </w:tcPr>
          <w:p w14:paraId="60755AD5"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12. Monitoringul </w:t>
            </w:r>
            <w:proofErr w:type="spellStart"/>
            <w:r w:rsidRPr="005A0705">
              <w:rPr>
                <w:rFonts w:ascii="Minion Pro" w:eastAsia="font310" w:hAnsi="Minion Pro" w:cs="font310"/>
                <w:color w:val="00000A"/>
                <w:kern w:val="1"/>
                <w:sz w:val="24"/>
                <w:szCs w:val="24"/>
                <w:lang w:val="ro-MD" w:eastAsia="zh-CN"/>
              </w:rPr>
              <w:t>veridicităţii</w:t>
            </w:r>
            <w:proofErr w:type="spellEnd"/>
            <w:r w:rsidRPr="005A0705">
              <w:rPr>
                <w:rFonts w:ascii="Minion Pro" w:eastAsia="font310" w:hAnsi="Minion Pro" w:cs="font310"/>
                <w:color w:val="00000A"/>
                <w:kern w:val="1"/>
                <w:sz w:val="24"/>
                <w:szCs w:val="24"/>
                <w:lang w:val="ro-MD" w:eastAsia="zh-CN"/>
              </w:rPr>
              <w:t xml:space="preserve"> dărilor de seamă şi </w:t>
            </w:r>
            <w:proofErr w:type="spellStart"/>
            <w:r w:rsidRPr="005A0705">
              <w:rPr>
                <w:rFonts w:ascii="Minion Pro" w:eastAsia="font310" w:hAnsi="Minion Pro" w:cs="font310"/>
                <w:color w:val="00000A"/>
                <w:kern w:val="1"/>
                <w:sz w:val="24"/>
                <w:szCs w:val="24"/>
                <w:lang w:val="ro-MD" w:eastAsia="zh-CN"/>
              </w:rPr>
              <w:t>oportunităţii</w:t>
            </w:r>
            <w:proofErr w:type="spellEnd"/>
            <w:r w:rsidRPr="005A0705">
              <w:rPr>
                <w:rFonts w:ascii="Minion Pro" w:eastAsia="font310" w:hAnsi="Minion Pro" w:cs="font310"/>
                <w:color w:val="00000A"/>
                <w:kern w:val="1"/>
                <w:sz w:val="24"/>
                <w:szCs w:val="24"/>
                <w:lang w:val="ro-MD" w:eastAsia="zh-CN"/>
              </w:rPr>
              <w:t xml:space="preserve"> prezentării a lor.</w:t>
            </w:r>
          </w:p>
        </w:tc>
        <w:tc>
          <w:tcPr>
            <w:tcW w:w="3969" w:type="dxa"/>
          </w:tcPr>
          <w:p w14:paraId="112A9617"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formă liberă.</w:t>
            </w:r>
          </w:p>
        </w:tc>
        <w:tc>
          <w:tcPr>
            <w:tcW w:w="2410" w:type="dxa"/>
          </w:tcPr>
          <w:p w14:paraId="29CCBBB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Conducătorul instituţiei medicale, persoana responsabilă de imunoprofilaxie.</w:t>
            </w:r>
          </w:p>
        </w:tc>
        <w:tc>
          <w:tcPr>
            <w:tcW w:w="1672" w:type="dxa"/>
          </w:tcPr>
          <w:p w14:paraId="2E4AEACC"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Lunar</w:t>
            </w:r>
          </w:p>
          <w:p w14:paraId="0B1E633D"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Trimestrial</w:t>
            </w:r>
          </w:p>
          <w:p w14:paraId="27D1C772"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Anual</w:t>
            </w:r>
          </w:p>
        </w:tc>
      </w:tr>
    </w:tbl>
    <w:p w14:paraId="7F536C5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red"/>
          <w:lang w:val="ro-MD" w:eastAsia="zh-CN"/>
        </w:rPr>
      </w:pPr>
    </w:p>
    <w:p w14:paraId="3E708952"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Organizarea  activității echipelor de imunizare  </w:t>
      </w:r>
    </w:p>
    <w:p w14:paraId="7E50D35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În scopul reducerii pierderilor de vaccinuri o parte de imunizări (ROR2, BCG2 etc) pot fi realizate de către o echipă de imunizare  în instituţiile de învățământ în încăperi special destinate acestui scop. În vederea  evitării aglomerării persoanelor venite la imunizare şi supravegherii timp de 30 minute a persoanelor vaccinate va fi prevăzut un loc cu un spațiu destul pentru aşteptare. </w:t>
      </w:r>
    </w:p>
    <w:p w14:paraId="7DC8DEE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E1B977D"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Componenţa echipei de imunizare:</w:t>
      </w:r>
    </w:p>
    <w:p w14:paraId="238F54F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Medic – 1</w:t>
      </w:r>
    </w:p>
    <w:p w14:paraId="4CBBC7F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Asistenta medicală – 1-2</w:t>
      </w:r>
    </w:p>
    <w:p w14:paraId="5AF45EE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Registrator medical – 1</w:t>
      </w:r>
    </w:p>
    <w:p w14:paraId="6BEA630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În componenţa echipelor de imunizarea sunt incluși numai lucrători medicali cu experiența respectivă în realizarea imunizărilor.</w:t>
      </w:r>
    </w:p>
    <w:p w14:paraId="19E678A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 </w:t>
      </w:r>
    </w:p>
    <w:p w14:paraId="39AEBE63"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Echipamentul Punctului de imunizare organizat în afara instituţiilor medicale şi materialele necesare:</w:t>
      </w:r>
    </w:p>
    <w:p w14:paraId="7FCAA624"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robinet sau un vas cu apă curată pentru spălarea mâinilor, săpun, </w:t>
      </w:r>
      <w:proofErr w:type="spellStart"/>
      <w:r w:rsidRPr="005A0705">
        <w:rPr>
          <w:rFonts w:ascii="Minion Pro" w:eastAsia="font310" w:hAnsi="Minion Pro" w:cs="font310"/>
          <w:color w:val="00000A"/>
          <w:kern w:val="1"/>
          <w:sz w:val="24"/>
          <w:szCs w:val="24"/>
          <w:lang w:val="ro-MD" w:eastAsia="zh-CN"/>
        </w:rPr>
        <w:t>şerveţele</w:t>
      </w:r>
      <w:proofErr w:type="spellEnd"/>
      <w:r w:rsidRPr="005A0705">
        <w:rPr>
          <w:rFonts w:ascii="Minion Pro" w:eastAsia="font310" w:hAnsi="Minion Pro" w:cs="font310"/>
          <w:color w:val="00000A"/>
          <w:kern w:val="1"/>
          <w:sz w:val="24"/>
          <w:szCs w:val="24"/>
          <w:lang w:val="ro-MD" w:eastAsia="zh-CN"/>
        </w:rPr>
        <w:t>;</w:t>
      </w:r>
    </w:p>
    <w:p w14:paraId="1C54AC8A"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masă şi scaune pentru lucrători;</w:t>
      </w:r>
    </w:p>
    <w:p w14:paraId="776BEE8A"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masă acoperită cu polietilenă pentru consumabile (seringi, alcool, termos, vată);</w:t>
      </w:r>
    </w:p>
    <w:p w14:paraId="02AB1E1F"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canapea;</w:t>
      </w:r>
    </w:p>
    <w:p w14:paraId="79AF33A5"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 frigider  (de dorit );</w:t>
      </w:r>
    </w:p>
    <w:p w14:paraId="515D3D79"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un </w:t>
      </w:r>
      <w:proofErr w:type="spellStart"/>
      <w:r w:rsidRPr="005A0705">
        <w:rPr>
          <w:rFonts w:ascii="Minion Pro" w:eastAsia="font310" w:hAnsi="Minion Pro" w:cs="font310"/>
          <w:color w:val="00000A"/>
          <w:kern w:val="1"/>
          <w:sz w:val="24"/>
          <w:szCs w:val="24"/>
          <w:lang w:val="ro-MD" w:eastAsia="zh-CN"/>
        </w:rPr>
        <w:t>termocontainer</w:t>
      </w:r>
      <w:proofErr w:type="spellEnd"/>
      <w:r w:rsidRPr="005A0705">
        <w:rPr>
          <w:rFonts w:ascii="Minion Pro" w:eastAsia="font310" w:hAnsi="Minion Pro" w:cs="font310"/>
          <w:color w:val="00000A"/>
          <w:kern w:val="1"/>
          <w:sz w:val="24"/>
          <w:szCs w:val="24"/>
          <w:lang w:val="ro-MD" w:eastAsia="zh-CN"/>
        </w:rPr>
        <w:t xml:space="preserve"> (obligatoriu);</w:t>
      </w:r>
    </w:p>
    <w:p w14:paraId="010C3788"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cutii pentru seringi utilizate; </w:t>
      </w:r>
    </w:p>
    <w:p w14:paraId="4CBB1773"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un vas pentru </w:t>
      </w:r>
      <w:proofErr w:type="spellStart"/>
      <w:r w:rsidRPr="005A0705">
        <w:rPr>
          <w:rFonts w:ascii="Minion Pro" w:eastAsia="font310" w:hAnsi="Minion Pro" w:cs="font310"/>
          <w:color w:val="00000A"/>
          <w:kern w:val="1"/>
          <w:sz w:val="24"/>
          <w:szCs w:val="24"/>
          <w:lang w:val="ro-MD" w:eastAsia="zh-CN"/>
        </w:rPr>
        <w:t>deşeuri</w:t>
      </w:r>
      <w:proofErr w:type="spellEnd"/>
      <w:r w:rsidRPr="005A0705">
        <w:rPr>
          <w:rFonts w:ascii="Minion Pro" w:eastAsia="font310" w:hAnsi="Minion Pro" w:cs="font310"/>
          <w:color w:val="00000A"/>
          <w:kern w:val="1"/>
          <w:sz w:val="24"/>
          <w:szCs w:val="24"/>
          <w:lang w:val="ro-MD" w:eastAsia="zh-CN"/>
        </w:rPr>
        <w:t xml:space="preserve"> medicale;</w:t>
      </w:r>
    </w:p>
    <w:p w14:paraId="407F75B7"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trusă cu medicamente </w:t>
      </w:r>
      <w:proofErr w:type="spellStart"/>
      <w:r w:rsidRPr="005A0705">
        <w:rPr>
          <w:rFonts w:ascii="Minion Pro" w:eastAsia="font310" w:hAnsi="Minion Pro" w:cs="font310"/>
          <w:color w:val="00000A"/>
          <w:kern w:val="1"/>
          <w:sz w:val="24"/>
          <w:szCs w:val="24"/>
          <w:lang w:val="ro-MD" w:eastAsia="zh-CN"/>
        </w:rPr>
        <w:t>antişoc</w:t>
      </w:r>
      <w:proofErr w:type="spellEnd"/>
      <w:r w:rsidRPr="005A0705">
        <w:rPr>
          <w:rFonts w:ascii="Minion Pro" w:eastAsia="font310" w:hAnsi="Minion Pro" w:cs="font310"/>
          <w:color w:val="00000A"/>
          <w:kern w:val="1"/>
          <w:sz w:val="24"/>
          <w:szCs w:val="24"/>
          <w:lang w:val="ro-MD" w:eastAsia="zh-CN"/>
        </w:rPr>
        <w:t xml:space="preserve"> cu o </w:t>
      </w:r>
      <w:proofErr w:type="spellStart"/>
      <w:r w:rsidRPr="005A0705">
        <w:rPr>
          <w:rFonts w:ascii="Minion Pro" w:eastAsia="font310" w:hAnsi="Minion Pro" w:cs="font310"/>
          <w:color w:val="00000A"/>
          <w:kern w:val="1"/>
          <w:sz w:val="24"/>
          <w:szCs w:val="24"/>
          <w:lang w:val="ro-MD" w:eastAsia="zh-CN"/>
        </w:rPr>
        <w:t>instrucţiune</w:t>
      </w:r>
      <w:proofErr w:type="spellEnd"/>
      <w:r w:rsidRPr="005A0705">
        <w:rPr>
          <w:rFonts w:ascii="Minion Pro" w:eastAsia="font310" w:hAnsi="Minion Pro" w:cs="font310"/>
          <w:color w:val="00000A"/>
          <w:kern w:val="1"/>
          <w:sz w:val="24"/>
          <w:szCs w:val="24"/>
          <w:lang w:val="ro-MD" w:eastAsia="zh-CN"/>
        </w:rPr>
        <w:t xml:space="preserve"> respectivă;</w:t>
      </w:r>
    </w:p>
    <w:p w14:paraId="74D3B1BD" w14:textId="77777777" w:rsidR="005A0705" w:rsidRPr="005A0705" w:rsidRDefault="005A0705" w:rsidP="00407F81">
      <w:pPr>
        <w:numPr>
          <w:ilvl w:val="0"/>
          <w:numId w:val="10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un set de instrucţiuni, formulare de înregistrare şi raportare, stilou.</w:t>
      </w:r>
    </w:p>
    <w:p w14:paraId="78568BB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B3A75E6"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Obligaţiile echipei de imunizare:</w:t>
      </w:r>
    </w:p>
    <w:p w14:paraId="7CC9B59E" w14:textId="77777777" w:rsidR="005A0705" w:rsidRPr="005A0705" w:rsidRDefault="005A0705" w:rsidP="00407F81">
      <w:pPr>
        <w:numPr>
          <w:ilvl w:val="0"/>
          <w:numId w:val="10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 respecta strict regulile legate de menţinerea lanţului de frig, mânuirea vaccinurilor securitatea </w:t>
      </w:r>
      <w:proofErr w:type="spellStart"/>
      <w:r w:rsidRPr="005A0705">
        <w:rPr>
          <w:rFonts w:ascii="Minion Pro" w:eastAsia="font310" w:hAnsi="Minion Pro" w:cs="font310"/>
          <w:color w:val="00000A"/>
          <w:kern w:val="1"/>
          <w:sz w:val="24"/>
          <w:szCs w:val="24"/>
          <w:lang w:val="ro-MD" w:eastAsia="zh-CN"/>
        </w:rPr>
        <w:t>injecţiilor</w:t>
      </w:r>
      <w:proofErr w:type="spellEnd"/>
      <w:r w:rsidRPr="005A0705">
        <w:rPr>
          <w:rFonts w:ascii="Minion Pro" w:eastAsia="font310" w:hAnsi="Minion Pro" w:cs="font310"/>
          <w:color w:val="00000A"/>
          <w:kern w:val="1"/>
          <w:sz w:val="24"/>
          <w:szCs w:val="24"/>
          <w:lang w:val="ro-MD" w:eastAsia="zh-CN"/>
        </w:rPr>
        <w:t xml:space="preserve"> şi nimicire a seringilor utilizate.</w:t>
      </w:r>
    </w:p>
    <w:p w14:paraId="61497006" w14:textId="77777777" w:rsidR="005A0705" w:rsidRPr="005A0705" w:rsidRDefault="005A0705" w:rsidP="00407F81">
      <w:pPr>
        <w:numPr>
          <w:ilvl w:val="0"/>
          <w:numId w:val="10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 organiza şi realiza zilnic </w:t>
      </w:r>
      <w:proofErr w:type="spellStart"/>
      <w:r w:rsidRPr="005A0705">
        <w:rPr>
          <w:rFonts w:ascii="Minion Pro" w:eastAsia="font310" w:hAnsi="Minion Pro" w:cs="font310"/>
          <w:color w:val="00000A"/>
          <w:kern w:val="1"/>
          <w:sz w:val="24"/>
          <w:szCs w:val="24"/>
          <w:lang w:val="ro-MD" w:eastAsia="zh-CN"/>
        </w:rPr>
        <w:t>curăţenia</w:t>
      </w:r>
      <w:proofErr w:type="spellEnd"/>
      <w:r w:rsidRPr="005A0705">
        <w:rPr>
          <w:rFonts w:ascii="Minion Pro" w:eastAsia="font310" w:hAnsi="Minion Pro" w:cs="font310"/>
          <w:color w:val="00000A"/>
          <w:kern w:val="1"/>
          <w:sz w:val="24"/>
          <w:szCs w:val="24"/>
          <w:lang w:val="ro-MD" w:eastAsia="zh-CN"/>
        </w:rPr>
        <w:t xml:space="preserve"> umedă şi aerisirea încăperii PI, a asigura şi controla prezenţa vaccinului, materialelor necesare, a pregătit masa de lucru.</w:t>
      </w:r>
    </w:p>
    <w:p w14:paraId="595B794F" w14:textId="77777777" w:rsidR="005A0705" w:rsidRPr="005A0705" w:rsidRDefault="005A0705" w:rsidP="00407F81">
      <w:pPr>
        <w:numPr>
          <w:ilvl w:val="0"/>
          <w:numId w:val="10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 organiza şi efectua examenul medical a persoanelor eligibile înainte de vaccinare, imunizările şi supravegherea medicală timp de 30 min. după vaccinare.</w:t>
      </w:r>
    </w:p>
    <w:p w14:paraId="2549B174" w14:textId="77777777" w:rsidR="005A0705" w:rsidRPr="005A0705" w:rsidRDefault="005A0705" w:rsidP="00407F81">
      <w:pPr>
        <w:numPr>
          <w:ilvl w:val="0"/>
          <w:numId w:val="10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 acorda asistenţa medicală urgentă în caz de RAP şi a organiza în caz de necesitate spitalizarea bolnavilor.</w:t>
      </w:r>
    </w:p>
    <w:p w14:paraId="17297C3F" w14:textId="77777777" w:rsidR="005A0705" w:rsidRPr="005A0705" w:rsidRDefault="005A0705" w:rsidP="00407F81">
      <w:pPr>
        <w:numPr>
          <w:ilvl w:val="0"/>
          <w:numId w:val="10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 duce evidenţa şi realiza raportarea vaccinărilor efectuate. </w:t>
      </w:r>
    </w:p>
    <w:p w14:paraId="2D902CD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F15178A"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Obligaţiile medicului din  echipa de imunizare:</w:t>
      </w:r>
    </w:p>
    <w:p w14:paraId="3734BE08"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Organizează şi controlează activitatea punctului temporar de imunizare, este responsabil de asigurare cu vaccin şi consumabile.</w:t>
      </w:r>
    </w:p>
    <w:p w14:paraId="7D6B1BE2"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Organizează evidența  persoanelor imunizate.</w:t>
      </w:r>
    </w:p>
    <w:p w14:paraId="1119AB49"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Realizează consultarea stării generale  de sănătate a pacientului înainte de imunizare.</w:t>
      </w:r>
    </w:p>
    <w:p w14:paraId="20CCBE80"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Lămureşte</w:t>
      </w:r>
      <w:proofErr w:type="spellEnd"/>
      <w:r w:rsidRPr="005A0705">
        <w:rPr>
          <w:rFonts w:ascii="Minion Pro" w:eastAsia="font310" w:hAnsi="Minion Pro" w:cs="font310"/>
          <w:color w:val="00000A"/>
          <w:kern w:val="1"/>
          <w:sz w:val="24"/>
          <w:szCs w:val="24"/>
          <w:lang w:val="ro-MD" w:eastAsia="zh-CN"/>
        </w:rPr>
        <w:t xml:space="preserve"> pacienţilor posibilitatea </w:t>
      </w:r>
      <w:proofErr w:type="spellStart"/>
      <w:r w:rsidRPr="005A0705">
        <w:rPr>
          <w:rFonts w:ascii="Minion Pro" w:eastAsia="font310" w:hAnsi="Minion Pro" w:cs="font310"/>
          <w:color w:val="00000A"/>
          <w:kern w:val="1"/>
          <w:sz w:val="24"/>
          <w:szCs w:val="24"/>
          <w:lang w:val="ro-MD" w:eastAsia="zh-CN"/>
        </w:rPr>
        <w:t>apariţiei</w:t>
      </w:r>
      <w:proofErr w:type="spellEnd"/>
      <w:r w:rsidRPr="005A0705">
        <w:rPr>
          <w:rFonts w:ascii="Minion Pro" w:eastAsia="font310" w:hAnsi="Minion Pro" w:cs="font310"/>
          <w:color w:val="00000A"/>
          <w:kern w:val="1"/>
          <w:sz w:val="24"/>
          <w:szCs w:val="24"/>
          <w:lang w:val="ro-MD" w:eastAsia="zh-CN"/>
        </w:rPr>
        <w:t xml:space="preserve"> reacţiilor postvaccinale normale şi adverse.</w:t>
      </w:r>
    </w:p>
    <w:p w14:paraId="69B50A11"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Supraveghează pacienţii timp de 30 minute după administrarea vaccinului şi asigură asistenţa urgentă medicală în caz de reacţii adverse postvaccinale.</w:t>
      </w:r>
    </w:p>
    <w:p w14:paraId="615018A6"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Realizează măsuri necesare în caz de </w:t>
      </w:r>
      <w:proofErr w:type="spellStart"/>
      <w:r w:rsidRPr="005A0705">
        <w:rPr>
          <w:rFonts w:ascii="Minion Pro" w:eastAsia="font310" w:hAnsi="Minion Pro" w:cs="font310"/>
          <w:color w:val="00000A"/>
          <w:kern w:val="1"/>
          <w:sz w:val="24"/>
          <w:szCs w:val="24"/>
          <w:lang w:val="ro-MD" w:eastAsia="zh-CN"/>
        </w:rPr>
        <w:t>înţepare</w:t>
      </w:r>
      <w:proofErr w:type="spellEnd"/>
      <w:r w:rsidRPr="005A0705">
        <w:rPr>
          <w:rFonts w:ascii="Minion Pro" w:eastAsia="font310" w:hAnsi="Minion Pro" w:cs="font310"/>
          <w:color w:val="00000A"/>
          <w:kern w:val="1"/>
          <w:sz w:val="24"/>
          <w:szCs w:val="24"/>
          <w:lang w:val="ro-MD" w:eastAsia="zh-CN"/>
        </w:rPr>
        <w:t xml:space="preserve"> a lucrătorilor medicali.</w:t>
      </w:r>
    </w:p>
    <w:p w14:paraId="58CE766A"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Controlează respectarea regulilor de  securitate a </w:t>
      </w:r>
      <w:proofErr w:type="spellStart"/>
      <w:r w:rsidRPr="005A0705">
        <w:rPr>
          <w:rFonts w:ascii="Minion Pro" w:eastAsia="font310" w:hAnsi="Minion Pro" w:cs="font310"/>
          <w:color w:val="00000A"/>
          <w:kern w:val="1"/>
          <w:sz w:val="24"/>
          <w:szCs w:val="24"/>
          <w:lang w:val="ro-MD" w:eastAsia="zh-CN"/>
        </w:rPr>
        <w:t>injecţiilor</w:t>
      </w:r>
      <w:proofErr w:type="spellEnd"/>
      <w:r w:rsidRPr="005A0705">
        <w:rPr>
          <w:rFonts w:ascii="Minion Pro" w:eastAsia="font310" w:hAnsi="Minion Pro" w:cs="font310"/>
          <w:color w:val="00000A"/>
          <w:kern w:val="1"/>
          <w:sz w:val="24"/>
          <w:szCs w:val="24"/>
          <w:lang w:val="ro-MD" w:eastAsia="zh-CN"/>
        </w:rPr>
        <w:t xml:space="preserve">, </w:t>
      </w:r>
      <w:proofErr w:type="spellStart"/>
      <w:r w:rsidRPr="005A0705">
        <w:rPr>
          <w:rFonts w:ascii="Minion Pro" w:eastAsia="font310" w:hAnsi="Minion Pro" w:cs="font310"/>
          <w:color w:val="00000A"/>
          <w:kern w:val="1"/>
          <w:sz w:val="24"/>
          <w:szCs w:val="24"/>
          <w:lang w:val="ro-MD" w:eastAsia="zh-CN"/>
        </w:rPr>
        <w:t>menţinere</w:t>
      </w:r>
      <w:proofErr w:type="spellEnd"/>
      <w:r w:rsidRPr="005A0705">
        <w:rPr>
          <w:rFonts w:ascii="Minion Pro" w:eastAsia="font310" w:hAnsi="Minion Pro" w:cs="font310"/>
          <w:color w:val="00000A"/>
          <w:kern w:val="1"/>
          <w:sz w:val="24"/>
          <w:szCs w:val="24"/>
          <w:lang w:val="ro-MD" w:eastAsia="zh-CN"/>
        </w:rPr>
        <w:t xml:space="preserve"> a lanţului frig.</w:t>
      </w:r>
    </w:p>
    <w:p w14:paraId="03A19FBF"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Obligaţiile asistentei medicale din  echipa de imunizare:</w:t>
      </w:r>
    </w:p>
    <w:p w14:paraId="6A7A10B1"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Este responsabilă de respectarea lanţului frig la transportarea, păstrarea şi utilizarea vaccinului.</w:t>
      </w:r>
    </w:p>
    <w:p w14:paraId="67DF39E1"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Administrează vaccinul persoanelor eligibile.</w:t>
      </w:r>
    </w:p>
    <w:p w14:paraId="79BC55EF"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Previne pacientul să nu părăsească punctul de vaccinare timp de 30 minute după administrarea vaccinului.</w:t>
      </w:r>
    </w:p>
    <w:p w14:paraId="4939B2ED"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Este responsabilă pentru nimicirea seringilor utilizate.</w:t>
      </w:r>
    </w:p>
    <w:p w14:paraId="459206BD" w14:textId="77777777" w:rsidR="005A0705" w:rsidRPr="005A0705" w:rsidRDefault="005A0705" w:rsidP="00407F81">
      <w:pPr>
        <w:numPr>
          <w:ilvl w:val="0"/>
          <w:numId w:val="107"/>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Este responsabilă pentru nimicirea vaccinului neutilizat la sfârşitul zilei de lucru. </w:t>
      </w:r>
    </w:p>
    <w:p w14:paraId="0E1955E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7D025A0F"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Obligaţiile registratorului din  echipa de imunizare: </w:t>
      </w:r>
    </w:p>
    <w:p w14:paraId="5E45E00B" w14:textId="77777777" w:rsidR="005A0705" w:rsidRPr="005A0705" w:rsidRDefault="005A0705" w:rsidP="00407F81">
      <w:pPr>
        <w:numPr>
          <w:ilvl w:val="0"/>
          <w:numId w:val="108"/>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Invită pacienţii la imunizare în </w:t>
      </w:r>
      <w:proofErr w:type="spellStart"/>
      <w:r w:rsidRPr="005A0705">
        <w:rPr>
          <w:rFonts w:ascii="Minion Pro" w:eastAsia="font310" w:hAnsi="Minion Pro" w:cs="font310"/>
          <w:color w:val="00000A"/>
          <w:kern w:val="1"/>
          <w:sz w:val="24"/>
          <w:szCs w:val="24"/>
          <w:lang w:val="ro-MD" w:eastAsia="zh-CN"/>
        </w:rPr>
        <w:t>aşa</w:t>
      </w:r>
      <w:proofErr w:type="spellEnd"/>
      <w:r w:rsidRPr="005A0705">
        <w:rPr>
          <w:rFonts w:ascii="Minion Pro" w:eastAsia="font310" w:hAnsi="Minion Pro" w:cs="font310"/>
          <w:color w:val="00000A"/>
          <w:kern w:val="1"/>
          <w:sz w:val="24"/>
          <w:szCs w:val="24"/>
          <w:lang w:val="ro-MD" w:eastAsia="zh-CN"/>
        </w:rPr>
        <w:t xml:space="preserve"> mod ca să fie exclusă </w:t>
      </w:r>
      <w:proofErr w:type="spellStart"/>
      <w:r w:rsidRPr="005A0705">
        <w:rPr>
          <w:rFonts w:ascii="Minion Pro" w:eastAsia="font310" w:hAnsi="Minion Pro" w:cs="font310"/>
          <w:color w:val="00000A"/>
          <w:kern w:val="1"/>
          <w:sz w:val="24"/>
          <w:szCs w:val="24"/>
          <w:lang w:val="ro-MD" w:eastAsia="zh-CN"/>
        </w:rPr>
        <w:t>aglomeraţia</w:t>
      </w:r>
      <w:proofErr w:type="spellEnd"/>
      <w:r w:rsidRPr="005A0705">
        <w:rPr>
          <w:rFonts w:ascii="Minion Pro" w:eastAsia="font310" w:hAnsi="Minion Pro" w:cs="font310"/>
          <w:color w:val="00000A"/>
          <w:kern w:val="1"/>
          <w:sz w:val="24"/>
          <w:szCs w:val="24"/>
          <w:lang w:val="ro-MD" w:eastAsia="zh-CN"/>
        </w:rPr>
        <w:t xml:space="preserve"> lor lângă punctul de imunizare;</w:t>
      </w:r>
    </w:p>
    <w:p w14:paraId="39B0E3BB" w14:textId="77777777" w:rsidR="005A0705" w:rsidRPr="005A0705" w:rsidRDefault="005A0705" w:rsidP="00407F81">
      <w:pPr>
        <w:numPr>
          <w:ilvl w:val="0"/>
          <w:numId w:val="108"/>
        </w:numPr>
        <w:suppressAutoHyphens/>
        <w:spacing w:after="0" w:line="240" w:lineRule="auto"/>
        <w:contextualSpacing/>
        <w:jc w:val="both"/>
        <w:rPr>
          <w:rFonts w:ascii="Minion Pro" w:eastAsia="font310" w:hAnsi="Minion Pro" w:cs="font310"/>
          <w:color w:val="00000A"/>
          <w:kern w:val="1"/>
          <w:sz w:val="24"/>
          <w:szCs w:val="24"/>
          <w:lang w:val="ro-MD" w:eastAsia="zh-CN"/>
        </w:rPr>
      </w:pPr>
      <w:proofErr w:type="spellStart"/>
      <w:r w:rsidRPr="005A0705">
        <w:rPr>
          <w:rFonts w:ascii="Minion Pro" w:eastAsia="font310" w:hAnsi="Minion Pro" w:cs="font310"/>
          <w:color w:val="00000A"/>
          <w:kern w:val="1"/>
          <w:sz w:val="24"/>
          <w:szCs w:val="24"/>
          <w:lang w:val="ro-MD" w:eastAsia="zh-CN"/>
        </w:rPr>
        <w:t>Găseşte</w:t>
      </w:r>
      <w:proofErr w:type="spellEnd"/>
      <w:r w:rsidRPr="005A0705">
        <w:rPr>
          <w:rFonts w:ascii="Minion Pro" w:eastAsia="font310" w:hAnsi="Minion Pro" w:cs="font310"/>
          <w:color w:val="00000A"/>
          <w:kern w:val="1"/>
          <w:sz w:val="24"/>
          <w:szCs w:val="24"/>
          <w:lang w:val="ro-MD" w:eastAsia="zh-CN"/>
        </w:rPr>
        <w:t xml:space="preserve"> în lista numele pacientului, înscrie data vaccinării, lotul preparatului şi alte informaţii la necesitate. </w:t>
      </w:r>
    </w:p>
    <w:p w14:paraId="521D5FB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4BECCC3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5663155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3235E59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highlight w:val="yellow"/>
          <w:lang w:val="ro-MD" w:eastAsia="zh-CN"/>
        </w:rPr>
      </w:pPr>
    </w:p>
    <w:p w14:paraId="58B5ED41" w14:textId="77777777" w:rsidR="005A0705" w:rsidRPr="005A0705" w:rsidRDefault="005A0705" w:rsidP="005A0705">
      <w:pPr>
        <w:spacing w:after="200" w:line="276" w:lineRule="auto"/>
        <w:rPr>
          <w:rFonts w:ascii="Minion Pro" w:eastAsia="Times New Roman" w:hAnsi="Minion Pro" w:cs="font310"/>
          <w:b/>
          <w:bCs/>
          <w:color w:val="141414"/>
          <w:kern w:val="1"/>
          <w:sz w:val="28"/>
          <w:szCs w:val="26"/>
          <w:lang w:val="ro-MD" w:eastAsia="ru-RU"/>
        </w:rPr>
      </w:pPr>
      <w:r w:rsidRPr="005A0705">
        <w:rPr>
          <w:rFonts w:ascii="Calibri" w:eastAsia="font310" w:hAnsi="Calibri" w:cs="font310"/>
          <w:color w:val="00000A"/>
          <w:kern w:val="1"/>
          <w:lang w:val="ro-MD" w:eastAsia="zh-CN"/>
        </w:rPr>
        <w:br w:type="page"/>
      </w:r>
    </w:p>
    <w:p w14:paraId="565BCC2D" w14:textId="77777777" w:rsidR="005A0705" w:rsidRPr="005A0705" w:rsidRDefault="005A0705" w:rsidP="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rPr>
          <w:rFonts w:ascii="Minion Pro" w:eastAsia="Times New Roman" w:hAnsi="Minion Pro" w:cs="font310"/>
          <w:b/>
          <w:bCs/>
          <w:color w:val="141414"/>
          <w:kern w:val="1"/>
          <w:sz w:val="28"/>
          <w:szCs w:val="26"/>
          <w:lang w:val="ro-MD" w:eastAsia="ru-RU"/>
        </w:rPr>
      </w:pPr>
      <w:bookmarkStart w:id="56" w:name="_Toc158766044"/>
      <w:r w:rsidRPr="005A0705">
        <w:rPr>
          <w:rFonts w:ascii="Minion Pro" w:eastAsia="Times New Roman" w:hAnsi="Minion Pro" w:cs="font310"/>
          <w:b/>
          <w:bCs/>
          <w:color w:val="141414"/>
          <w:kern w:val="1"/>
          <w:sz w:val="28"/>
          <w:szCs w:val="26"/>
          <w:lang w:val="ro-MD" w:eastAsia="ru-RU"/>
        </w:rPr>
        <w:lastRenderedPageBreak/>
        <w:t>Capitolul 15. Comunicarea cu părinții despre vaccinuri şi vaccinare</w:t>
      </w:r>
      <w:bookmarkEnd w:id="56"/>
      <w:r w:rsidRPr="005A0705">
        <w:rPr>
          <w:rFonts w:ascii="Minion Pro" w:eastAsia="Times New Roman" w:hAnsi="Minion Pro" w:cs="font310"/>
          <w:b/>
          <w:bCs/>
          <w:color w:val="141414"/>
          <w:kern w:val="1"/>
          <w:sz w:val="28"/>
          <w:szCs w:val="26"/>
          <w:lang w:val="ro-MD" w:eastAsia="ru-RU"/>
        </w:rPr>
        <w:t xml:space="preserve"> </w:t>
      </w:r>
    </w:p>
    <w:p w14:paraId="1AB4B3F7"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168C78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O comunicare sinceră şi pasionată este extrem de importantă atunci când le vorbiţi părinţilor despre vaccinuri şi vaccinări. Părinții sau persoanele care îngrijesc de copii, trebuie să simtă şi să știe că întrebările puse de ei sunt binevenite şi că ei vor găsi răspunsuri la medicul de familie sau asistenta acestuia. La rândul lor, cadrele medicale trebuie să fie pregătite să asculte şi să răspundă clar, efectiv pe înțelesul părinţilor. </w:t>
      </w:r>
    </w:p>
    <w:p w14:paraId="4BBA38E4"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2254FE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Provocările vaccinării în prezent.</w:t>
      </w:r>
      <w:r w:rsidRPr="005A0705">
        <w:rPr>
          <w:rFonts w:ascii="Minion Pro" w:eastAsia="font310" w:hAnsi="Minion Pro" w:cs="font310"/>
          <w:color w:val="00000A"/>
          <w:kern w:val="1"/>
          <w:sz w:val="24"/>
          <w:szCs w:val="24"/>
          <w:lang w:val="ro-MD" w:eastAsia="zh-CN"/>
        </w:rPr>
        <w:t xml:space="preserve"> Actualmente, Europa se confruntă cu câteva provocări mari în domeniul vaccinării. În multe din statele membre ale Uniunii Europene ratele de vaccinare pentru unele din bolile care pot fi prevenite au scăzut sub nivelul de acoperire recomandat, necesar pentru susținerea protecției comunității sau așa-numitei „imunități de turmă“. Astfel, în multe din statele membre UE au rămas grupuri mari de populații susceptibile, iar acum apar din nou boli care odată erau ținute sub control. Spre exemplu, în 2011, în ţările membre UE şi EFTA (Zona Europeană de Liber Schimb) s-au raportat peste 30.000 de cazuri de rujeolă. S-au raportat cazuri în toate ţările, cu excepţia statelor insulare Islanda şi Cipru. Epidemia de rujeolă din vestul Europei a fost una dintre cele mai mari din lume în 2011, cu numărul cel mai mare de cazuri constatat în Germania, Franţa, Belgia, Austria şi Danemarca. Acesta este un eșec al sistemului de sănătate publică. Rujeola poate fi prevenită în totalitate, iar Europa s-a angajat să elimine transmiterea acestei boli. </w:t>
      </w:r>
    </w:p>
    <w:p w14:paraId="2C7833C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Factorul cheie care a contribuit la epidemia de rujeolă din Europa a fost  gradul scăzut de absorbţie a programelor de vaccinare care a dus la apariţia grupurilor mari de populaţie neprotejate sau insuficient protejate. Majoritatea cazurilor din Europa (90%) au fost constatate la adolescenți şi adulţi care nu fuseseră vaccinați sau pentru care nu s-a raportat istoricul vaccinărilor. </w:t>
      </w:r>
    </w:p>
    <w:p w14:paraId="1A673CB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Populații neprotejate şi insuficient protejate. Studii recente au identificat o serie de caracteristici ale populațiilor neprotejate şi insuficient protejate. În general, s-au identificat 4 grupuri de populaţie cheie: </w:t>
      </w:r>
    </w:p>
    <w:p w14:paraId="05916079"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„Ezitanții”</w:t>
      </w:r>
      <w:r w:rsidRPr="005A0705">
        <w:rPr>
          <w:rFonts w:ascii="Minion Pro" w:eastAsia="font310" w:hAnsi="Minion Pro" w:cs="font310"/>
          <w:color w:val="00000A"/>
          <w:kern w:val="1"/>
          <w:sz w:val="24"/>
          <w:szCs w:val="24"/>
          <w:lang w:val="ro-MD" w:eastAsia="zh-CN"/>
        </w:rPr>
        <w:t xml:space="preserve"> – cei care au rezerve privind siguranța vaccinurilor şi/sau sunt nesiguri de necesitatea, procedurile şi schemele de vaccinare; </w:t>
      </w:r>
    </w:p>
    <w:p w14:paraId="352EBE9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„Indiferenții„</w:t>
      </w:r>
      <w:r w:rsidRPr="005A0705">
        <w:rPr>
          <w:rFonts w:ascii="Minion Pro" w:eastAsia="font310" w:hAnsi="Minion Pro" w:cs="font310"/>
          <w:color w:val="00000A"/>
          <w:kern w:val="1"/>
          <w:sz w:val="24"/>
          <w:szCs w:val="24"/>
          <w:lang w:val="ro-MD" w:eastAsia="zh-CN"/>
        </w:rPr>
        <w:t xml:space="preserve"> – cei pentru care vaccinarea constituie o prioritate minoră, fără un risc real perceput în privința bolilor care pot fi prevenite prin vaccinare;</w:t>
      </w:r>
    </w:p>
    <w:p w14:paraId="5D51E538"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„Cei greu accesibili”</w:t>
      </w:r>
      <w:r w:rsidRPr="005A0705">
        <w:rPr>
          <w:rFonts w:ascii="Minion Pro" w:eastAsia="font310" w:hAnsi="Minion Pro" w:cs="font310"/>
          <w:color w:val="00000A"/>
          <w:kern w:val="1"/>
          <w:sz w:val="24"/>
          <w:szCs w:val="24"/>
          <w:lang w:val="ro-MD" w:eastAsia="zh-CN"/>
        </w:rPr>
        <w:t xml:space="preserve"> – cei cu acces limitat sau dificil la servicii, din cauza excluderii sociale, a sărăciei şi, în cazul populațiilor mai integrate şi prospere, probleme care ţin de confort; </w:t>
      </w:r>
    </w:p>
    <w:p w14:paraId="29D36AB0"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„Oponenții activi”</w:t>
      </w:r>
      <w:r w:rsidRPr="005A0705">
        <w:rPr>
          <w:rFonts w:ascii="Minion Pro" w:eastAsia="font310" w:hAnsi="Minion Pro" w:cs="font310"/>
          <w:color w:val="00000A"/>
          <w:kern w:val="1"/>
          <w:sz w:val="24"/>
          <w:szCs w:val="24"/>
          <w:lang w:val="ro-MD" w:eastAsia="zh-CN"/>
        </w:rPr>
        <w:t xml:space="preserve"> – cei cu opinii personale, culturale sau religioase care descurajează sau exclud vaccinarea.</w:t>
      </w:r>
    </w:p>
    <w:p w14:paraId="2EB0B78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C7CBA56"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Aptitudinile de comunicare ale cadrelor medicale reprezintă un factor extrem de important al reușitei activităților de vaccinare. Deseori, comportamentul şi modul în care cadrele medicale comunica cu părinții influențează semnificativ decizia acestora de a vaccina sau nu copilul. Pe lângă aceasta, unii părinţi pot cere informaţii adăugătoare şi mai detaliate despre vaccinuri şi vaccinare. </w:t>
      </w:r>
    </w:p>
    <w:p w14:paraId="6805535A"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Îndeplinirea următoarelor recomandări poate permite o comunicare efectivă cu părinții sau persoanele care îngrijesc de copii şi diminuarea riscului refuzurilor din diferite motive. </w:t>
      </w:r>
    </w:p>
    <w:p w14:paraId="2F5B82EE"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64BAB921"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8"/>
          <w:szCs w:val="28"/>
          <w:lang w:val="ro-MD" w:eastAsia="zh-CN"/>
        </w:rPr>
      </w:pPr>
      <w:r w:rsidRPr="005A0705">
        <w:rPr>
          <w:rFonts w:ascii="Minion Pro" w:eastAsia="font310" w:hAnsi="Minion Pro" w:cs="font310"/>
          <w:b/>
          <w:bCs/>
          <w:color w:val="00000A"/>
          <w:kern w:val="1"/>
          <w:sz w:val="28"/>
          <w:szCs w:val="28"/>
          <w:lang w:val="ro-MD" w:eastAsia="zh-CN"/>
        </w:rPr>
        <w:t>Sfaturi utile:</w:t>
      </w:r>
    </w:p>
    <w:p w14:paraId="6A5D0A91"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E6B45E1"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 xml:space="preserve">Înainte de vaccinare </w:t>
      </w:r>
    </w:p>
    <w:p w14:paraId="44647D1D"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Prestați informație despre vaccinuri şi vaccinare în limbaj simplu şi pe înțelesul părintelui astfel încât să-i liniștiți, sau să-i ajutați să-şi corecteze părerile greșite privind vaccinarea; </w:t>
      </w:r>
    </w:p>
    <w:p w14:paraId="5E209A19"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Informați familiile despre reacțiile postvaccinale posibile şi riscurile pe care le prezintă bolile, care pot fi prevenite prin vaccinare, asupra sănătăţii copilului, familiei şi societăţii; </w:t>
      </w:r>
    </w:p>
    <w:p w14:paraId="23C4A5BF"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 xml:space="preserve">Acordați sprijinul personal vaccinării şi împărtășiți experiența pozitivă pe care aţi avut-o cu alte familii în relaţie cu vaccinările şi bolile care pot fi prevenite prin vaccinare. </w:t>
      </w:r>
    </w:p>
    <w:p w14:paraId="4A17631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7E41F106"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 xml:space="preserve">În timpul vaccinării </w:t>
      </w:r>
    </w:p>
    <w:p w14:paraId="42C87ACD"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Adresaţi-vă mamei şi copilului cu voce calmă şi zâmbet. </w:t>
      </w:r>
    </w:p>
    <w:p w14:paraId="201BDB9F"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Rugați mama să ia copilul în brațe – el se va simți mai sigur şi veţi evita mișcările lui bruște care să creeze dificultăți. </w:t>
      </w:r>
    </w:p>
    <w:p w14:paraId="67C531BC"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Rugați mama să păstreze calmul, altfel nervozitatea se va transmite copilului. </w:t>
      </w:r>
    </w:p>
    <w:p w14:paraId="1311E45F"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Rugați mama, ca în timpul injecției, să vorbească copilului, să-i arate ceva, astfel încât să fie relaxat. </w:t>
      </w:r>
    </w:p>
    <w:p w14:paraId="3072D9A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1144D35" w14:textId="77777777" w:rsidR="005A0705" w:rsidRPr="005A0705" w:rsidRDefault="005A0705" w:rsidP="005A0705">
      <w:pPr>
        <w:suppressAutoHyphens/>
        <w:spacing w:after="0" w:line="240" w:lineRule="auto"/>
        <w:jc w:val="both"/>
        <w:rPr>
          <w:rFonts w:ascii="Minion Pro" w:eastAsia="font310" w:hAnsi="Minion Pro" w:cs="font310"/>
          <w:b/>
          <w:bCs/>
          <w:i/>
          <w:iCs/>
          <w:color w:val="00000A"/>
          <w:kern w:val="1"/>
          <w:sz w:val="24"/>
          <w:szCs w:val="24"/>
          <w:lang w:val="ro-MD" w:eastAsia="zh-CN"/>
        </w:rPr>
      </w:pPr>
      <w:r w:rsidRPr="005A0705">
        <w:rPr>
          <w:rFonts w:ascii="Minion Pro" w:eastAsia="font310" w:hAnsi="Minion Pro" w:cs="font310"/>
          <w:b/>
          <w:bCs/>
          <w:i/>
          <w:iCs/>
          <w:color w:val="00000A"/>
          <w:kern w:val="1"/>
          <w:sz w:val="24"/>
          <w:szCs w:val="24"/>
          <w:lang w:val="ro-MD" w:eastAsia="zh-CN"/>
        </w:rPr>
        <w:t xml:space="preserve">După vaccinare </w:t>
      </w:r>
    </w:p>
    <w:p w14:paraId="42E2C1EC"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Rugați părintele cu copilul să rămână în supravegherea Dvs. timp de 30 minute pentru a vă asigura că copilul nu manifestă reacţii adverse serioase posibile. </w:t>
      </w:r>
    </w:p>
    <w:p w14:paraId="10364225"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Descrieți pe scurt reacțiile adverse obișnuite şi informați părinții cum să procedeze în cazul în care copilului ii apare o reacție adversă obișnuită. Instruiţi-i să observe atent apariţia semnelor mai grave (temperatură înaltă a corpului -38 şi mai mult mai, plâns neîntrerupt, convulsii sau alte manifestări neobișnuite) şi să se adreseze imediat după asistenţă medicală. </w:t>
      </w:r>
    </w:p>
    <w:p w14:paraId="0C943CE4"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Nu uitați să amintiţi părinţilor cum să pregătească copilul pentru următoarea vaccinare (să nu includă produse noi în alimentaţia copilului în ziua precedentă vaccinării, înainte de a pleca la vaccinare să se asigure că copilul nu e somnoros sau flămând, să i-a cu ei jucăria preferată şi să pregătească copilul spunându-i că îl va durea un pic). </w:t>
      </w:r>
    </w:p>
    <w:p w14:paraId="2DF0BA31"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Informați părinții despre data următoarei vaccinări şi amintiţi-le să aducă Certificatul individual de vaccinare al copilului (cartela galbenă) la vaccinare. </w:t>
      </w:r>
    </w:p>
    <w:p w14:paraId="0723A898" w14:textId="77777777" w:rsidR="005A0705" w:rsidRPr="005A0705" w:rsidRDefault="005A0705" w:rsidP="00407F81">
      <w:pPr>
        <w:numPr>
          <w:ilvl w:val="0"/>
          <w:numId w:val="144"/>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Daca aveţi la dispoziție, propuneți materiale informative despre vaccinare sau îndrumați părintele la o sursă credibilă de informație. </w:t>
      </w:r>
    </w:p>
    <w:p w14:paraId="7E078AEF"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0269EA1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Uneori, părinții au dubii privind calitatea şi inofensivitatea vaccinurilor. Ca să spulberați aceste dubii, comunicați-le că vaccinurile moderne, printre care se numără şi cele folosite în R. Moldova, sunt extrem de sigure şi foarte eficiente. Pe parcursul ultimilor zece ani, R. Moldova a beneficiat de vaccinuri de calitate verificată, procurate prin intermediul Fondului Națiunilor Unite pentru Copii (UNICEF), care facilitează procurări de vaccinuri. În lista producătorilor de vaccinuri intră doar cei certificați de Organizaţia Mondială a Sănătăţii iar toate vaccinurile sunt verificate şi aprobate pentru utilizare şi corespund standardelor internaţionale. </w:t>
      </w:r>
    </w:p>
    <w:p w14:paraId="3447149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Dacă este un domeniu al sănătăţii publice în care controlul calităţii şi siguranței este extrem de riguros, acela este domeniul imunizării. Putem să nu ne îndoim de faptul că vaccinurile sunt produse inofensive si de calitate înaltă, cărora li se aplică cele mai înalte standarde de siguranță. </w:t>
      </w:r>
    </w:p>
    <w:p w14:paraId="25EE4F6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4268419C"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Educați părinții privind responsabilități </w:t>
      </w:r>
    </w:p>
    <w:p w14:paraId="34A9E3CD" w14:textId="77777777" w:rsidR="005A0705" w:rsidRPr="005A0705" w:rsidRDefault="005A0705" w:rsidP="00407F81">
      <w:pPr>
        <w:numPr>
          <w:ilvl w:val="0"/>
          <w:numId w:val="14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Informați persoanele care îngrijesc de copii şi părinții despre responsabilitatea de a vaccina copilul pentru a asigura nu doar protecția sa proprie ci şi a celor din jurul său: membrii adulţi ai comunității, copii de la școala, grădiniță, inclusiv si copii care din motive medicale serioase nu pot fi vaccinați (cei bolnavi de SIDA, cancer, etc) </w:t>
      </w:r>
    </w:p>
    <w:p w14:paraId="7494F90D" w14:textId="77777777" w:rsidR="005A0705" w:rsidRPr="005A0705" w:rsidRDefault="005A0705" w:rsidP="00407F81">
      <w:pPr>
        <w:numPr>
          <w:ilvl w:val="0"/>
          <w:numId w:val="14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Părinții trebuie să înțeleagă că, refuzând vaccinarea, lipsesc propriul lor copil de dreptul de a fi protejat împotriva unor boli periculoase. </w:t>
      </w:r>
    </w:p>
    <w:p w14:paraId="12234FCD" w14:textId="77777777" w:rsidR="005A0705" w:rsidRPr="005A0705" w:rsidRDefault="005A0705" w:rsidP="00407F81">
      <w:pPr>
        <w:numPr>
          <w:ilvl w:val="0"/>
          <w:numId w:val="145"/>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Comunicați părinţilor faptul că copilul va fi admis la grădiniță sau școală doar dacă este vaccinat în conformitate cu Calendarul Naţional de Vaccinări. </w:t>
      </w:r>
    </w:p>
    <w:p w14:paraId="6FB92A7C"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2D9FCE09"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Aspecte importante pentru părinți privind posibile EAPI</w:t>
      </w:r>
    </w:p>
    <w:p w14:paraId="66AFF3D4"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Explicați care maladie sau maladii previne vaccinul,</w:t>
      </w:r>
    </w:p>
    <w:p w14:paraId="0729ED93"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Asigurați părintele că reacțiile după vaccinare sunt obișnuite şi nu prezintă un pericol pentru copil.  Ele denotă faptul că copilul răspunde la vaccin;</w:t>
      </w:r>
    </w:p>
    <w:p w14:paraId="6E8BE6E8"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Dacă copilul are febră, dureri sau tumefiere la locul injectării, sau este iritabil, îşi pierde apetitul, sau este “lipsit de culoare” administrați lichide suplimentare, adică mai multă alăptare sau apă curată;</w:t>
      </w:r>
    </w:p>
    <w:p w14:paraId="08264F91"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Poate fi administrat antipiretice conform indicației medicului. </w:t>
      </w:r>
    </w:p>
    <w:p w14:paraId="40C715C3"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Oferiți copilului mai multă mângâiere şi atenție – dar nu apăsați pe locul(rile) injectării;</w:t>
      </w:r>
    </w:p>
    <w:p w14:paraId="309ABA80"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Puneți o compresă îmbibată cu apă curată rece pe locul injectării.</w:t>
      </w:r>
    </w:p>
    <w:p w14:paraId="3AF1801D"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Spuneți părintelui să aducă copilul la centrul de sănătate, dacă reacția va dura mai mult de una sau două zile.</w:t>
      </w:r>
    </w:p>
    <w:p w14:paraId="5DCCBA8A" w14:textId="77777777" w:rsidR="005A0705" w:rsidRPr="005A0705" w:rsidRDefault="005A0705" w:rsidP="00407F81">
      <w:pPr>
        <w:numPr>
          <w:ilvl w:val="0"/>
          <w:numId w:val="146"/>
        </w:numPr>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Rugați părintele cu copilul să rămână în supravegherea Dvs. timp de 30 minute pentru a vă asigura că copilul nu manifestă EAPI serioase posibile.</w:t>
      </w:r>
    </w:p>
    <w:p w14:paraId="04D89056"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p>
    <w:p w14:paraId="0325DD95" w14:textId="77777777" w:rsidR="005A0705" w:rsidRPr="005A0705" w:rsidRDefault="005A0705" w:rsidP="005A0705">
      <w:pPr>
        <w:suppressAutoHyphens/>
        <w:spacing w:after="0" w:line="240" w:lineRule="auto"/>
        <w:jc w:val="both"/>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Părinții care refuză sa-şi vaccineze copiii </w:t>
      </w:r>
    </w:p>
    <w:p w14:paraId="5EB2424B"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Preluați discuția despre vaccinări la fiecare ocazie disponibilă. </w:t>
      </w:r>
    </w:p>
    <w:p w14:paraId="77A614AE"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Aflați motivele din care părinții sau persoanele care îngrijesc de copil refuză sau amână vaccinarea (Au trecut printr-o experiență negativă? Îi îngrijorează calitatea sau inofensivitatea vaccinurilor? Refuză din motive religioase?) </w:t>
      </w:r>
    </w:p>
    <w:p w14:paraId="39745B76"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Dacă părinții, sau persoanele care îngrijesc de copil, exprimă îngrijorări privind inofensivitatea sau calitatea vaccinurilor sau opinii greșite despre acestea, rugații-i să vă indice sursa acestor îngrijorări sau opinii. </w:t>
      </w:r>
    </w:p>
    <w:p w14:paraId="3FE58845"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Ascultați cu multă atenție, parafrazați (interpretați în cuvinte proprii) ce vi sa spus şi întrebați-i dacă aţi interpretat corect ceea ce au spus ei. </w:t>
      </w:r>
    </w:p>
    <w:p w14:paraId="63A9A711"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Dacă, totuși, părinții se împotrivesc vaccinării, preluați discuția despre necesitatea vaccinării la orice ocazie disponibilă sau dați-le de știre că sunteți disponibil să preluați discuția la următoarele vizite. </w:t>
      </w:r>
    </w:p>
    <w:p w14:paraId="7E7B1582" w14:textId="77777777" w:rsidR="005A0705" w:rsidRPr="005A0705" w:rsidRDefault="005A0705" w:rsidP="00407F81">
      <w:pPr>
        <w:numPr>
          <w:ilvl w:val="0"/>
          <w:numId w:val="146"/>
        </w:numPr>
        <w:tabs>
          <w:tab w:val="left" w:pos="426"/>
        </w:tabs>
        <w:suppressAutoHyphens/>
        <w:spacing w:after="0" w:line="240" w:lineRule="auto"/>
        <w:contextualSpacing/>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Periodic, evaluați dorința părintelui sau a persoanei care îngrijește de copil să vaccineze micuțul, inclusiv, la fiecare vizită de evaluare. Documentați în cartela medicală a copilului fiecare refuz de a-l vaccina. </w:t>
      </w:r>
    </w:p>
    <w:p w14:paraId="52F5105D"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1E81AE9B"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t xml:space="preserve">Deoarece în prezent bolile care pot fi prevenite prin vaccinare se întâlnesc rar şi, practic, nu pot fi observate de public, părinții pot pune la îndoială necesitatea vaccinărilor şi chiar refuza vaccinarea copiilor. Comunicarea efectivă şi la timp, poate ajuta părinții să aprecieze beneficiile vaccinării în comparație cu riscul bolilor. Atunci, când oferiți familiilor informaţii despre vaccinuri şi vaccinare, îi ajutați să conștientizeze necesitatea acestora. </w:t>
      </w:r>
    </w:p>
    <w:p w14:paraId="70143C95"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p>
    <w:p w14:paraId="53651CE2"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br w:type="page"/>
      </w:r>
    </w:p>
    <w:p w14:paraId="6911F493" w14:textId="77777777" w:rsidR="005A0705" w:rsidRPr="005A0705" w:rsidRDefault="005A0705" w:rsidP="005A0705">
      <w:pPr>
        <w:suppressAutoHyphens/>
        <w:spacing w:after="0" w:line="240" w:lineRule="auto"/>
        <w:jc w:val="both"/>
        <w:rPr>
          <w:rFonts w:ascii="Minion Pro" w:eastAsia="font310" w:hAnsi="Minion Pro" w:cs="font310"/>
          <w:color w:val="00000A"/>
          <w:kern w:val="1"/>
          <w:sz w:val="24"/>
          <w:szCs w:val="24"/>
          <w:lang w:val="ro-MD" w:eastAsia="zh-CN"/>
        </w:rPr>
        <w:sectPr w:rsidR="005A0705" w:rsidRPr="005A0705" w:rsidSect="004C7015">
          <w:type w:val="continuous"/>
          <w:pgSz w:w="11906" w:h="16838"/>
          <w:pgMar w:top="1134" w:right="849" w:bottom="851" w:left="1134" w:header="708" w:footer="708" w:gutter="0"/>
          <w:cols w:space="708"/>
          <w:docGrid w:linePitch="360"/>
        </w:sectPr>
      </w:pPr>
    </w:p>
    <w:p w14:paraId="70E08982" w14:textId="77777777" w:rsidR="005A0705" w:rsidRPr="005A0705" w:rsidRDefault="005A0705" w:rsidP="005A0705">
      <w:pPr>
        <w:suppressAutoHyphens/>
        <w:spacing w:after="0" w:line="240" w:lineRule="auto"/>
        <w:jc w:val="right"/>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Anexa 1</w:t>
      </w:r>
    </w:p>
    <w:p w14:paraId="710845D2"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 xml:space="preserve">Lista documentelor, ce reglementează efectuarea imunizărilor </w:t>
      </w:r>
    </w:p>
    <w:p w14:paraId="656B8465" w14:textId="77777777" w:rsidR="005A0705" w:rsidRPr="005A0705" w:rsidRDefault="005A0705" w:rsidP="005A0705">
      <w:pPr>
        <w:suppressAutoHyphens/>
        <w:spacing w:after="0" w:line="240" w:lineRule="auto"/>
        <w:jc w:val="center"/>
        <w:rPr>
          <w:rFonts w:ascii="Minion Pro" w:eastAsia="font310" w:hAnsi="Minion Pro" w:cs="font310"/>
          <w:b/>
          <w:bCs/>
          <w:color w:val="00000A"/>
          <w:kern w:val="1"/>
          <w:sz w:val="24"/>
          <w:szCs w:val="24"/>
          <w:lang w:val="ro-MD" w:eastAsia="zh-CN"/>
        </w:rPr>
      </w:pPr>
      <w:r w:rsidRPr="005A0705">
        <w:rPr>
          <w:rFonts w:ascii="Minion Pro" w:eastAsia="font310" w:hAnsi="Minion Pro" w:cs="font310"/>
          <w:b/>
          <w:bCs/>
          <w:color w:val="00000A"/>
          <w:kern w:val="1"/>
          <w:sz w:val="24"/>
          <w:szCs w:val="24"/>
          <w:lang w:val="ro-MD" w:eastAsia="zh-CN"/>
        </w:rPr>
        <w:t>populaţiei Republicii Moldova</w:t>
      </w:r>
    </w:p>
    <w:p w14:paraId="68C30150" w14:textId="77777777" w:rsidR="005A0705" w:rsidRPr="005A0705" w:rsidRDefault="005A0705" w:rsidP="005A0705">
      <w:pPr>
        <w:suppressAutoHyphens/>
        <w:spacing w:after="0" w:line="240" w:lineRule="auto"/>
        <w:rPr>
          <w:rFonts w:ascii="Minion Pro" w:eastAsia="font310" w:hAnsi="Minion Pro" w:cs="font310"/>
          <w:color w:val="00000A"/>
          <w:kern w:val="1"/>
          <w:sz w:val="24"/>
          <w:szCs w:val="24"/>
          <w:lang w:val="ro-MD" w:eastAsia="zh-CN"/>
        </w:rPr>
      </w:pPr>
    </w:p>
    <w:p w14:paraId="1C16461D" w14:textId="5E0E0265"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ro-RO" w:bidi="th-TH"/>
        </w:rPr>
      </w:pPr>
      <w:bookmarkStart w:id="57" w:name="OLE_LINK11"/>
      <w:bookmarkStart w:id="58" w:name="OLE_LINK12"/>
      <w:r w:rsidRPr="005A0705">
        <w:rPr>
          <w:rFonts w:ascii="Minion Pro" w:eastAsia="font310" w:hAnsi="Minion Pro" w:cs="Calibri"/>
          <w:color w:val="00000A"/>
          <w:kern w:val="1"/>
          <w:sz w:val="24"/>
          <w:szCs w:val="24"/>
          <w:lang w:val="ro-MD" w:eastAsia="ro-RO" w:bidi="th-TH"/>
        </w:rPr>
        <w:t>Legea ocrotirii sănătăţii nr. 411</w:t>
      </w:r>
      <w:r w:rsidR="00613DFC">
        <w:rPr>
          <w:rFonts w:ascii="Minion Pro" w:eastAsia="font310" w:hAnsi="Minion Pro" w:cs="Calibri"/>
          <w:color w:val="00000A"/>
          <w:kern w:val="1"/>
          <w:sz w:val="24"/>
          <w:szCs w:val="24"/>
          <w:lang w:val="ro-MD" w:eastAsia="ro-RO" w:bidi="th-TH"/>
        </w:rPr>
        <w:t>/</w:t>
      </w:r>
      <w:r w:rsidRPr="005A0705">
        <w:rPr>
          <w:rFonts w:ascii="Minion Pro" w:eastAsia="font310" w:hAnsi="Minion Pro" w:cs="Calibri"/>
          <w:color w:val="00000A"/>
          <w:kern w:val="1"/>
          <w:sz w:val="24"/>
          <w:szCs w:val="24"/>
          <w:lang w:val="ro-MD" w:eastAsia="ro-RO" w:bidi="th-TH"/>
        </w:rPr>
        <w:t>1995 cu modificările și completările ulterioare, cap II, art.20, p.2 a, art.28, p.1, cap. VI art. 47, p.2.</w:t>
      </w:r>
    </w:p>
    <w:p w14:paraId="1D8C772B" w14:textId="318D1750"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0"/>
          <w:kern w:val="1"/>
          <w:sz w:val="24"/>
          <w:szCs w:val="24"/>
          <w:lang w:val="ro-MD" w:eastAsia="ro-RO" w:bidi="th-TH"/>
        </w:rPr>
        <w:t>Legea „Privind supravegherea de stat a sănătăţii publice” Nr.10</w:t>
      </w:r>
      <w:r w:rsidR="00613DFC">
        <w:rPr>
          <w:rFonts w:ascii="Minion Pro" w:eastAsia="font310" w:hAnsi="Minion Pro" w:cs="Calibri"/>
          <w:color w:val="000000"/>
          <w:kern w:val="1"/>
          <w:sz w:val="24"/>
          <w:szCs w:val="24"/>
          <w:lang w:val="ro-MD" w:eastAsia="ro-RO" w:bidi="th-TH"/>
        </w:rPr>
        <w:t>/</w:t>
      </w:r>
      <w:r w:rsidRPr="005A0705">
        <w:rPr>
          <w:rFonts w:ascii="Minion Pro" w:eastAsia="font310" w:hAnsi="Minion Pro" w:cs="Calibri"/>
          <w:color w:val="00000A"/>
          <w:kern w:val="1"/>
          <w:sz w:val="24"/>
          <w:szCs w:val="24"/>
          <w:lang w:val="ro-MD" w:eastAsia="zh-CN"/>
        </w:rPr>
        <w:t xml:space="preserve">2010, </w:t>
      </w:r>
      <w:proofErr w:type="spellStart"/>
      <w:r w:rsidRPr="005A0705">
        <w:rPr>
          <w:rFonts w:ascii="Minion Pro" w:eastAsia="font310" w:hAnsi="Minion Pro" w:cs="Calibri"/>
          <w:color w:val="00000A"/>
          <w:kern w:val="1"/>
          <w:sz w:val="24"/>
          <w:szCs w:val="24"/>
          <w:lang w:val="ro-MD" w:eastAsia="zh-CN"/>
        </w:rPr>
        <w:t>cap.VIII</w:t>
      </w:r>
      <w:proofErr w:type="spellEnd"/>
      <w:r w:rsidRPr="005A0705">
        <w:rPr>
          <w:rFonts w:ascii="Minion Pro" w:eastAsia="font310" w:hAnsi="Minion Pro" w:cs="Calibri"/>
          <w:color w:val="00000A"/>
          <w:kern w:val="1"/>
          <w:sz w:val="24"/>
          <w:szCs w:val="24"/>
          <w:lang w:val="ro-MD" w:eastAsia="zh-CN"/>
        </w:rPr>
        <w:t>, art.51, 52.</w:t>
      </w:r>
    </w:p>
    <w:p w14:paraId="30C45BAD" w14:textId="278C0ACC"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 xml:space="preserve">Legea </w:t>
      </w:r>
      <w:r w:rsidRPr="005A0705">
        <w:rPr>
          <w:rFonts w:ascii="Minion Pro" w:eastAsia="font310" w:hAnsi="Minion Pro" w:cs="Calibri"/>
          <w:color w:val="00000A"/>
          <w:kern w:val="1"/>
          <w:sz w:val="24"/>
          <w:szCs w:val="24"/>
          <w:lang w:val="ro-MD" w:eastAsia="ro-RO" w:bidi="th-TH"/>
        </w:rPr>
        <w:t>”C</w:t>
      </w:r>
      <w:r w:rsidRPr="005A0705">
        <w:rPr>
          <w:rFonts w:ascii="Minion Pro" w:eastAsia="font310" w:hAnsi="Minion Pro" w:cs="Calibri"/>
          <w:color w:val="00000A"/>
          <w:kern w:val="1"/>
          <w:sz w:val="24"/>
          <w:szCs w:val="24"/>
          <w:lang w:val="ro-MD" w:eastAsia="zh-CN"/>
        </w:rPr>
        <w:t>u privire la drepturile şi obligațiunile pacientului” Nr. 263</w:t>
      </w:r>
      <w:r w:rsidR="00613DFC">
        <w:rPr>
          <w:rFonts w:ascii="Minion Pro" w:eastAsia="font310" w:hAnsi="Minion Pro" w:cs="Calibri"/>
          <w:color w:val="00000A"/>
          <w:kern w:val="1"/>
          <w:sz w:val="24"/>
          <w:szCs w:val="24"/>
          <w:lang w:val="ro-MD" w:eastAsia="zh-CN"/>
        </w:rPr>
        <w:t>/</w:t>
      </w:r>
      <w:r w:rsidRPr="005A0705">
        <w:rPr>
          <w:rFonts w:ascii="Minion Pro" w:eastAsia="font310" w:hAnsi="Minion Pro" w:cs="Calibri"/>
          <w:color w:val="00000A"/>
          <w:kern w:val="1"/>
          <w:sz w:val="24"/>
          <w:szCs w:val="24"/>
          <w:lang w:val="ro-MD" w:eastAsia="zh-CN"/>
        </w:rPr>
        <w:t xml:space="preserve">2005, art. </w:t>
      </w:r>
      <w:smartTag w:uri="urn:schemas-microsoft-com:office:smarttags" w:element="metricconverter">
        <w:smartTagPr>
          <w:attr w:name="ProductID" w:val="5 a"/>
        </w:smartTagPr>
        <w:r w:rsidRPr="005A0705">
          <w:rPr>
            <w:rFonts w:ascii="Minion Pro" w:eastAsia="font310" w:hAnsi="Minion Pro" w:cs="Calibri"/>
            <w:color w:val="00000A"/>
            <w:kern w:val="1"/>
            <w:sz w:val="24"/>
            <w:szCs w:val="24"/>
            <w:lang w:val="ro-MD" w:eastAsia="zh-CN"/>
          </w:rPr>
          <w:t>5 a</w:t>
        </w:r>
      </w:smartTag>
      <w:r w:rsidRPr="005A0705">
        <w:rPr>
          <w:rFonts w:ascii="Minion Pro" w:eastAsia="font310" w:hAnsi="Minion Pro" w:cs="Calibri"/>
          <w:color w:val="00000A"/>
          <w:kern w:val="1"/>
          <w:sz w:val="24"/>
          <w:szCs w:val="24"/>
          <w:lang w:val="ro-MD" w:eastAsia="zh-CN"/>
        </w:rPr>
        <w:t xml:space="preserve">, d, </w:t>
      </w:r>
      <w:proofErr w:type="spellStart"/>
      <w:r w:rsidRPr="005A0705">
        <w:rPr>
          <w:rFonts w:ascii="Minion Pro" w:eastAsia="font310" w:hAnsi="Minion Pro" w:cs="Calibri"/>
          <w:color w:val="00000A"/>
          <w:kern w:val="1"/>
          <w:sz w:val="24"/>
          <w:szCs w:val="24"/>
          <w:lang w:val="ro-MD" w:eastAsia="zh-CN"/>
        </w:rPr>
        <w:t>art</w:t>
      </w:r>
      <w:proofErr w:type="spellEnd"/>
      <w:r w:rsidRPr="005A0705">
        <w:rPr>
          <w:rFonts w:ascii="Minion Pro" w:eastAsia="font310" w:hAnsi="Minion Pro" w:cs="Calibri"/>
          <w:color w:val="00000A"/>
          <w:kern w:val="1"/>
          <w:sz w:val="24"/>
          <w:szCs w:val="24"/>
          <w:lang w:val="ro-MD" w:eastAsia="zh-CN"/>
        </w:rPr>
        <w:t xml:space="preserve"> </w:t>
      </w:r>
      <w:smartTag w:uri="urn:schemas-microsoft-com:office:smarttags" w:element="metricconverter">
        <w:smartTagPr>
          <w:attr w:name="ProductID" w:val="7 a"/>
        </w:smartTagPr>
        <w:r w:rsidRPr="005A0705">
          <w:rPr>
            <w:rFonts w:ascii="Minion Pro" w:eastAsia="font310" w:hAnsi="Minion Pro" w:cs="Calibri"/>
            <w:color w:val="00000A"/>
            <w:kern w:val="1"/>
            <w:sz w:val="24"/>
            <w:szCs w:val="24"/>
            <w:lang w:val="ro-MD" w:eastAsia="zh-CN"/>
          </w:rPr>
          <w:t>7 a</w:t>
        </w:r>
      </w:smartTag>
      <w:r w:rsidRPr="005A0705">
        <w:rPr>
          <w:rFonts w:ascii="Minion Pro" w:eastAsia="font310" w:hAnsi="Minion Pro" w:cs="Calibri"/>
          <w:color w:val="00000A"/>
          <w:kern w:val="1"/>
          <w:sz w:val="24"/>
          <w:szCs w:val="24"/>
          <w:lang w:val="ro-MD" w:eastAsia="zh-CN"/>
        </w:rPr>
        <w:t>, b.</w:t>
      </w:r>
    </w:p>
    <w:p w14:paraId="77FDD862" w14:textId="626E6B72"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 xml:space="preserve">Legea </w:t>
      </w:r>
      <w:r w:rsidRPr="005A0705">
        <w:rPr>
          <w:rFonts w:ascii="Minion Pro" w:eastAsia="font310" w:hAnsi="Minion Pro" w:cs="Calibri"/>
          <w:color w:val="00000A"/>
          <w:kern w:val="1"/>
          <w:sz w:val="24"/>
          <w:szCs w:val="24"/>
          <w:lang w:val="ro-MD" w:eastAsia="ro-RO" w:bidi="th-TH"/>
        </w:rPr>
        <w:t>Republicii Moldova</w:t>
      </w:r>
      <w:r w:rsidRPr="005A0705">
        <w:rPr>
          <w:rFonts w:ascii="Minion Pro" w:eastAsia="font310" w:hAnsi="Minion Pro" w:cs="Calibri"/>
          <w:color w:val="00000A"/>
          <w:kern w:val="1"/>
          <w:sz w:val="24"/>
          <w:szCs w:val="24"/>
          <w:lang w:val="ro-MD" w:eastAsia="zh-CN"/>
        </w:rPr>
        <w:t xml:space="preserve"> ”Cu privire la controlul și profilaxia tuberculozei” Nr. 153</w:t>
      </w:r>
      <w:r w:rsidR="00613DFC">
        <w:rPr>
          <w:rFonts w:ascii="Minion Pro" w:eastAsia="font310" w:hAnsi="Minion Pro" w:cs="Calibri"/>
          <w:color w:val="00000A"/>
          <w:kern w:val="1"/>
          <w:sz w:val="24"/>
          <w:szCs w:val="24"/>
          <w:lang w:val="ro-MD" w:eastAsia="zh-CN"/>
        </w:rPr>
        <w:t>/</w:t>
      </w:r>
      <w:r w:rsidRPr="005A0705">
        <w:rPr>
          <w:rFonts w:ascii="Minion Pro" w:eastAsia="font310" w:hAnsi="Minion Pro" w:cs="Calibri"/>
          <w:color w:val="00000A"/>
          <w:kern w:val="1"/>
          <w:sz w:val="24"/>
          <w:szCs w:val="24"/>
          <w:lang w:val="ro-MD" w:eastAsia="zh-CN"/>
        </w:rPr>
        <w:t xml:space="preserve">2008, </w:t>
      </w:r>
      <w:proofErr w:type="spellStart"/>
      <w:r w:rsidRPr="005A0705">
        <w:rPr>
          <w:rFonts w:ascii="Minion Pro" w:eastAsia="font310" w:hAnsi="Minion Pro" w:cs="Calibri"/>
          <w:color w:val="00000A"/>
          <w:kern w:val="1"/>
          <w:sz w:val="24"/>
          <w:szCs w:val="24"/>
          <w:lang w:val="ro-MD" w:eastAsia="zh-CN"/>
        </w:rPr>
        <w:t>cap.III</w:t>
      </w:r>
      <w:proofErr w:type="spellEnd"/>
      <w:r w:rsidRPr="005A0705">
        <w:rPr>
          <w:rFonts w:ascii="Minion Pro" w:eastAsia="font310" w:hAnsi="Minion Pro" w:cs="Calibri"/>
          <w:color w:val="00000A"/>
          <w:kern w:val="1"/>
          <w:sz w:val="24"/>
          <w:szCs w:val="24"/>
          <w:lang w:val="ro-MD" w:eastAsia="zh-CN"/>
        </w:rPr>
        <w:t>, art.8, p. 1, 6.</w:t>
      </w:r>
    </w:p>
    <w:p w14:paraId="60630DF4" w14:textId="4E2D69A3"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Cu privire la aprobarea Politicii Naţionale de Sănătate Hotărârea Guvernului modificat HG 275</w:t>
      </w:r>
      <w:r w:rsidR="00613DFC">
        <w:rPr>
          <w:rFonts w:ascii="Minion Pro" w:eastAsia="font310" w:hAnsi="Minion Pro" w:cs="Calibri"/>
          <w:color w:val="00000A"/>
          <w:kern w:val="1"/>
          <w:sz w:val="24"/>
          <w:szCs w:val="24"/>
          <w:lang w:val="ro-MD" w:eastAsia="zh-CN"/>
        </w:rPr>
        <w:t>/</w:t>
      </w:r>
      <w:r w:rsidR="005D6757">
        <w:rPr>
          <w:rFonts w:ascii="Minion Pro" w:eastAsia="font310" w:hAnsi="Minion Pro" w:cs="Calibri"/>
          <w:color w:val="00000A"/>
          <w:kern w:val="1"/>
          <w:sz w:val="24"/>
          <w:szCs w:val="24"/>
          <w:lang w:val="ro-MD" w:eastAsia="zh-CN"/>
        </w:rPr>
        <w:t>20</w:t>
      </w:r>
      <w:r w:rsidRPr="005A0705">
        <w:rPr>
          <w:rFonts w:ascii="Minion Pro" w:eastAsia="font310" w:hAnsi="Minion Pro" w:cs="Calibri"/>
          <w:color w:val="00000A"/>
          <w:kern w:val="1"/>
          <w:sz w:val="24"/>
          <w:szCs w:val="24"/>
          <w:lang w:val="ro-MD" w:eastAsia="zh-CN"/>
        </w:rPr>
        <w:t xml:space="preserve">13 </w:t>
      </w:r>
    </w:p>
    <w:p w14:paraId="531B2846" w14:textId="77777777" w:rsidR="005A0705" w:rsidRPr="00724B56"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highlight w:val="yellow"/>
          <w:lang w:val="ro-MD" w:eastAsia="zh-CN"/>
        </w:rPr>
      </w:pPr>
      <w:r w:rsidRPr="00724B56">
        <w:rPr>
          <w:rFonts w:ascii="Minion Pro" w:eastAsia="font310" w:hAnsi="Minion Pro" w:cs="Calibri"/>
          <w:color w:val="00000A"/>
          <w:kern w:val="1"/>
          <w:sz w:val="24"/>
          <w:szCs w:val="24"/>
          <w:highlight w:val="yellow"/>
          <w:lang w:val="ro-MD" w:eastAsia="zh-CN"/>
        </w:rPr>
        <w:t>Ordinul MS „Cu privire la prestarea unor servicii suplimentare de imunizare populaţiei Republicii Moldova.” Nr. 418 din 21.11.2005</w:t>
      </w:r>
    </w:p>
    <w:p w14:paraId="53E4EF14" w14:textId="090CA2F3"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Programul Naţional de Imunizări 2023-2027 Hotărârea Guvernului nr. 211</w:t>
      </w:r>
      <w:r w:rsidR="00613DFC">
        <w:rPr>
          <w:rFonts w:ascii="Minion Pro" w:eastAsia="font310" w:hAnsi="Minion Pro" w:cs="Calibri"/>
          <w:color w:val="00000A"/>
          <w:kern w:val="1"/>
          <w:sz w:val="24"/>
          <w:szCs w:val="24"/>
          <w:lang w:val="ro-MD" w:eastAsia="zh-CN"/>
        </w:rPr>
        <w:t>/</w:t>
      </w:r>
      <w:r w:rsidRPr="005A0705">
        <w:rPr>
          <w:rFonts w:ascii="Minion Pro" w:eastAsia="font310" w:hAnsi="Minion Pro" w:cs="Calibri"/>
          <w:color w:val="00000A"/>
          <w:kern w:val="1"/>
          <w:sz w:val="24"/>
          <w:szCs w:val="24"/>
          <w:lang w:val="ro-MD" w:eastAsia="zh-CN"/>
        </w:rPr>
        <w:t>2023</w:t>
      </w:r>
    </w:p>
    <w:p w14:paraId="10B4B074" w14:textId="77777777"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 xml:space="preserve">Programul Național de control al  tuberculozei pentru anii 2022-2025 Hotărârea Guvernului </w:t>
      </w:r>
      <w:r w:rsidRPr="005A0705">
        <w:rPr>
          <w:rFonts w:ascii="Minion Pro" w:eastAsia="Times New Roman" w:hAnsi="Minion Pro" w:cs="Calibri"/>
          <w:color w:val="000000"/>
          <w:sz w:val="24"/>
          <w:szCs w:val="24"/>
          <w:lang w:val="ro-MD"/>
        </w:rPr>
        <w:t xml:space="preserve">nr. 107/2022 </w:t>
      </w:r>
    </w:p>
    <w:p w14:paraId="7EE211FA" w14:textId="77777777" w:rsidR="005A0705" w:rsidRPr="005A0705" w:rsidRDefault="005A0705" w:rsidP="005A0705">
      <w:pPr>
        <w:numPr>
          <w:ilvl w:val="0"/>
          <w:numId w:val="35"/>
        </w:numPr>
        <w:tabs>
          <w:tab w:val="clear" w:pos="36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Ordinul MS Nr. 286 “Cu privire la perfecționarea sistemului de eliberare, evidență și păstrare a vaccinurilor și altor preparate imunobiologice” Nr. 286 din 27.11.1997</w:t>
      </w:r>
    </w:p>
    <w:p w14:paraId="41D89ABB"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font310" w:hAnsi="Minion Pro" w:cs="Calibri"/>
          <w:color w:val="00000A"/>
          <w:kern w:val="1"/>
          <w:sz w:val="24"/>
          <w:szCs w:val="24"/>
          <w:lang w:val="ro-MD" w:eastAsia="zh-CN"/>
        </w:rPr>
      </w:pPr>
      <w:r w:rsidRPr="005A0705">
        <w:rPr>
          <w:rFonts w:ascii="Minion Pro" w:eastAsia="font310" w:hAnsi="Minion Pro" w:cs="Calibri"/>
          <w:color w:val="00000A"/>
          <w:kern w:val="1"/>
          <w:sz w:val="24"/>
          <w:szCs w:val="24"/>
          <w:lang w:val="ro-MD" w:eastAsia="zh-CN"/>
        </w:rPr>
        <w:t>Ordinul MS Nr. 37 “Cu privire la strategiile de eliminare a rujeolei și rubeolei și măsurile de supraveghere a acestor infecții” Nr. 37 din 23.01.2006</w:t>
      </w:r>
    </w:p>
    <w:p w14:paraId="2DB4DBF7"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pacing w:val="-2"/>
          <w:sz w:val="24"/>
          <w:szCs w:val="24"/>
          <w:lang w:val="ro-MD"/>
        </w:rPr>
      </w:pPr>
      <w:r w:rsidRPr="005A0705">
        <w:rPr>
          <w:rFonts w:ascii="Minion Pro" w:eastAsia="font310" w:hAnsi="Minion Pro" w:cs="Calibri"/>
          <w:color w:val="00000A"/>
          <w:kern w:val="1"/>
          <w:sz w:val="24"/>
          <w:szCs w:val="24"/>
          <w:lang w:val="ro-MD" w:eastAsia="zh-CN"/>
        </w:rPr>
        <w:t>Ordinul MS nr.355 din 12.04.2022 “Cu privire la aprobarea Planului național de acțiuni pentru menținerii statutului RM ca libera de poliomielită pentru anii 2022-2024”</w:t>
      </w:r>
    </w:p>
    <w:p w14:paraId="0E675904" w14:textId="77777777" w:rsidR="005A0705" w:rsidRPr="005D6757"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D6757">
        <w:rPr>
          <w:rFonts w:ascii="Minion Pro" w:eastAsia="Times New Roman" w:hAnsi="Minion Pro" w:cs="Calibri"/>
          <w:sz w:val="24"/>
          <w:szCs w:val="24"/>
          <w:lang w:val="ro-MD"/>
        </w:rPr>
        <w:t>Ordinul MS “Cu privire la intensificarea măsurilor de prevenire  și combatere a oreionului” Nr. 432 din 26.11.2007</w:t>
      </w:r>
    </w:p>
    <w:p w14:paraId="2DCEB077" w14:textId="77777777" w:rsidR="005A0705" w:rsidRPr="005D6757"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bookmarkStart w:id="59" w:name="OLE_LINK1"/>
      <w:bookmarkStart w:id="60" w:name="OLE_LINK2"/>
      <w:r w:rsidRPr="005D6757">
        <w:rPr>
          <w:rFonts w:ascii="Minion Pro" w:eastAsia="Times New Roman" w:hAnsi="Minion Pro" w:cs="Calibri"/>
          <w:sz w:val="24"/>
          <w:szCs w:val="24"/>
          <w:lang w:val="ro-MD"/>
        </w:rPr>
        <w:t>Ordinul MS “Cu privire la unele măsuri suplimentare în prevenirea și combatere a oreionului”</w:t>
      </w:r>
      <w:bookmarkEnd w:id="59"/>
      <w:bookmarkEnd w:id="60"/>
      <w:r w:rsidRPr="005D6757">
        <w:rPr>
          <w:rFonts w:ascii="Minion Pro" w:eastAsia="Times New Roman" w:hAnsi="Minion Pro" w:cs="Calibri"/>
          <w:sz w:val="24"/>
          <w:szCs w:val="24"/>
          <w:lang w:val="ro-MD"/>
        </w:rPr>
        <w:t xml:space="preserve"> Nr. 465 din 18.12.2007</w:t>
      </w:r>
    </w:p>
    <w:p w14:paraId="6D54A00B"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 xml:space="preserve">Ordinul MS “Cu privire la implementarea vaccinării contra infecției cu </w:t>
      </w:r>
      <w:r w:rsidRPr="005A0705">
        <w:rPr>
          <w:rFonts w:ascii="Minion Pro" w:eastAsia="Times New Roman" w:hAnsi="Minion Pro" w:cs="Calibri"/>
          <w:i/>
          <w:iCs/>
          <w:sz w:val="24"/>
          <w:szCs w:val="24"/>
          <w:lang w:val="ro-MD"/>
        </w:rPr>
        <w:t>Haemophilus influenzae tip b</w:t>
      </w:r>
      <w:r w:rsidRPr="005A0705">
        <w:rPr>
          <w:rFonts w:ascii="Minion Pro" w:eastAsia="Times New Roman" w:hAnsi="Minion Pro" w:cs="Calibri"/>
          <w:sz w:val="24"/>
          <w:szCs w:val="24"/>
          <w:lang w:val="ro-MD"/>
        </w:rPr>
        <w:t>” Nr. 487 din 17.12.2008</w:t>
      </w:r>
    </w:p>
    <w:p w14:paraId="628CA587"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 xml:space="preserve">Hotărâre cu privire la aprobarea Nomenclatorului serviciilor de sănătate acordate copiilor, elevilor și studenților în instituțiile de învățământ Hotărârea Guvernului </w:t>
      </w:r>
      <w:r w:rsidRPr="005A0705">
        <w:rPr>
          <w:rFonts w:ascii="Minion Pro" w:eastAsia="Times New Roman" w:hAnsi="Minion Pro" w:cs="Calibri"/>
          <w:color w:val="000000"/>
          <w:sz w:val="24"/>
          <w:szCs w:val="24"/>
          <w:lang w:val="ro-MD"/>
        </w:rPr>
        <w:t>nr. 934 din  04.08.2008</w:t>
      </w:r>
      <w:bookmarkEnd w:id="57"/>
      <w:bookmarkEnd w:id="58"/>
    </w:p>
    <w:p w14:paraId="48B71CA9"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 xml:space="preserve">Ordinul MS RM nr.555 din </w:t>
      </w:r>
      <w:r w:rsidRPr="005A0705">
        <w:rPr>
          <w:rFonts w:ascii="Minion Pro" w:eastAsia="Times New Roman" w:hAnsi="Minion Pro" w:cs="Calibri"/>
          <w:bCs/>
          <w:sz w:val="24"/>
          <w:szCs w:val="24"/>
          <w:lang w:val="ro-MD"/>
        </w:rPr>
        <w:t>04.07.2011 ”Cu</w:t>
      </w:r>
      <w:r w:rsidRPr="005A0705">
        <w:rPr>
          <w:rFonts w:ascii="Minion Pro" w:eastAsia="Times New Roman" w:hAnsi="Minion Pro" w:cs="Calibri"/>
          <w:sz w:val="24"/>
          <w:szCs w:val="24"/>
          <w:lang w:val="ro-MD"/>
        </w:rPr>
        <w:t xml:space="preserve"> privire la implementarea vaccinului pentavalent DTP-</w:t>
      </w:r>
      <w:proofErr w:type="spellStart"/>
      <w:r w:rsidRPr="005A0705">
        <w:rPr>
          <w:rFonts w:ascii="Minion Pro" w:eastAsia="Times New Roman" w:hAnsi="Minion Pro" w:cs="Calibri"/>
          <w:sz w:val="24"/>
          <w:szCs w:val="24"/>
          <w:lang w:val="ro-MD"/>
        </w:rPr>
        <w:t>HepB</w:t>
      </w:r>
      <w:proofErr w:type="spellEnd"/>
      <w:r w:rsidRPr="005A0705">
        <w:rPr>
          <w:rFonts w:ascii="Minion Pro" w:eastAsia="Times New Roman" w:hAnsi="Minion Pro" w:cs="Calibri"/>
          <w:sz w:val="24"/>
          <w:szCs w:val="24"/>
          <w:lang w:val="ro-MD"/>
        </w:rPr>
        <w:t>-</w:t>
      </w:r>
      <w:proofErr w:type="spellStart"/>
      <w:r w:rsidRPr="005A0705">
        <w:rPr>
          <w:rFonts w:ascii="Minion Pro" w:eastAsia="Times New Roman" w:hAnsi="Minion Pro" w:cs="Calibri"/>
          <w:sz w:val="24"/>
          <w:szCs w:val="24"/>
          <w:lang w:val="ro-MD"/>
        </w:rPr>
        <w:t>Hib</w:t>
      </w:r>
      <w:proofErr w:type="spellEnd"/>
      <w:r w:rsidRPr="005A0705">
        <w:rPr>
          <w:rFonts w:ascii="Minion Pro" w:eastAsia="Times New Roman" w:hAnsi="Minion Pro" w:cs="Calibri"/>
          <w:sz w:val="24"/>
          <w:szCs w:val="24"/>
          <w:lang w:val="ro-MD"/>
        </w:rPr>
        <w:t xml:space="preserve"> pentru imunizarea copiilor”   </w:t>
      </w:r>
    </w:p>
    <w:p w14:paraId="33D35976"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 xml:space="preserve">Ordinul MS RM nr.662 din </w:t>
      </w:r>
      <w:r w:rsidRPr="005A0705">
        <w:rPr>
          <w:rFonts w:ascii="Minion Pro" w:eastAsia="Times New Roman" w:hAnsi="Minion Pro" w:cs="Calibri"/>
          <w:bCs/>
          <w:sz w:val="24"/>
          <w:szCs w:val="24"/>
          <w:lang w:val="ro-MD"/>
        </w:rPr>
        <w:t>28.06.2012</w:t>
      </w:r>
      <w:r w:rsidRPr="005A0705">
        <w:rPr>
          <w:rFonts w:ascii="Minion Pro" w:eastAsia="Calibri" w:hAnsi="Minion Pro" w:cs="Calibri"/>
          <w:sz w:val="24"/>
          <w:szCs w:val="24"/>
          <w:lang w:val="ro-MD"/>
        </w:rPr>
        <w:t xml:space="preserve"> ”Cu privire la implementarea vaccinării contra infecției rotavirale a copiilor în Republica Moldova”</w:t>
      </w:r>
    </w:p>
    <w:p w14:paraId="4E1BC415"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 xml:space="preserve"> Ordinul MS “Cu privire la implementarea vaccinului contra infecției cu Papilomavirusul uman” Nr. 935 din 05.12.2017</w:t>
      </w:r>
    </w:p>
    <w:p w14:paraId="1A3E26A8"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Times New Roman"/>
          <w:sz w:val="24"/>
          <w:szCs w:val="24"/>
          <w:lang w:val="ro-MD"/>
        </w:rPr>
      </w:pPr>
      <w:r w:rsidRPr="005A0705">
        <w:rPr>
          <w:rFonts w:ascii="Minion Pro" w:eastAsia="Times New Roman" w:hAnsi="Minion Pro" w:cs="Times New Roman"/>
          <w:sz w:val="24"/>
          <w:szCs w:val="24"/>
          <w:lang w:val="ro-MD"/>
        </w:rPr>
        <w:t>Ordinul MS RM nr. 231 din 10.03.2022 intensificarea masuri vaccinarea refugiați</w:t>
      </w:r>
    </w:p>
    <w:p w14:paraId="5D5DCA61"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Ordinul MS “Cu privire la programarea vaccinărilor pentru anul 2024 și organizarea efectuării lor” Nr1204 din 28.12.2023</w:t>
      </w:r>
    </w:p>
    <w:p w14:paraId="7229D2C9" w14:textId="77777777" w:rsidR="005A0705" w:rsidRPr="005A0705" w:rsidRDefault="005A0705" w:rsidP="005A0705">
      <w:pPr>
        <w:numPr>
          <w:ilvl w:val="0"/>
          <w:numId w:val="35"/>
        </w:numPr>
        <w:tabs>
          <w:tab w:val="clear" w:pos="360"/>
          <w:tab w:val="left" w:pos="0"/>
          <w:tab w:val="left" w:pos="567"/>
        </w:tabs>
        <w:suppressAutoHyphens/>
        <w:spacing w:after="0" w:line="240" w:lineRule="auto"/>
        <w:ind w:left="567" w:hanging="425"/>
        <w:jc w:val="both"/>
        <w:rPr>
          <w:rFonts w:ascii="Minion Pro" w:eastAsia="Times New Roman" w:hAnsi="Minion Pro" w:cs="Calibri"/>
          <w:sz w:val="24"/>
          <w:szCs w:val="24"/>
          <w:lang w:val="ro-MD"/>
        </w:rPr>
      </w:pPr>
      <w:r w:rsidRPr="005A0705">
        <w:rPr>
          <w:rFonts w:ascii="Minion Pro" w:eastAsia="Times New Roman" w:hAnsi="Minion Pro" w:cs="Calibri"/>
          <w:sz w:val="24"/>
          <w:szCs w:val="24"/>
          <w:lang w:val="ro-MD"/>
        </w:rPr>
        <w:t>Ordinul MS nr.1161 din 21.12.2023 “Cu privire la implementarea Programului Naţional de Imunizări pe anii 2023-2027”</w:t>
      </w:r>
    </w:p>
    <w:p w14:paraId="49886A45" w14:textId="77777777" w:rsidR="005A0705" w:rsidRPr="005A0705" w:rsidRDefault="005A0705" w:rsidP="005A0705">
      <w:pPr>
        <w:spacing w:after="200" w:line="276" w:lineRule="auto"/>
        <w:rPr>
          <w:rFonts w:ascii="Minion Pro" w:eastAsia="font310" w:hAnsi="Minion Pro" w:cs="font310"/>
          <w:color w:val="00000A"/>
          <w:kern w:val="1"/>
          <w:lang w:val="ro-MD" w:eastAsia="zh-CN"/>
        </w:rPr>
      </w:pPr>
      <w:r w:rsidRPr="005A0705">
        <w:rPr>
          <w:rFonts w:ascii="Minion Pro" w:eastAsia="font310" w:hAnsi="Minion Pro" w:cs="font310"/>
          <w:color w:val="00000A"/>
          <w:kern w:val="1"/>
          <w:sz w:val="24"/>
          <w:szCs w:val="24"/>
          <w:lang w:val="ro-MD" w:eastAsia="zh-CN"/>
        </w:rPr>
        <w:br w:type="page"/>
      </w:r>
    </w:p>
    <w:p w14:paraId="1161BFA5" w14:textId="77777777" w:rsidR="005A0705" w:rsidRPr="005A0705" w:rsidRDefault="005A0705" w:rsidP="005A0705">
      <w:pPr>
        <w:tabs>
          <w:tab w:val="left" w:pos="567"/>
        </w:tabs>
        <w:suppressAutoHyphens/>
        <w:spacing w:after="0" w:line="240" w:lineRule="auto"/>
        <w:jc w:val="both"/>
        <w:rPr>
          <w:rFonts w:ascii="Minion Pro" w:eastAsia="font310" w:hAnsi="Minion Pro" w:cs="font310"/>
          <w:color w:val="00000A"/>
          <w:kern w:val="1"/>
          <w:lang w:val="ro-MD" w:eastAsia="zh-CN"/>
        </w:rPr>
        <w:sectPr w:rsidR="005A0705" w:rsidRPr="005A0705" w:rsidSect="004C7015">
          <w:type w:val="continuous"/>
          <w:pgSz w:w="11906" w:h="16838"/>
          <w:pgMar w:top="851" w:right="851" w:bottom="1134" w:left="1134" w:header="709" w:footer="709" w:gutter="0"/>
          <w:cols w:space="708"/>
          <w:docGrid w:linePitch="360"/>
        </w:sectPr>
      </w:pPr>
    </w:p>
    <w:p w14:paraId="6E01E9F7" w14:textId="77777777" w:rsidR="005A0705" w:rsidRPr="005A0705" w:rsidRDefault="005A0705" w:rsidP="005A0705">
      <w:pPr>
        <w:suppressAutoHyphens/>
        <w:spacing w:after="200" w:line="276" w:lineRule="auto"/>
        <w:jc w:val="right"/>
        <w:rPr>
          <w:rFonts w:ascii="Minion Pro" w:eastAsia="font310" w:hAnsi="Minion Pro" w:cs="font310"/>
          <w:color w:val="00000A"/>
          <w:kern w:val="1"/>
          <w:sz w:val="24"/>
          <w:szCs w:val="24"/>
          <w:lang w:val="ro-MD" w:eastAsia="zh-CN"/>
        </w:rPr>
      </w:pPr>
      <w:r w:rsidRPr="005A0705">
        <w:rPr>
          <w:rFonts w:ascii="Minion Pro" w:eastAsia="font310" w:hAnsi="Minion Pro" w:cs="font310"/>
          <w:color w:val="00000A"/>
          <w:kern w:val="1"/>
          <w:sz w:val="24"/>
          <w:szCs w:val="24"/>
          <w:lang w:val="ro-MD" w:eastAsia="zh-CN"/>
        </w:rPr>
        <w:lastRenderedPageBreak/>
        <w:t>Anexa 2</w:t>
      </w:r>
    </w:p>
    <w:p w14:paraId="5A799E71" w14:textId="77777777" w:rsidR="005A0705" w:rsidRPr="005A0705" w:rsidRDefault="005A0705" w:rsidP="005A0705">
      <w:pPr>
        <w:tabs>
          <w:tab w:val="left" w:pos="567"/>
        </w:tabs>
        <w:spacing w:after="0" w:line="240" w:lineRule="auto"/>
        <w:jc w:val="right"/>
        <w:rPr>
          <w:rFonts w:ascii="Times New Roman" w:eastAsia="Calibri" w:hAnsi="Times New Roman" w:cs="Times New Roman"/>
          <w:bCs/>
          <w:sz w:val="20"/>
          <w:szCs w:val="20"/>
          <w:lang w:val="ro-MD"/>
        </w:rPr>
      </w:pPr>
    </w:p>
    <w:p w14:paraId="06C03CAE" w14:textId="078BF9AF" w:rsidR="005A0705" w:rsidRPr="005A0705" w:rsidRDefault="005A0705" w:rsidP="005A0705">
      <w:pPr>
        <w:tabs>
          <w:tab w:val="left" w:pos="567"/>
        </w:tabs>
        <w:spacing w:after="0" w:line="240" w:lineRule="auto"/>
        <w:rPr>
          <w:rFonts w:ascii="Times New Roman" w:eastAsia="Calibri" w:hAnsi="Times New Roman" w:cs="Times New Roman"/>
          <w:sz w:val="20"/>
          <w:szCs w:val="20"/>
          <w:lang w:val="ro-MD"/>
        </w:rPr>
      </w:pPr>
      <w:r w:rsidRPr="005A0705">
        <w:rPr>
          <w:rFonts w:ascii="Times New Roman" w:eastAsia="Calibri" w:hAnsi="Times New Roman" w:cs="Times New Roman"/>
          <w:sz w:val="20"/>
          <w:szCs w:val="20"/>
          <w:lang w:val="ro-MD"/>
        </w:rPr>
        <w:t>Ministerul Sănătății</w:t>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t xml:space="preserve">                             </w:t>
      </w:r>
      <w:r w:rsidR="005D6757">
        <w:rPr>
          <w:rFonts w:ascii="Times New Roman" w:eastAsia="Calibri" w:hAnsi="Times New Roman" w:cs="Times New Roman"/>
          <w:sz w:val="20"/>
          <w:szCs w:val="20"/>
          <w:lang w:val="ro-MD"/>
        </w:rPr>
        <w:t xml:space="preserve">                                                                                                                             </w:t>
      </w:r>
      <w:r w:rsidRPr="005A0705">
        <w:rPr>
          <w:rFonts w:ascii="Times New Roman" w:eastAsia="Calibri" w:hAnsi="Times New Roman" w:cs="Times New Roman"/>
          <w:sz w:val="20"/>
          <w:szCs w:val="20"/>
          <w:lang w:val="ro-MD"/>
        </w:rPr>
        <w:t xml:space="preserve">DOCUMENTAȚIE MEDICALĂ      </w:t>
      </w:r>
    </w:p>
    <w:p w14:paraId="17E49AB5" w14:textId="41AB3B38" w:rsidR="005A0705" w:rsidRPr="005A0705" w:rsidRDefault="005A0705" w:rsidP="005A0705">
      <w:pPr>
        <w:tabs>
          <w:tab w:val="left" w:pos="567"/>
        </w:tabs>
        <w:spacing w:after="0" w:line="240" w:lineRule="auto"/>
        <w:rPr>
          <w:rFonts w:ascii="Times New Roman" w:eastAsia="Calibri" w:hAnsi="Times New Roman" w:cs="Times New Roman"/>
          <w:sz w:val="20"/>
          <w:szCs w:val="20"/>
          <w:lang w:val="ro-MD"/>
        </w:rPr>
      </w:pPr>
      <w:r w:rsidRPr="005A0705">
        <w:rPr>
          <w:rFonts w:ascii="Times New Roman" w:eastAsia="Calibri" w:hAnsi="Times New Roman" w:cs="Times New Roman"/>
          <w:sz w:val="20"/>
          <w:szCs w:val="20"/>
          <w:lang w:val="ro-MD"/>
        </w:rPr>
        <w:t xml:space="preserve">al Republicii Moldova                    </w:t>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t xml:space="preserve"> </w:t>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t>Formular nr.064/e</w:t>
      </w:r>
    </w:p>
    <w:p w14:paraId="380FCDC6" w14:textId="63A30F5E" w:rsidR="005A0705" w:rsidRPr="005A0705" w:rsidRDefault="005A0705" w:rsidP="005A0705">
      <w:pPr>
        <w:tabs>
          <w:tab w:val="left" w:pos="567"/>
        </w:tabs>
        <w:spacing w:after="0" w:line="240" w:lineRule="auto"/>
        <w:rPr>
          <w:rFonts w:ascii="Times New Roman" w:eastAsia="Calibri" w:hAnsi="Times New Roman" w:cs="Times New Roman"/>
          <w:sz w:val="20"/>
          <w:szCs w:val="20"/>
          <w:lang w:val="ro-MD"/>
        </w:rPr>
      </w:pPr>
      <w:r w:rsidRPr="005A0705">
        <w:rPr>
          <w:rFonts w:ascii="Times New Roman" w:eastAsia="Calibri" w:hAnsi="Times New Roman" w:cs="Times New Roman"/>
          <w:sz w:val="20"/>
          <w:szCs w:val="20"/>
          <w:lang w:val="ro-MD"/>
        </w:rPr>
        <w:t xml:space="preserve">                                                                   </w:t>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t xml:space="preserve">Aprobat prin Ordinul MS al RM </w:t>
      </w:r>
    </w:p>
    <w:p w14:paraId="5155EB5D" w14:textId="77777777" w:rsidR="005A0705" w:rsidRPr="005A0705" w:rsidRDefault="005A0705" w:rsidP="005A0705">
      <w:pPr>
        <w:tabs>
          <w:tab w:val="left" w:pos="567"/>
        </w:tabs>
        <w:spacing w:after="0" w:line="240" w:lineRule="auto"/>
        <w:rPr>
          <w:rFonts w:ascii="Times New Roman" w:eastAsia="Calibri" w:hAnsi="Times New Roman" w:cs="Times New Roman"/>
          <w:sz w:val="20"/>
          <w:szCs w:val="20"/>
          <w:lang w:val="ro-MD"/>
        </w:rPr>
      </w:pPr>
      <w:r w:rsidRPr="005A0705">
        <w:rPr>
          <w:rFonts w:ascii="Times New Roman" w:eastAsia="Calibri" w:hAnsi="Times New Roman" w:cs="Times New Roman"/>
          <w:sz w:val="20"/>
          <w:szCs w:val="20"/>
          <w:lang w:val="ro-MD"/>
        </w:rPr>
        <w:t xml:space="preserve">___________________________________  </w:t>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t>nr. 1019 din 05.11.2020</w:t>
      </w:r>
    </w:p>
    <w:p w14:paraId="68331EBB" w14:textId="77777777" w:rsidR="005A0705" w:rsidRPr="005A0705" w:rsidRDefault="005A0705" w:rsidP="005A0705">
      <w:pPr>
        <w:tabs>
          <w:tab w:val="left" w:pos="567"/>
        </w:tabs>
        <w:spacing w:after="0" w:line="240" w:lineRule="auto"/>
        <w:rPr>
          <w:rFonts w:ascii="Times New Roman" w:eastAsia="Calibri" w:hAnsi="Times New Roman" w:cs="Times New Roman"/>
          <w:sz w:val="20"/>
          <w:szCs w:val="20"/>
          <w:lang w:val="ro-MD"/>
        </w:rPr>
      </w:pPr>
      <w:r w:rsidRPr="005A0705">
        <w:rPr>
          <w:rFonts w:ascii="Times New Roman" w:eastAsia="Calibri" w:hAnsi="Times New Roman" w:cs="Times New Roman"/>
          <w:sz w:val="20"/>
          <w:szCs w:val="20"/>
          <w:lang w:val="ro-MD"/>
        </w:rPr>
        <w:t xml:space="preserve">          Denumirea instituției    </w:t>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r w:rsidRPr="005A0705">
        <w:rPr>
          <w:rFonts w:ascii="Times New Roman" w:eastAsia="Calibri" w:hAnsi="Times New Roman" w:cs="Times New Roman"/>
          <w:sz w:val="20"/>
          <w:szCs w:val="20"/>
          <w:lang w:val="ro-MD"/>
        </w:rPr>
        <w:tab/>
      </w:r>
    </w:p>
    <w:p w14:paraId="0C2EE4DF" w14:textId="77777777" w:rsidR="005A0705" w:rsidRPr="005A0705" w:rsidRDefault="005A0705" w:rsidP="005A0705">
      <w:pPr>
        <w:tabs>
          <w:tab w:val="left" w:pos="567"/>
        </w:tabs>
        <w:spacing w:after="0" w:line="240" w:lineRule="auto"/>
        <w:rPr>
          <w:rFonts w:ascii="Times New Roman" w:eastAsia="Calibri" w:hAnsi="Times New Roman" w:cs="Times New Roman"/>
          <w:sz w:val="24"/>
          <w:szCs w:val="24"/>
          <w:lang w:val="ro-MD"/>
        </w:rPr>
      </w:pPr>
    </w:p>
    <w:p w14:paraId="7E0EF8EE" w14:textId="77777777" w:rsidR="005A0705" w:rsidRPr="005A0705" w:rsidRDefault="005A0705" w:rsidP="005A0705">
      <w:pPr>
        <w:tabs>
          <w:tab w:val="left" w:pos="567"/>
        </w:tabs>
        <w:spacing w:after="200" w:line="276" w:lineRule="auto"/>
        <w:jc w:val="center"/>
        <w:rPr>
          <w:rFonts w:ascii="Times New Roman" w:eastAsia="Calibri" w:hAnsi="Times New Roman" w:cs="Times New Roman"/>
          <w:b/>
          <w:bCs/>
          <w:sz w:val="28"/>
          <w:szCs w:val="28"/>
          <w:lang w:val="ro-MD"/>
        </w:rPr>
      </w:pPr>
      <w:r w:rsidRPr="005A0705">
        <w:rPr>
          <w:rFonts w:ascii="Times New Roman" w:eastAsia="Calibri"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60E678CB" wp14:editId="04B4F4D1">
                <wp:simplePos x="0" y="0"/>
                <wp:positionH relativeFrom="column">
                  <wp:posOffset>2773045</wp:posOffset>
                </wp:positionH>
                <wp:positionV relativeFrom="paragraph">
                  <wp:posOffset>278765</wp:posOffset>
                </wp:positionV>
                <wp:extent cx="3355340" cy="252730"/>
                <wp:effectExtent l="0" t="0" r="0"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2527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9B909E" w14:textId="77777777" w:rsidR="00011659" w:rsidRPr="0018462E" w:rsidRDefault="00011659" w:rsidP="005A0705">
                            <w:pPr>
                              <w:pStyle w:val="FrameContents"/>
                              <w:rPr>
                                <w:sz w:val="18"/>
                                <w:szCs w:val="18"/>
                                <w:lang w:val="fr-FR"/>
                              </w:rPr>
                            </w:pPr>
                            <w:r w:rsidRPr="0018462E">
                              <w:rPr>
                                <w:rFonts w:ascii="Times New Roman" w:hAnsi="Times New Roman" w:cs="Times New Roman"/>
                                <w:sz w:val="20"/>
                                <w:szCs w:val="20"/>
                                <w:lang w:val="ro"/>
                              </w:rPr>
                              <w:t>Numărul de identificare al EAPI înregistrat</w:t>
                            </w:r>
                            <w:r>
                              <w:rPr>
                                <w:sz w:val="14"/>
                                <w:szCs w:val="18"/>
                                <w:lang w:val="ro"/>
                              </w:rPr>
                              <w:t>: _____________________</w:t>
                            </w:r>
                          </w:p>
                          <w:p w14:paraId="5707F4FC" w14:textId="77777777" w:rsidR="00011659" w:rsidRPr="0018462E" w:rsidRDefault="00011659" w:rsidP="005A0705">
                            <w:pPr>
                              <w:pStyle w:val="FrameContents"/>
                              <w:spacing w:line="360" w:lineRule="auto"/>
                              <w:rPr>
                                <w:b/>
                                <w:sz w:val="18"/>
                                <w:szCs w:val="18"/>
                                <w:lang w:val="fr-FR"/>
                              </w:rPr>
                            </w:pPr>
                          </w:p>
                          <w:p w14:paraId="674E3D7D" w14:textId="77777777" w:rsidR="00011659" w:rsidRPr="0018462E" w:rsidRDefault="00011659" w:rsidP="005A0705">
                            <w:pPr>
                              <w:pStyle w:val="FrameContents"/>
                              <w:spacing w:line="360" w:lineRule="auto"/>
                              <w:rPr>
                                <w:b/>
                                <w:sz w:val="18"/>
                                <w:szCs w:val="18"/>
                                <w:lang w:val="fr-FR"/>
                              </w:rPr>
                            </w:pPr>
                          </w:p>
                          <w:p w14:paraId="3F99CB5D" w14:textId="77777777" w:rsidR="00011659" w:rsidRPr="0018462E" w:rsidRDefault="00011659" w:rsidP="005A0705">
                            <w:pPr>
                              <w:pStyle w:val="FrameContents"/>
                              <w:spacing w:line="360" w:lineRule="auto"/>
                              <w:rPr>
                                <w:b/>
                                <w:sz w:val="18"/>
                                <w:szCs w:val="18"/>
                                <w:lang w:val="fr-FR"/>
                              </w:rPr>
                            </w:pPr>
                          </w:p>
                          <w:p w14:paraId="0A1B784B" w14:textId="77777777" w:rsidR="00011659" w:rsidRPr="0018462E" w:rsidRDefault="00011659" w:rsidP="005A0705">
                            <w:pPr>
                              <w:pStyle w:val="FrameContents"/>
                              <w:rPr>
                                <w:b/>
                                <w:sz w:val="18"/>
                                <w:szCs w:val="18"/>
                                <w:lang w:val="fr-FR"/>
                              </w:rPr>
                            </w:pPr>
                          </w:p>
                          <w:p w14:paraId="5AE28FFD" w14:textId="77777777" w:rsidR="00011659" w:rsidRPr="0018462E" w:rsidRDefault="00011659" w:rsidP="005A0705">
                            <w:pPr>
                              <w:pStyle w:val="FrameContents"/>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78CB" id="Прямоугольник 32" o:spid="_x0000_s1045" style="position:absolute;left:0;text-align:left;margin-left:218.35pt;margin-top:21.95pt;width:264.2pt;height:1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" stroked="f" strokeweight="0">
                <v:textbox>
                  <w:txbxContent>
                    <w:p w14:paraId="5C9B909E" w14:textId="77777777" w:rsidR="00011659" w:rsidRPr="0018462E" w:rsidRDefault="00011659" w:rsidP="005A0705">
                      <w:pPr>
                        <w:pStyle w:val="FrameContents"/>
                        <w:rPr>
                          <w:sz w:val="18"/>
                          <w:szCs w:val="18"/>
                          <w:lang w:val="fr-FR"/>
                        </w:rPr>
                      </w:pPr>
                      <w:r w:rsidRPr="0018462E">
                        <w:rPr>
                          <w:rFonts w:ascii="Times New Roman" w:hAnsi="Times New Roman" w:cs="Times New Roman"/>
                          <w:sz w:val="20"/>
                          <w:szCs w:val="20"/>
                          <w:lang w:val="ro"/>
                        </w:rPr>
                        <w:t>Numărul de identificare al EAPI înregistrat</w:t>
                      </w:r>
                      <w:r>
                        <w:rPr>
                          <w:sz w:val="14"/>
                          <w:szCs w:val="18"/>
                          <w:lang w:val="ro"/>
                        </w:rPr>
                        <w:t>: _____________________</w:t>
                      </w:r>
                    </w:p>
                    <w:p w14:paraId="5707F4FC" w14:textId="77777777" w:rsidR="00011659" w:rsidRPr="0018462E" w:rsidRDefault="00011659" w:rsidP="005A0705">
                      <w:pPr>
                        <w:pStyle w:val="FrameContents"/>
                        <w:spacing w:line="360" w:lineRule="auto"/>
                        <w:rPr>
                          <w:b/>
                          <w:sz w:val="18"/>
                          <w:szCs w:val="18"/>
                          <w:lang w:val="fr-FR"/>
                        </w:rPr>
                      </w:pPr>
                    </w:p>
                    <w:p w14:paraId="674E3D7D" w14:textId="77777777" w:rsidR="00011659" w:rsidRPr="0018462E" w:rsidRDefault="00011659" w:rsidP="005A0705">
                      <w:pPr>
                        <w:pStyle w:val="FrameContents"/>
                        <w:spacing w:line="360" w:lineRule="auto"/>
                        <w:rPr>
                          <w:b/>
                          <w:sz w:val="18"/>
                          <w:szCs w:val="18"/>
                          <w:lang w:val="fr-FR"/>
                        </w:rPr>
                      </w:pPr>
                    </w:p>
                    <w:p w14:paraId="3F99CB5D" w14:textId="77777777" w:rsidR="00011659" w:rsidRPr="0018462E" w:rsidRDefault="00011659" w:rsidP="005A0705">
                      <w:pPr>
                        <w:pStyle w:val="FrameContents"/>
                        <w:spacing w:line="360" w:lineRule="auto"/>
                        <w:rPr>
                          <w:b/>
                          <w:sz w:val="18"/>
                          <w:szCs w:val="18"/>
                          <w:lang w:val="fr-FR"/>
                        </w:rPr>
                      </w:pPr>
                    </w:p>
                    <w:p w14:paraId="0A1B784B" w14:textId="77777777" w:rsidR="00011659" w:rsidRPr="0018462E" w:rsidRDefault="00011659" w:rsidP="005A0705">
                      <w:pPr>
                        <w:pStyle w:val="FrameContents"/>
                        <w:rPr>
                          <w:b/>
                          <w:sz w:val="18"/>
                          <w:szCs w:val="18"/>
                          <w:lang w:val="fr-FR"/>
                        </w:rPr>
                      </w:pPr>
                    </w:p>
                    <w:p w14:paraId="5AE28FFD" w14:textId="77777777" w:rsidR="00011659" w:rsidRPr="0018462E" w:rsidRDefault="00011659" w:rsidP="005A0705">
                      <w:pPr>
                        <w:pStyle w:val="FrameContents"/>
                        <w:rPr>
                          <w:lang w:val="fr-FR"/>
                        </w:rPr>
                      </w:pPr>
                    </w:p>
                  </w:txbxContent>
                </v:textbox>
              </v:rect>
            </w:pict>
          </mc:Fallback>
        </mc:AlternateContent>
      </w:r>
      <w:r w:rsidRPr="005A0705">
        <w:rPr>
          <w:rFonts w:ascii="Times New Roman" w:eastAsia="Calibri" w:hAnsi="Times New Roman" w:cs="Times New Roman"/>
          <w:noProof/>
          <w:sz w:val="18"/>
          <w:szCs w:val="18"/>
          <w:lang w:val="en-US"/>
        </w:rPr>
        <mc:AlternateContent>
          <mc:Choice Requires="wps">
            <w:drawing>
              <wp:anchor distT="0" distB="0" distL="114300" distR="114300" simplePos="0" relativeHeight="251672064" behindDoc="0" locked="0" layoutInCell="1" allowOverlap="1" wp14:anchorId="2D20AD13" wp14:editId="599C7FC0">
                <wp:simplePos x="0" y="0"/>
                <wp:positionH relativeFrom="column">
                  <wp:posOffset>2773045</wp:posOffset>
                </wp:positionH>
                <wp:positionV relativeFrom="paragraph">
                  <wp:posOffset>278765</wp:posOffset>
                </wp:positionV>
                <wp:extent cx="3355340" cy="250190"/>
                <wp:effectExtent l="19050" t="19050" r="16510" b="1651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250190"/>
                        </a:xfrm>
                        <a:prstGeom prst="rect">
                          <a:avLst/>
                        </a:prstGeom>
                        <a:noFill/>
                        <a:ln w="38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B473" id="Прямоугольник 40" o:spid="_x0000_s1026" style="position:absolute;margin-left:218.35pt;margin-top:21.95pt;width:264.2pt;height:19.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" filled="f" strokeweight="1.06mm">
                <v:stroke joinstyle="round"/>
              </v:rect>
            </w:pict>
          </mc:Fallback>
        </mc:AlternateContent>
      </w:r>
      <w:r w:rsidRPr="005A0705">
        <w:rPr>
          <w:rFonts w:ascii="Times New Roman" w:eastAsia="Calibri" w:hAnsi="Times New Roman" w:cs="Times New Roman"/>
          <w:b/>
          <w:bCs/>
          <w:sz w:val="28"/>
          <w:szCs w:val="28"/>
          <w:lang w:val="ro-MD"/>
        </w:rPr>
        <w:t>FIȘA DE RAPORTARE A EVENIMENTELOR ADVERSE POST-IMUNIZARE (EAPI)</w:t>
      </w:r>
    </w:p>
    <w:p w14:paraId="1F70ABF6" w14:textId="77777777" w:rsidR="005A0705" w:rsidRPr="005A0705" w:rsidRDefault="005A0705" w:rsidP="005A0705">
      <w:pPr>
        <w:tabs>
          <w:tab w:val="left" w:pos="567"/>
        </w:tabs>
        <w:spacing w:after="200" w:line="276" w:lineRule="auto"/>
        <w:rPr>
          <w:rFonts w:ascii="Calibri" w:eastAsia="Calibri" w:hAnsi="Calibri" w:cs="Times New Roman"/>
          <w:b/>
          <w:bCs/>
          <w:sz w:val="18"/>
          <w:szCs w:val="18"/>
          <w:lang w:val="ro-MD"/>
        </w:rPr>
      </w:pPr>
    </w:p>
    <w:p w14:paraId="4081CC9E" w14:textId="77777777" w:rsidR="005A0705" w:rsidRPr="005A0705" w:rsidRDefault="005A0705" w:rsidP="005A0705">
      <w:pPr>
        <w:tabs>
          <w:tab w:val="left" w:pos="567"/>
        </w:tabs>
        <w:spacing w:after="200" w:line="276" w:lineRule="auto"/>
        <w:jc w:val="right"/>
        <w:rPr>
          <w:rFonts w:ascii="Calibri" w:eastAsia="Calibri" w:hAnsi="Calibri" w:cs="Times New Roman"/>
          <w:b/>
          <w:bCs/>
          <w:sz w:val="18"/>
          <w:szCs w:val="18"/>
          <w:lang w:val="ro-MD"/>
        </w:rPr>
      </w:pPr>
      <w:r w:rsidRPr="005A0705">
        <w:rPr>
          <w:rFonts w:ascii="Times New Roman" w:eastAsia="Calibri" w:hAnsi="Times New Roman" w:cs="Times New Roman"/>
          <w:b/>
          <w:bCs/>
          <w:lang w:val="ro-MD"/>
        </w:rPr>
        <w:t>Confidențialitatea datelor de identificare menționate în acest formular va fi respectată</w:t>
      </w:r>
      <w:r w:rsidRPr="005A0705">
        <w:rPr>
          <w:rFonts w:ascii="Calibri" w:eastAsia="Calibri" w:hAnsi="Calibri" w:cs="Times New Roman"/>
          <w:b/>
          <w:bCs/>
          <w:sz w:val="18"/>
          <w:szCs w:val="18"/>
          <w:lang w:val="ro-MD"/>
        </w:rPr>
        <w:t>.</w:t>
      </w:r>
    </w:p>
    <w:tbl>
      <w:tblPr>
        <w:tblW w:w="14874" w:type="dxa"/>
        <w:tblInd w:w="108" w:type="dxa"/>
        <w:tblBorders>
          <w:top w:val="double" w:sz="4" w:space="0" w:color="00000A"/>
          <w:left w:val="double" w:sz="4" w:space="0" w:color="00000A"/>
          <w:bottom w:val="single" w:sz="6" w:space="0" w:color="00000A"/>
          <w:right w:val="single" w:sz="6" w:space="0" w:color="00000A"/>
          <w:insideH w:val="single" w:sz="6" w:space="0" w:color="00000A"/>
          <w:insideV w:val="single" w:sz="6" w:space="0" w:color="00000A"/>
        </w:tblBorders>
        <w:tblLayout w:type="fixed"/>
        <w:tblCellMar>
          <w:left w:w="98" w:type="dxa"/>
        </w:tblCellMar>
        <w:tblLook w:val="0000" w:firstRow="0" w:lastRow="0" w:firstColumn="0" w:lastColumn="0" w:noHBand="0" w:noVBand="0"/>
      </w:tblPr>
      <w:tblGrid>
        <w:gridCol w:w="2258"/>
        <w:gridCol w:w="1134"/>
        <w:gridCol w:w="1134"/>
        <w:gridCol w:w="1843"/>
        <w:gridCol w:w="709"/>
        <w:gridCol w:w="448"/>
        <w:gridCol w:w="1134"/>
        <w:gridCol w:w="1194"/>
        <w:gridCol w:w="1193"/>
        <w:gridCol w:w="3827"/>
      </w:tblGrid>
      <w:tr w:rsidR="005A0705" w:rsidRPr="005A0705" w14:paraId="31B3F9FC" w14:textId="77777777" w:rsidTr="00115A18">
        <w:trPr>
          <w:cantSplit/>
          <w:trHeight w:val="2523"/>
        </w:trPr>
        <w:tc>
          <w:tcPr>
            <w:tcW w:w="7078" w:type="dxa"/>
            <w:gridSpan w:val="5"/>
            <w:tcBorders>
              <w:top w:val="double" w:sz="4" w:space="0" w:color="00000A"/>
              <w:left w:val="double" w:sz="4" w:space="0" w:color="00000A"/>
              <w:bottom w:val="single" w:sz="6" w:space="0" w:color="00000A"/>
              <w:right w:val="single" w:sz="6" w:space="0" w:color="00000A"/>
            </w:tcBorders>
            <w:shd w:val="clear" w:color="auto" w:fill="auto"/>
            <w:tcMar>
              <w:left w:w="98" w:type="dxa"/>
            </w:tcMar>
          </w:tcPr>
          <w:p w14:paraId="4E93917B" w14:textId="77777777" w:rsidR="005A0705" w:rsidRPr="005A0705" w:rsidRDefault="005A0705" w:rsidP="005A0705">
            <w:pPr>
              <w:tabs>
                <w:tab w:val="right" w:pos="5738"/>
              </w:tabs>
              <w:spacing w:before="80" w:after="60" w:line="276" w:lineRule="auto"/>
              <w:rPr>
                <w:rFonts w:ascii="Times New Roman" w:eastAsia="Calibri" w:hAnsi="Times New Roman" w:cs="Times New Roman"/>
                <w:b/>
                <w:sz w:val="24"/>
                <w:szCs w:val="24"/>
                <w:lang w:val="ro-MD"/>
              </w:rPr>
            </w:pPr>
            <w:r w:rsidRPr="005A0705">
              <w:rPr>
                <w:rFonts w:ascii="Times New Roman" w:eastAsia="Calibri" w:hAnsi="Times New Roman" w:cs="Times New Roman"/>
                <w:b/>
                <w:bCs/>
                <w:i/>
                <w:iCs/>
                <w:sz w:val="18"/>
                <w:szCs w:val="18"/>
                <w:lang w:val="ro-MD"/>
              </w:rPr>
              <w:t>*</w:t>
            </w:r>
            <w:r w:rsidRPr="005A0705">
              <w:rPr>
                <w:rFonts w:ascii="Times New Roman" w:eastAsia="Calibri" w:hAnsi="Times New Roman" w:cs="Times New Roman"/>
                <w:b/>
                <w:bCs/>
                <w:i/>
                <w:iCs/>
                <w:sz w:val="24"/>
                <w:szCs w:val="24"/>
                <w:lang w:val="ro-MD"/>
              </w:rPr>
              <w:t>Numele și prenumele pacientului:</w:t>
            </w:r>
            <w:r w:rsidRPr="005A0705">
              <w:rPr>
                <w:rFonts w:ascii="Times New Roman" w:eastAsia="Calibri" w:hAnsi="Times New Roman" w:cs="Times New Roman"/>
                <w:b/>
                <w:bCs/>
                <w:sz w:val="24"/>
                <w:szCs w:val="24"/>
                <w:lang w:val="ro-MD"/>
              </w:rPr>
              <w:t xml:space="preserve"> _______________________</w:t>
            </w:r>
          </w:p>
          <w:p w14:paraId="0E40EB7C" w14:textId="77777777" w:rsidR="005A0705" w:rsidRPr="005A0705" w:rsidRDefault="005A0705" w:rsidP="005A0705">
            <w:pPr>
              <w:spacing w:before="80" w:after="60" w:line="276" w:lineRule="auto"/>
              <w:rPr>
                <w:rFonts w:ascii="Times New Roman" w:eastAsia="Calibri" w:hAnsi="Times New Roman" w:cs="Times New Roman"/>
                <w:b/>
                <w:sz w:val="18"/>
                <w:szCs w:val="18"/>
                <w:lang w:val="ro-MD"/>
              </w:rPr>
            </w:pPr>
            <w:r w:rsidRPr="005A0705">
              <w:rPr>
                <w:rFonts w:ascii="Times New Roman" w:eastAsia="Calibri" w:hAnsi="Times New Roman" w:cs="Times New Roman"/>
                <w:b/>
                <w:bCs/>
                <w:i/>
                <w:iCs/>
                <w:sz w:val="24"/>
                <w:szCs w:val="24"/>
                <w:lang w:val="ro-MD"/>
              </w:rPr>
              <w:t>*Data nașterii (ZZ/LL/AAAA)</w:t>
            </w:r>
            <w:r w:rsidRPr="005A0705">
              <w:rPr>
                <w:rFonts w:ascii="Times New Roman" w:eastAsia="Calibri" w:hAnsi="Times New Roman" w:cs="Times New Roman"/>
                <w:b/>
                <w:bCs/>
                <w:sz w:val="24"/>
                <w:szCs w:val="24"/>
                <w:lang w:val="ro-MD"/>
              </w:rPr>
              <w:t>:</w:t>
            </w:r>
            <w:r w:rsidRPr="005A0705">
              <w:rPr>
                <w:rFonts w:ascii="Times New Roman" w:eastAsia="Calibri" w:hAnsi="Times New Roman" w:cs="Times New Roman"/>
                <w:b/>
                <w:bCs/>
                <w:sz w:val="18"/>
                <w:szCs w:val="18"/>
                <w:lang w:val="ro-MD"/>
              </w:rPr>
              <w:t xml:space="preserve"> </w:t>
            </w:r>
            <w:r w:rsidRPr="005A0705">
              <w:rPr>
                <w:rFonts w:ascii="Times New Roman" w:eastAsia="Calibri" w:hAnsi="Times New Roman" w:cs="Times New Roman"/>
                <w:lang w:val="ro-MD"/>
              </w:rPr>
              <w:t xml:space="preserve">__ __  / __ __  / __ __ __ __ </w:t>
            </w:r>
            <w:r w:rsidRPr="005A0705">
              <w:rPr>
                <w:rFonts w:ascii="Times New Roman" w:eastAsia="Calibri" w:hAnsi="Times New Roman" w:cs="Times New Roman"/>
                <w:b/>
                <w:bCs/>
                <w:sz w:val="18"/>
                <w:szCs w:val="18"/>
                <w:lang w:val="ro-MD"/>
              </w:rPr>
              <w:t xml:space="preserve">                                                                           </w:t>
            </w:r>
          </w:p>
          <w:p w14:paraId="6B96B8AE" w14:textId="77777777" w:rsidR="005A0705" w:rsidRPr="005A0705" w:rsidRDefault="005A0705" w:rsidP="005A0705">
            <w:pPr>
              <w:spacing w:before="80" w:after="60" w:line="276" w:lineRule="auto"/>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 xml:space="preserve">Sex: </w:t>
            </w:r>
            <w:r w:rsidRPr="005A0705">
              <w:rPr>
                <w:rFonts w:ascii="Times New Roman" w:eastAsia="Calibri" w:hAnsi="Times New Roman" w:cs="Times New Roman"/>
                <w:sz w:val="24"/>
                <w:szCs w:val="24"/>
                <w:lang w:val="ro-MD"/>
              </w:rPr>
              <w:fldChar w:fldCharType="begin">
                <w:ffData>
                  <w:name w:val=""/>
                  <w:enabled/>
                  <w:calcOnExit w:val="0"/>
                  <w:checkBox>
                    <w:sizeAuto/>
                    <w:default w:val="0"/>
                  </w:checkBox>
                </w:ffData>
              </w:fldChar>
            </w:r>
            <w:r w:rsidRPr="005A0705">
              <w:rPr>
                <w:rFonts w:ascii="Times New Roman" w:eastAsia="Calibri" w:hAnsi="Times New Roman" w:cs="Times New Roman"/>
                <w:sz w:val="24"/>
                <w:szCs w:val="24"/>
                <w:lang w:val="ro-MD"/>
              </w:rPr>
              <w:instrText>FORMCHECKBOX</w:instrText>
            </w:r>
            <w:r w:rsidR="00000000">
              <w:rPr>
                <w:rFonts w:ascii="Times New Roman" w:eastAsia="Calibri" w:hAnsi="Times New Roman" w:cs="Times New Roman"/>
                <w:sz w:val="24"/>
                <w:szCs w:val="24"/>
                <w:lang w:val="ro-MD"/>
              </w:rPr>
            </w:r>
            <w:r w:rsidR="00000000">
              <w:rPr>
                <w:rFonts w:ascii="Times New Roman" w:eastAsia="Calibri" w:hAnsi="Times New Roman" w:cs="Times New Roman"/>
                <w:sz w:val="24"/>
                <w:szCs w:val="24"/>
                <w:lang w:val="ro-MD"/>
              </w:rPr>
              <w:fldChar w:fldCharType="separate"/>
            </w:r>
            <w:r w:rsidRPr="005A0705">
              <w:rPr>
                <w:rFonts w:ascii="Times New Roman" w:eastAsia="Calibri" w:hAnsi="Times New Roman" w:cs="Times New Roman"/>
                <w:sz w:val="24"/>
                <w:szCs w:val="24"/>
                <w:lang w:val="ro-MD"/>
              </w:rPr>
              <w:fldChar w:fldCharType="end"/>
            </w:r>
            <w:bookmarkStart w:id="61" w:name="__Fieldmark__3523_1328495681"/>
            <w:bookmarkEnd w:id="61"/>
            <w:r w:rsidRPr="005A0705">
              <w:rPr>
                <w:rFonts w:ascii="Times New Roman" w:eastAsia="Calibri" w:hAnsi="Times New Roman" w:cs="Times New Roman"/>
                <w:sz w:val="24"/>
                <w:szCs w:val="24"/>
                <w:lang w:val="ro-MD"/>
              </w:rPr>
              <w:t xml:space="preserve"> M   </w:t>
            </w:r>
            <w:r w:rsidRPr="005A0705">
              <w:rPr>
                <w:rFonts w:ascii="Times New Roman" w:eastAsia="Calibri" w:hAnsi="Times New Roman" w:cs="Times New Roman"/>
                <w:sz w:val="24"/>
                <w:szCs w:val="24"/>
                <w:lang w:val="ro-MD"/>
              </w:rPr>
              <w:fldChar w:fldCharType="begin">
                <w:ffData>
                  <w:name w:val=""/>
                  <w:enabled/>
                  <w:calcOnExit w:val="0"/>
                  <w:checkBox>
                    <w:sizeAuto/>
                    <w:default w:val="0"/>
                  </w:checkBox>
                </w:ffData>
              </w:fldChar>
            </w:r>
            <w:r w:rsidRPr="005A0705">
              <w:rPr>
                <w:rFonts w:ascii="Times New Roman" w:eastAsia="Calibri" w:hAnsi="Times New Roman" w:cs="Times New Roman"/>
                <w:sz w:val="24"/>
                <w:szCs w:val="24"/>
                <w:lang w:val="ro-MD"/>
              </w:rPr>
              <w:instrText>FORMCHECKBOX</w:instrText>
            </w:r>
            <w:r w:rsidR="00000000">
              <w:rPr>
                <w:rFonts w:ascii="Times New Roman" w:eastAsia="Calibri" w:hAnsi="Times New Roman" w:cs="Times New Roman"/>
                <w:sz w:val="24"/>
                <w:szCs w:val="24"/>
                <w:lang w:val="ro-MD"/>
              </w:rPr>
            </w:r>
            <w:r w:rsidR="00000000">
              <w:rPr>
                <w:rFonts w:ascii="Times New Roman" w:eastAsia="Calibri" w:hAnsi="Times New Roman" w:cs="Times New Roman"/>
                <w:sz w:val="24"/>
                <w:szCs w:val="24"/>
                <w:lang w:val="ro-MD"/>
              </w:rPr>
              <w:fldChar w:fldCharType="separate"/>
            </w:r>
            <w:r w:rsidRPr="005A0705">
              <w:rPr>
                <w:rFonts w:ascii="Times New Roman" w:eastAsia="Calibri" w:hAnsi="Times New Roman" w:cs="Times New Roman"/>
                <w:sz w:val="24"/>
                <w:szCs w:val="24"/>
                <w:lang w:val="ro-MD"/>
              </w:rPr>
              <w:fldChar w:fldCharType="end"/>
            </w:r>
            <w:bookmarkStart w:id="62" w:name="__Fieldmark__3527_1328495681"/>
            <w:bookmarkEnd w:id="62"/>
            <w:r w:rsidRPr="005A0705">
              <w:rPr>
                <w:rFonts w:ascii="Times New Roman" w:eastAsia="Calibri" w:hAnsi="Times New Roman" w:cs="Times New Roman"/>
                <w:sz w:val="24"/>
                <w:szCs w:val="24"/>
                <w:lang w:val="ro-MD"/>
              </w:rPr>
              <w:t xml:space="preserve"> F </w:t>
            </w:r>
          </w:p>
          <w:p w14:paraId="1037D3BD" w14:textId="77777777" w:rsidR="005A0705" w:rsidRPr="005A0705" w:rsidRDefault="005A0705" w:rsidP="005A0705">
            <w:pPr>
              <w:tabs>
                <w:tab w:val="right" w:pos="5738"/>
              </w:tabs>
              <w:spacing w:before="80" w:after="60" w:line="276" w:lineRule="auto"/>
              <w:rPr>
                <w:rFonts w:ascii="Times New Roman" w:eastAsia="Calibri" w:hAnsi="Times New Roman" w:cs="Times New Roman"/>
                <w:b/>
                <w:sz w:val="24"/>
                <w:szCs w:val="24"/>
                <w:lang w:val="ro-MD"/>
              </w:rPr>
            </w:pPr>
            <w:r w:rsidRPr="005A0705">
              <w:rPr>
                <w:rFonts w:ascii="Times New Roman" w:eastAsia="Calibri" w:hAnsi="Times New Roman" w:cs="Times New Roman"/>
                <w:b/>
                <w:bCs/>
                <w:sz w:val="24"/>
                <w:szCs w:val="24"/>
                <w:lang w:val="ro-MD"/>
              </w:rPr>
              <w:t>Codul personal al pacientului:__________________________</w:t>
            </w:r>
          </w:p>
          <w:p w14:paraId="48C2BC1F" w14:textId="77777777" w:rsidR="005A0705" w:rsidRPr="005A0705" w:rsidRDefault="005A0705" w:rsidP="005A0705">
            <w:pPr>
              <w:spacing w:before="80" w:after="60" w:line="276" w:lineRule="auto"/>
              <w:rPr>
                <w:rFonts w:ascii="Times New Roman" w:eastAsia="Calibri" w:hAnsi="Times New Roman" w:cs="Times New Roman"/>
                <w:b/>
                <w:sz w:val="24"/>
                <w:szCs w:val="24"/>
                <w:lang w:val="ro-MD"/>
              </w:rPr>
            </w:pPr>
            <w:r w:rsidRPr="005A0705">
              <w:rPr>
                <w:rFonts w:ascii="Times New Roman" w:eastAsia="Calibri" w:hAnsi="Times New Roman" w:cs="Times New Roman"/>
                <w:b/>
                <w:bCs/>
                <w:i/>
                <w:iCs/>
                <w:sz w:val="24"/>
                <w:szCs w:val="24"/>
                <w:lang w:val="ro-MD"/>
              </w:rPr>
              <w:t>*Adresa pacientului</w:t>
            </w:r>
            <w:r w:rsidRPr="005A0705">
              <w:rPr>
                <w:rFonts w:ascii="Times New Roman" w:eastAsia="Calibri" w:hAnsi="Times New Roman" w:cs="Times New Roman"/>
                <w:b/>
                <w:bCs/>
                <w:sz w:val="24"/>
                <w:szCs w:val="24"/>
                <w:lang w:val="ro-MD"/>
              </w:rPr>
              <w:t>: __________________________________</w:t>
            </w:r>
          </w:p>
          <w:p w14:paraId="71B7CF85" w14:textId="77777777" w:rsidR="005A0705" w:rsidRPr="005A0705" w:rsidRDefault="005A0705" w:rsidP="005A0705">
            <w:pPr>
              <w:spacing w:before="80" w:after="60" w:line="276" w:lineRule="auto"/>
              <w:rPr>
                <w:rFonts w:ascii="Times New Roman" w:eastAsia="Calibri" w:hAnsi="Times New Roman" w:cs="Times New Roman"/>
                <w:lang w:val="ro-MD"/>
              </w:rPr>
            </w:pPr>
            <w:r w:rsidRPr="005A0705">
              <w:rPr>
                <w:rFonts w:ascii="Times New Roman" w:eastAsia="Calibri" w:hAnsi="Times New Roman" w:cs="Times New Roman"/>
                <w:sz w:val="24"/>
                <w:szCs w:val="24"/>
                <w:lang w:val="ro-MD"/>
              </w:rPr>
              <w:t>*Telefon _____________ și e-mail: ____________________</w:t>
            </w:r>
          </w:p>
        </w:tc>
        <w:tc>
          <w:tcPr>
            <w:tcW w:w="7796" w:type="dxa"/>
            <w:gridSpan w:val="5"/>
            <w:tcBorders>
              <w:top w:val="double" w:sz="4" w:space="0" w:color="00000A"/>
              <w:left w:val="single" w:sz="6" w:space="0" w:color="00000A"/>
              <w:bottom w:val="single" w:sz="6" w:space="0" w:color="00000A"/>
              <w:right w:val="double" w:sz="4" w:space="0" w:color="00000A"/>
            </w:tcBorders>
            <w:shd w:val="clear" w:color="auto" w:fill="auto"/>
            <w:tcMar>
              <w:left w:w="105" w:type="dxa"/>
            </w:tcMar>
          </w:tcPr>
          <w:p w14:paraId="33A10E7D" w14:textId="77777777" w:rsidR="005A0705" w:rsidRPr="005A0705" w:rsidRDefault="005A0705" w:rsidP="005A0705">
            <w:pPr>
              <w:spacing w:before="80" w:after="60" w:line="276" w:lineRule="auto"/>
              <w:rPr>
                <w:rFonts w:ascii="Times New Roman" w:eastAsia="Calibri" w:hAnsi="Times New Roman" w:cs="Times New Roman"/>
                <w:b/>
                <w:sz w:val="24"/>
                <w:szCs w:val="24"/>
                <w:lang w:val="ro-MD"/>
              </w:rPr>
            </w:pPr>
            <w:r w:rsidRPr="005A0705">
              <w:rPr>
                <w:rFonts w:ascii="Times New Roman" w:eastAsia="Calibri" w:hAnsi="Times New Roman" w:cs="Times New Roman"/>
                <w:b/>
                <w:bCs/>
                <w:i/>
                <w:iCs/>
                <w:sz w:val="24"/>
                <w:szCs w:val="24"/>
                <w:lang w:val="ro-MD"/>
              </w:rPr>
              <w:t>*Numele și prenumele persoanei raportoare:</w:t>
            </w:r>
            <w:r w:rsidRPr="005A0705">
              <w:rPr>
                <w:rFonts w:ascii="Times New Roman" w:eastAsia="Calibri" w:hAnsi="Times New Roman" w:cs="Times New Roman"/>
                <w:b/>
                <w:bCs/>
                <w:sz w:val="24"/>
                <w:szCs w:val="24"/>
                <w:lang w:val="ro-MD"/>
              </w:rPr>
              <w:t xml:space="preserve"> _______________________</w:t>
            </w:r>
          </w:p>
          <w:p w14:paraId="44B59DE9" w14:textId="77777777" w:rsidR="005A0705" w:rsidRPr="005A0705" w:rsidRDefault="005A0705" w:rsidP="005A0705">
            <w:pPr>
              <w:spacing w:before="80" w:after="60" w:line="276" w:lineRule="auto"/>
              <w:rPr>
                <w:rFonts w:ascii="Times New Roman" w:eastAsia="Calibri" w:hAnsi="Times New Roman" w:cs="Times New Roman"/>
                <w:bCs/>
                <w:sz w:val="24"/>
                <w:szCs w:val="24"/>
                <w:lang w:val="ro-MD"/>
              </w:rPr>
            </w:pPr>
            <w:r w:rsidRPr="005A0705">
              <w:rPr>
                <w:rFonts w:ascii="Times New Roman" w:eastAsia="Calibri" w:hAnsi="Times New Roman" w:cs="Times New Roman"/>
                <w:sz w:val="24"/>
                <w:szCs w:val="24"/>
                <w:lang w:val="ro-MD"/>
              </w:rPr>
              <w:t>*Instituția/funcția/departamentul/adresa persoanei raportoare:</w:t>
            </w:r>
          </w:p>
          <w:p w14:paraId="0677DEF2" w14:textId="77777777" w:rsidR="005A0705" w:rsidRPr="005A0705" w:rsidRDefault="005A0705" w:rsidP="005A0705">
            <w:pPr>
              <w:spacing w:before="80" w:after="60" w:line="276" w:lineRule="auto"/>
              <w:rPr>
                <w:rFonts w:ascii="Times New Roman" w:eastAsia="Calibri" w:hAnsi="Times New Roman" w:cs="Times New Roman"/>
                <w:bCs/>
                <w:sz w:val="24"/>
                <w:szCs w:val="24"/>
                <w:lang w:val="ro-MD"/>
              </w:rPr>
            </w:pPr>
            <w:r w:rsidRPr="005A0705">
              <w:rPr>
                <w:rFonts w:ascii="Times New Roman" w:eastAsia="Calibri" w:hAnsi="Times New Roman" w:cs="Times New Roman"/>
                <w:bCs/>
                <w:sz w:val="24"/>
                <w:szCs w:val="24"/>
                <w:lang w:val="ro-MD"/>
              </w:rPr>
              <w:t>____________________________________________________________</w:t>
            </w:r>
          </w:p>
          <w:p w14:paraId="3FB0A196" w14:textId="77777777" w:rsidR="005A0705" w:rsidRPr="005A0705" w:rsidRDefault="005A0705" w:rsidP="005A0705">
            <w:pPr>
              <w:spacing w:before="80" w:after="60" w:line="276" w:lineRule="auto"/>
              <w:rPr>
                <w:rFonts w:ascii="Times New Roman" w:eastAsia="Calibri" w:hAnsi="Times New Roman" w:cs="Times New Roman"/>
                <w:bCs/>
                <w:sz w:val="24"/>
                <w:szCs w:val="24"/>
                <w:lang w:val="ro-MD"/>
              </w:rPr>
            </w:pPr>
            <w:r w:rsidRPr="005A0705">
              <w:rPr>
                <w:rFonts w:ascii="Times New Roman" w:eastAsia="Calibri" w:hAnsi="Times New Roman" w:cs="Times New Roman"/>
                <w:sz w:val="24"/>
                <w:szCs w:val="24"/>
                <w:lang w:val="ro-MD"/>
              </w:rPr>
              <w:t>*Telefon _______________ și e-mail: _____________________________</w:t>
            </w:r>
          </w:p>
          <w:p w14:paraId="7633CFC1" w14:textId="77777777" w:rsidR="005A0705" w:rsidRPr="005A0705" w:rsidRDefault="005A0705" w:rsidP="005A0705">
            <w:pPr>
              <w:spacing w:before="80" w:after="60" w:line="276" w:lineRule="auto"/>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*Data raportării  (ZZ/LL/AAAA): _ _ / _ _ / _ _ _ _</w:t>
            </w:r>
          </w:p>
          <w:p w14:paraId="3CB61E44" w14:textId="77777777" w:rsidR="005A0705" w:rsidRPr="005A0705" w:rsidRDefault="005A0705" w:rsidP="005A0705">
            <w:pPr>
              <w:spacing w:before="80" w:after="60" w:line="276" w:lineRule="auto"/>
              <w:rPr>
                <w:rFonts w:ascii="Times New Roman" w:eastAsia="Calibri" w:hAnsi="Times New Roman" w:cs="Times New Roman"/>
                <w:bCs/>
                <w:sz w:val="18"/>
                <w:szCs w:val="18"/>
                <w:lang w:val="ro-MD"/>
              </w:rPr>
            </w:pPr>
          </w:p>
        </w:tc>
      </w:tr>
      <w:tr w:rsidR="005A0705" w:rsidRPr="005A0705" w14:paraId="2A10273C" w14:textId="77777777" w:rsidTr="00115A18">
        <w:trPr>
          <w:trHeight w:val="347"/>
        </w:trPr>
        <w:tc>
          <w:tcPr>
            <w:tcW w:w="14874" w:type="dxa"/>
            <w:gridSpan w:val="10"/>
            <w:tcBorders>
              <w:top w:val="double" w:sz="4" w:space="0" w:color="00000A"/>
              <w:left w:val="double" w:sz="4" w:space="0" w:color="00000A"/>
              <w:bottom w:val="single" w:sz="4" w:space="0" w:color="00000A"/>
              <w:right w:val="double" w:sz="4" w:space="0" w:color="00000A"/>
            </w:tcBorders>
            <w:shd w:val="clear" w:color="auto" w:fill="auto"/>
            <w:tcMar>
              <w:left w:w="98" w:type="dxa"/>
            </w:tcMar>
            <w:vAlign w:val="center"/>
          </w:tcPr>
          <w:p w14:paraId="608A05DF" w14:textId="77777777" w:rsidR="005A0705" w:rsidRPr="005A0705" w:rsidRDefault="005A0705" w:rsidP="005A0705">
            <w:pPr>
              <w:spacing w:before="80" w:after="60" w:line="276" w:lineRule="auto"/>
              <w:rPr>
                <w:rFonts w:ascii="Times New Roman" w:eastAsia="Calibri" w:hAnsi="Times New Roman" w:cs="Times New Roman"/>
                <w:b/>
                <w:sz w:val="24"/>
                <w:szCs w:val="24"/>
                <w:lang w:val="ro-MD"/>
              </w:rPr>
            </w:pPr>
            <w:r w:rsidRPr="005A0705">
              <w:rPr>
                <w:rFonts w:ascii="Times New Roman" w:eastAsia="Calibri" w:hAnsi="Times New Roman" w:cs="Times New Roman"/>
                <w:b/>
                <w:bCs/>
                <w:sz w:val="24"/>
                <w:szCs w:val="24"/>
                <w:lang w:val="ro-MD"/>
              </w:rPr>
              <w:t>Denumirea instituției medicale unde a fost efectuată vaccinarea: _____________________________________________________________</w:t>
            </w:r>
          </w:p>
        </w:tc>
      </w:tr>
      <w:tr w:rsidR="005A0705" w:rsidRPr="005A0705" w14:paraId="7166A7E6" w14:textId="77777777" w:rsidTr="00115A18">
        <w:trPr>
          <w:trHeight w:val="369"/>
        </w:trPr>
        <w:tc>
          <w:tcPr>
            <w:tcW w:w="8660" w:type="dxa"/>
            <w:gridSpan w:val="7"/>
            <w:tcBorders>
              <w:top w:val="single" w:sz="4" w:space="0" w:color="00000A"/>
              <w:left w:val="double" w:sz="4" w:space="0" w:color="00000A"/>
              <w:bottom w:val="single" w:sz="4" w:space="0" w:color="00000A"/>
              <w:right w:val="single" w:sz="4" w:space="0" w:color="00000A"/>
            </w:tcBorders>
            <w:shd w:val="clear" w:color="auto" w:fill="auto"/>
            <w:tcMar>
              <w:left w:w="98" w:type="dxa"/>
            </w:tcMar>
          </w:tcPr>
          <w:p w14:paraId="48BDFFDD" w14:textId="77777777" w:rsidR="005A0705" w:rsidRPr="005A0705" w:rsidRDefault="005A0705" w:rsidP="005A0705">
            <w:pPr>
              <w:spacing w:before="80" w:after="60" w:line="240" w:lineRule="auto"/>
              <w:jc w:val="center"/>
              <w:rPr>
                <w:rFonts w:ascii="Times New Roman" w:eastAsia="Calibri" w:hAnsi="Times New Roman" w:cs="Times New Roman"/>
                <w:b/>
                <w:i/>
                <w:iCs/>
                <w:sz w:val="24"/>
                <w:szCs w:val="24"/>
                <w:lang w:val="ro-MD"/>
              </w:rPr>
            </w:pPr>
            <w:r w:rsidRPr="005A0705">
              <w:rPr>
                <w:rFonts w:ascii="Times New Roman" w:eastAsia="Calibri" w:hAnsi="Times New Roman" w:cs="Times New Roman"/>
                <w:b/>
                <w:bCs/>
                <w:i/>
                <w:iCs/>
                <w:sz w:val="24"/>
                <w:szCs w:val="24"/>
                <w:lang w:val="ro-MD"/>
              </w:rPr>
              <w:t>Vaccinul</w:t>
            </w:r>
          </w:p>
        </w:tc>
        <w:tc>
          <w:tcPr>
            <w:tcW w:w="6214" w:type="dxa"/>
            <w:gridSpan w:val="3"/>
            <w:tcBorders>
              <w:top w:val="single" w:sz="4" w:space="0" w:color="00000A"/>
              <w:left w:val="single" w:sz="4" w:space="0" w:color="00000A"/>
              <w:bottom w:val="single" w:sz="4" w:space="0" w:color="00000A"/>
              <w:right w:val="double" w:sz="4" w:space="0" w:color="00000A"/>
            </w:tcBorders>
            <w:shd w:val="clear" w:color="auto" w:fill="auto"/>
            <w:tcMar>
              <w:left w:w="108" w:type="dxa"/>
            </w:tcMar>
            <w:vAlign w:val="center"/>
          </w:tcPr>
          <w:p w14:paraId="3C0D9DAC" w14:textId="77777777" w:rsidR="005A0705" w:rsidRPr="005A0705" w:rsidRDefault="005A0705" w:rsidP="005A0705">
            <w:pPr>
              <w:spacing w:after="200" w:line="240" w:lineRule="auto"/>
              <w:jc w:val="center"/>
              <w:rPr>
                <w:rFonts w:ascii="Times New Roman" w:eastAsia="Calibri" w:hAnsi="Times New Roman" w:cs="Times New Roman"/>
                <w:b/>
                <w:bCs/>
                <w:sz w:val="24"/>
                <w:szCs w:val="24"/>
                <w:lang w:val="ro-MD"/>
              </w:rPr>
            </w:pPr>
            <w:r w:rsidRPr="005A0705">
              <w:rPr>
                <w:rFonts w:ascii="Times New Roman" w:eastAsia="Calibri" w:hAnsi="Times New Roman" w:cs="Times New Roman"/>
                <w:b/>
                <w:bCs/>
                <w:sz w:val="24"/>
                <w:szCs w:val="24"/>
                <w:lang w:val="ro-MD"/>
              </w:rPr>
              <w:t>Solventul</w:t>
            </w:r>
          </w:p>
        </w:tc>
      </w:tr>
      <w:tr w:rsidR="005A0705" w:rsidRPr="005A0705" w14:paraId="0B5DB0CA" w14:textId="77777777" w:rsidTr="00115A18">
        <w:trPr>
          <w:trHeight w:val="1042"/>
        </w:trPr>
        <w:tc>
          <w:tcPr>
            <w:tcW w:w="2258" w:type="dxa"/>
            <w:tcBorders>
              <w:top w:val="single" w:sz="4" w:space="0" w:color="00000A"/>
              <w:left w:val="double" w:sz="4" w:space="0" w:color="00000A"/>
              <w:bottom w:val="single" w:sz="4" w:space="0" w:color="00000A"/>
              <w:right w:val="single" w:sz="4" w:space="0" w:color="00000A"/>
            </w:tcBorders>
            <w:shd w:val="clear" w:color="auto" w:fill="auto"/>
            <w:tcMar>
              <w:left w:w="98" w:type="dxa"/>
            </w:tcMar>
          </w:tcPr>
          <w:p w14:paraId="0A440949" w14:textId="77777777" w:rsidR="005A0705" w:rsidRPr="005A0705" w:rsidRDefault="005A0705" w:rsidP="005A0705">
            <w:pPr>
              <w:spacing w:before="80" w:after="60" w:line="276" w:lineRule="auto"/>
              <w:jc w:val="center"/>
              <w:rPr>
                <w:rFonts w:ascii="Times New Roman" w:eastAsia="Calibri" w:hAnsi="Times New Roman" w:cs="Times New Roman"/>
                <w:i/>
                <w:iCs/>
                <w:sz w:val="20"/>
                <w:szCs w:val="20"/>
                <w:lang w:val="ro-MD"/>
              </w:rPr>
            </w:pPr>
            <w:r w:rsidRPr="005A0705">
              <w:rPr>
                <w:rFonts w:ascii="Times New Roman" w:eastAsia="Calibri" w:hAnsi="Times New Roman" w:cs="Times New Roman"/>
                <w:bCs/>
                <w:i/>
                <w:iCs/>
                <w:sz w:val="20"/>
                <w:szCs w:val="20"/>
                <w:lang w:val="ro-MD"/>
              </w:rPr>
              <w:t>*Denumirea vaccinului (</w:t>
            </w:r>
            <w:proofErr w:type="spellStart"/>
            <w:r w:rsidRPr="005A0705">
              <w:rPr>
                <w:rFonts w:ascii="Times New Roman" w:eastAsia="Calibri" w:hAnsi="Times New Roman" w:cs="Times New Roman"/>
                <w:bCs/>
                <w:i/>
                <w:iCs/>
                <w:sz w:val="20"/>
                <w:szCs w:val="20"/>
                <w:lang w:val="ro-MD"/>
              </w:rPr>
              <w:t>rilor</w:t>
            </w:r>
            <w:proofErr w:type="spellEnd"/>
            <w:r w:rsidRPr="005A0705">
              <w:rPr>
                <w:rFonts w:ascii="Times New Roman" w:eastAsia="Calibri" w:hAnsi="Times New Roman" w:cs="Times New Roman"/>
                <w:bCs/>
                <w:i/>
                <w:iCs/>
                <w:sz w:val="20"/>
                <w:szCs w:val="20"/>
                <w:lang w:val="ro-MD"/>
              </w:rPr>
              <w:t>) administrate; denumirea producătorului, țării de origine a vaccinului (lor)</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4EA31" w14:textId="77777777" w:rsidR="005A0705" w:rsidRPr="005A0705" w:rsidRDefault="005A0705" w:rsidP="005A0705">
            <w:pPr>
              <w:spacing w:before="80" w:after="60" w:line="276" w:lineRule="auto"/>
              <w:jc w:val="center"/>
              <w:rPr>
                <w:rFonts w:ascii="Times New Roman" w:eastAsia="Calibri" w:hAnsi="Times New Roman" w:cs="Times New Roman"/>
                <w:i/>
                <w:iCs/>
                <w:sz w:val="20"/>
                <w:szCs w:val="20"/>
                <w:lang w:val="ro-MD"/>
              </w:rPr>
            </w:pPr>
            <w:r w:rsidRPr="005A0705">
              <w:rPr>
                <w:rFonts w:ascii="Times New Roman" w:eastAsia="Calibri" w:hAnsi="Times New Roman" w:cs="Times New Roman"/>
                <w:bCs/>
                <w:i/>
                <w:iCs/>
                <w:sz w:val="20"/>
                <w:szCs w:val="20"/>
                <w:lang w:val="ro-MD"/>
              </w:rPr>
              <w:t>*Data vaccinării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394E3D" w14:textId="77777777" w:rsidR="005A0705" w:rsidRPr="005A0705" w:rsidRDefault="005A0705" w:rsidP="005A0705">
            <w:pPr>
              <w:spacing w:before="80" w:after="60" w:line="276" w:lineRule="auto"/>
              <w:jc w:val="center"/>
              <w:rPr>
                <w:rFonts w:ascii="Times New Roman" w:eastAsia="Calibri" w:hAnsi="Times New Roman" w:cs="Times New Roman"/>
                <w:i/>
                <w:iCs/>
                <w:sz w:val="20"/>
                <w:szCs w:val="20"/>
                <w:lang w:val="ro-MD"/>
              </w:rPr>
            </w:pPr>
            <w:r w:rsidRPr="005A0705">
              <w:rPr>
                <w:rFonts w:ascii="Times New Roman" w:eastAsia="Calibri" w:hAnsi="Times New Roman" w:cs="Times New Roman"/>
                <w:bCs/>
                <w:i/>
                <w:iCs/>
                <w:sz w:val="20"/>
                <w:szCs w:val="20"/>
                <w:lang w:val="ro-MD"/>
              </w:rPr>
              <w:t>*Ora vaccinării</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7B5E7E" w14:textId="77777777" w:rsidR="005A0705" w:rsidRPr="005A0705" w:rsidRDefault="005A0705" w:rsidP="005A0705">
            <w:pPr>
              <w:spacing w:before="80" w:after="60" w:line="276" w:lineRule="auto"/>
              <w:jc w:val="center"/>
              <w:rPr>
                <w:rFonts w:ascii="Times New Roman" w:eastAsia="Calibri" w:hAnsi="Times New Roman" w:cs="Times New Roman"/>
                <w:bCs/>
                <w:sz w:val="20"/>
                <w:szCs w:val="20"/>
                <w:lang w:val="ro-MD"/>
              </w:rPr>
            </w:pPr>
            <w:r w:rsidRPr="005A0705">
              <w:rPr>
                <w:rFonts w:ascii="Times New Roman" w:eastAsia="Calibri" w:hAnsi="Times New Roman" w:cs="Times New Roman"/>
                <w:sz w:val="20"/>
                <w:szCs w:val="20"/>
                <w:lang w:val="ro-MD"/>
              </w:rPr>
              <w:t xml:space="preserve">Numărul de ordine al dozei administrate </w:t>
            </w:r>
            <w:r w:rsidRPr="005A0705">
              <w:rPr>
                <w:rFonts w:ascii="Times New Roman" w:eastAsia="Calibri" w:hAnsi="Times New Roman" w:cs="Times New Roman"/>
                <w:sz w:val="20"/>
                <w:szCs w:val="20"/>
                <w:lang w:val="ro-MD"/>
              </w:rPr>
              <w:br/>
              <w:t>(de exemplu, prima, a doua etc.)</w:t>
            </w:r>
          </w:p>
        </w:tc>
        <w:tc>
          <w:tcPr>
            <w:tcW w:w="115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E4C3A5" w14:textId="77777777" w:rsidR="005A0705" w:rsidRPr="005A0705" w:rsidRDefault="005A0705" w:rsidP="005A0705">
            <w:pPr>
              <w:spacing w:before="80" w:after="60" w:line="276" w:lineRule="auto"/>
              <w:jc w:val="center"/>
              <w:rPr>
                <w:rFonts w:ascii="Times New Roman" w:eastAsia="Calibri" w:hAnsi="Times New Roman" w:cs="Times New Roman"/>
                <w:bCs/>
                <w:sz w:val="20"/>
                <w:szCs w:val="20"/>
                <w:lang w:val="ro-MD"/>
              </w:rPr>
            </w:pPr>
            <w:r w:rsidRPr="005A0705">
              <w:rPr>
                <w:rFonts w:ascii="Times New Roman" w:eastAsia="Calibri" w:hAnsi="Times New Roman" w:cs="Times New Roman"/>
                <w:bCs/>
                <w:i/>
                <w:iCs/>
                <w:sz w:val="20"/>
                <w:szCs w:val="20"/>
                <w:lang w:val="ro-MD"/>
              </w:rPr>
              <w:t>*Numărul lotului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324971" w14:textId="77777777" w:rsidR="005A0705" w:rsidRPr="005A0705" w:rsidRDefault="005A0705" w:rsidP="005A0705">
            <w:pPr>
              <w:spacing w:before="80" w:after="60" w:line="276" w:lineRule="auto"/>
              <w:jc w:val="center"/>
              <w:rPr>
                <w:rFonts w:ascii="Times New Roman" w:eastAsia="Calibri" w:hAnsi="Times New Roman" w:cs="Times New Roman"/>
                <w:bCs/>
                <w:sz w:val="20"/>
                <w:szCs w:val="20"/>
                <w:lang w:val="ro-MD"/>
              </w:rPr>
            </w:pPr>
            <w:r w:rsidRPr="005A0705">
              <w:rPr>
                <w:rFonts w:ascii="Times New Roman" w:eastAsia="Calibri" w:hAnsi="Times New Roman" w:cs="Times New Roman"/>
                <w:sz w:val="20"/>
                <w:szCs w:val="20"/>
                <w:lang w:val="ro-MD"/>
              </w:rPr>
              <w:t>*Termenul de valabilitate</w:t>
            </w:r>
          </w:p>
          <w:p w14:paraId="753825E0" w14:textId="77777777" w:rsidR="005A0705" w:rsidRPr="005A0705" w:rsidRDefault="005A0705" w:rsidP="005A0705">
            <w:pPr>
              <w:spacing w:before="80" w:after="60" w:line="276" w:lineRule="auto"/>
              <w:jc w:val="center"/>
              <w:rPr>
                <w:rFonts w:ascii="Times New Roman" w:eastAsia="Calibri" w:hAnsi="Times New Roman" w:cs="Times New Roman"/>
                <w:i/>
                <w:iCs/>
                <w:sz w:val="20"/>
                <w:szCs w:val="20"/>
                <w:lang w:val="ro-MD"/>
              </w:rPr>
            </w:pP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1FA90" w14:textId="77777777" w:rsidR="005A0705" w:rsidRPr="005A0705" w:rsidRDefault="005A0705" w:rsidP="005A0705">
            <w:pPr>
              <w:spacing w:before="80" w:after="60" w:line="276" w:lineRule="auto"/>
              <w:jc w:val="center"/>
              <w:rPr>
                <w:rFonts w:ascii="Times New Roman" w:eastAsia="Calibri" w:hAnsi="Times New Roman" w:cs="Times New Roman"/>
                <w:bCs/>
                <w:sz w:val="20"/>
                <w:szCs w:val="20"/>
                <w:lang w:val="ro-MD"/>
              </w:rPr>
            </w:pPr>
            <w:r w:rsidRPr="005A0705">
              <w:rPr>
                <w:rFonts w:ascii="Times New Roman" w:eastAsia="Calibri" w:hAnsi="Times New Roman" w:cs="Times New Roman"/>
                <w:bCs/>
                <w:i/>
                <w:iCs/>
                <w:sz w:val="20"/>
                <w:szCs w:val="20"/>
                <w:lang w:val="ro-MD"/>
              </w:rPr>
              <w:t>*Numărul lotului</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62746" w14:textId="77777777" w:rsidR="005A0705" w:rsidRPr="005A0705" w:rsidRDefault="005A0705" w:rsidP="005A0705">
            <w:pPr>
              <w:spacing w:before="80" w:after="60" w:line="276" w:lineRule="auto"/>
              <w:jc w:val="center"/>
              <w:rPr>
                <w:rFonts w:ascii="Times New Roman" w:eastAsia="Calibri" w:hAnsi="Times New Roman" w:cs="Times New Roman"/>
                <w:bCs/>
                <w:sz w:val="20"/>
                <w:szCs w:val="20"/>
                <w:lang w:val="ro-MD"/>
              </w:rPr>
            </w:pPr>
            <w:r w:rsidRPr="005A0705">
              <w:rPr>
                <w:rFonts w:ascii="Times New Roman" w:eastAsia="Calibri" w:hAnsi="Times New Roman" w:cs="Times New Roman"/>
                <w:sz w:val="20"/>
                <w:szCs w:val="20"/>
                <w:lang w:val="ro-MD"/>
              </w:rPr>
              <w:t>*Termenul de valabilitate</w:t>
            </w:r>
          </w:p>
          <w:p w14:paraId="1EDD94C7" w14:textId="77777777" w:rsidR="005A0705" w:rsidRPr="005A0705" w:rsidRDefault="005A0705" w:rsidP="005A0705">
            <w:pPr>
              <w:spacing w:before="80" w:after="60" w:line="276" w:lineRule="auto"/>
              <w:jc w:val="center"/>
              <w:rPr>
                <w:rFonts w:ascii="Times New Roman" w:eastAsia="Calibri" w:hAnsi="Times New Roman" w:cs="Times New Roman"/>
                <w:b/>
                <w:i/>
                <w:iCs/>
                <w:sz w:val="20"/>
                <w:szCs w:val="20"/>
                <w:lang w:val="ro-MD"/>
              </w:rPr>
            </w:pPr>
          </w:p>
        </w:tc>
        <w:tc>
          <w:tcPr>
            <w:tcW w:w="3827" w:type="dxa"/>
            <w:tcBorders>
              <w:top w:val="single" w:sz="4" w:space="0" w:color="00000A"/>
              <w:left w:val="single" w:sz="4" w:space="0" w:color="00000A"/>
              <w:bottom w:val="single" w:sz="4" w:space="0" w:color="00000A"/>
              <w:right w:val="double" w:sz="4" w:space="0" w:color="00000A"/>
            </w:tcBorders>
            <w:shd w:val="clear" w:color="auto" w:fill="auto"/>
            <w:tcMar>
              <w:left w:w="108" w:type="dxa"/>
            </w:tcMar>
          </w:tcPr>
          <w:p w14:paraId="35A162F2" w14:textId="77777777" w:rsidR="005A0705" w:rsidRPr="005A0705" w:rsidRDefault="005A0705" w:rsidP="005A0705">
            <w:pPr>
              <w:spacing w:after="200" w:line="276" w:lineRule="auto"/>
              <w:jc w:val="center"/>
              <w:rPr>
                <w:rFonts w:ascii="Times New Roman" w:eastAsia="Calibri" w:hAnsi="Times New Roman" w:cs="Times New Roman"/>
                <w:sz w:val="20"/>
                <w:szCs w:val="20"/>
                <w:lang w:val="ro-MD"/>
              </w:rPr>
            </w:pPr>
            <w:r w:rsidRPr="005A0705">
              <w:rPr>
                <w:rFonts w:ascii="Times New Roman" w:eastAsia="Calibri" w:hAnsi="Times New Roman" w:cs="Times New Roman"/>
                <w:i/>
                <w:iCs/>
                <w:sz w:val="20"/>
                <w:szCs w:val="20"/>
                <w:lang w:val="ro-MD"/>
              </w:rPr>
              <w:t>Data și ora reconstituirii vaccinului</w:t>
            </w:r>
          </w:p>
        </w:tc>
      </w:tr>
      <w:tr w:rsidR="005A0705" w:rsidRPr="005A0705" w14:paraId="3DB6F051" w14:textId="77777777" w:rsidTr="00115A18">
        <w:tc>
          <w:tcPr>
            <w:tcW w:w="2258" w:type="dxa"/>
            <w:tcBorders>
              <w:top w:val="single" w:sz="4" w:space="0" w:color="00000A"/>
              <w:left w:val="double" w:sz="4" w:space="0" w:color="00000A"/>
              <w:bottom w:val="single" w:sz="4" w:space="0" w:color="00000A"/>
              <w:right w:val="single" w:sz="4" w:space="0" w:color="00000A"/>
            </w:tcBorders>
            <w:shd w:val="clear" w:color="auto" w:fill="auto"/>
            <w:tcMar>
              <w:left w:w="98" w:type="dxa"/>
            </w:tcMar>
          </w:tcPr>
          <w:p w14:paraId="2453E4D0"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7DD894"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EA7784"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7BCF3"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5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188061"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01FBBA"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22FD64"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FB1AF"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3827" w:type="dxa"/>
            <w:tcBorders>
              <w:top w:val="single" w:sz="4" w:space="0" w:color="00000A"/>
              <w:left w:val="single" w:sz="4" w:space="0" w:color="00000A"/>
              <w:bottom w:val="single" w:sz="4" w:space="0" w:color="00000A"/>
              <w:right w:val="double" w:sz="4" w:space="0" w:color="00000A"/>
            </w:tcBorders>
            <w:shd w:val="clear" w:color="auto" w:fill="auto"/>
            <w:tcMar>
              <w:left w:w="108" w:type="dxa"/>
            </w:tcMar>
          </w:tcPr>
          <w:p w14:paraId="08303D93"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r>
      <w:tr w:rsidR="005A0705" w:rsidRPr="005A0705" w14:paraId="1F450ECB" w14:textId="77777777" w:rsidTr="00115A18">
        <w:tc>
          <w:tcPr>
            <w:tcW w:w="2258" w:type="dxa"/>
            <w:tcBorders>
              <w:top w:val="single" w:sz="4" w:space="0" w:color="00000A"/>
              <w:left w:val="double" w:sz="4" w:space="0" w:color="00000A"/>
              <w:bottom w:val="single" w:sz="4" w:space="0" w:color="00000A"/>
              <w:right w:val="single" w:sz="4" w:space="0" w:color="00000A"/>
            </w:tcBorders>
            <w:shd w:val="clear" w:color="auto" w:fill="auto"/>
            <w:tcMar>
              <w:left w:w="98" w:type="dxa"/>
            </w:tcMar>
          </w:tcPr>
          <w:p w14:paraId="2E2E2AF2"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323F62"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678A7"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3F87A4"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5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438AD9"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3292BA"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33D8FC"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83F92"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3827" w:type="dxa"/>
            <w:tcBorders>
              <w:top w:val="single" w:sz="4" w:space="0" w:color="00000A"/>
              <w:left w:val="single" w:sz="4" w:space="0" w:color="00000A"/>
              <w:bottom w:val="single" w:sz="4" w:space="0" w:color="00000A"/>
              <w:right w:val="double" w:sz="4" w:space="0" w:color="00000A"/>
            </w:tcBorders>
            <w:shd w:val="clear" w:color="auto" w:fill="auto"/>
            <w:tcMar>
              <w:left w:w="108" w:type="dxa"/>
            </w:tcMar>
          </w:tcPr>
          <w:p w14:paraId="7B4B9FF9"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r>
      <w:tr w:rsidR="005A0705" w:rsidRPr="005A0705" w14:paraId="1A94ED48" w14:textId="77777777" w:rsidTr="00115A18">
        <w:trPr>
          <w:trHeight w:val="345"/>
        </w:trPr>
        <w:tc>
          <w:tcPr>
            <w:tcW w:w="2258" w:type="dxa"/>
            <w:tcBorders>
              <w:top w:val="single" w:sz="4" w:space="0" w:color="00000A"/>
              <w:left w:val="double" w:sz="4" w:space="0" w:color="00000A"/>
              <w:bottom w:val="single" w:sz="4" w:space="0" w:color="00000A"/>
              <w:right w:val="single" w:sz="4" w:space="0" w:color="00000A"/>
            </w:tcBorders>
            <w:shd w:val="clear" w:color="auto" w:fill="auto"/>
            <w:tcMar>
              <w:left w:w="98" w:type="dxa"/>
            </w:tcMar>
          </w:tcPr>
          <w:p w14:paraId="375534A0"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09E6A"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5A1C81"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044C17"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5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E7F647"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DFFF9A"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D6987"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A60476"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c>
          <w:tcPr>
            <w:tcW w:w="3827" w:type="dxa"/>
            <w:tcBorders>
              <w:top w:val="single" w:sz="4" w:space="0" w:color="00000A"/>
              <w:left w:val="single" w:sz="4" w:space="0" w:color="00000A"/>
              <w:bottom w:val="single" w:sz="4" w:space="0" w:color="00000A"/>
              <w:right w:val="double" w:sz="4" w:space="0" w:color="00000A"/>
            </w:tcBorders>
            <w:shd w:val="clear" w:color="auto" w:fill="auto"/>
            <w:tcMar>
              <w:left w:w="108" w:type="dxa"/>
            </w:tcMar>
          </w:tcPr>
          <w:p w14:paraId="3605E0FC" w14:textId="77777777" w:rsidR="005A0705" w:rsidRPr="005A0705" w:rsidRDefault="005A0705" w:rsidP="005A0705">
            <w:pPr>
              <w:spacing w:before="80" w:after="60" w:line="276" w:lineRule="auto"/>
              <w:rPr>
                <w:rFonts w:ascii="Times New Roman" w:eastAsia="Calibri" w:hAnsi="Times New Roman" w:cs="Times New Roman"/>
                <w:sz w:val="18"/>
                <w:szCs w:val="18"/>
                <w:lang w:val="ro-MD"/>
              </w:rPr>
            </w:pPr>
          </w:p>
        </w:tc>
      </w:tr>
      <w:tr w:rsidR="005A0705" w:rsidRPr="005A0705" w14:paraId="36FE2760" w14:textId="77777777" w:rsidTr="00115A18">
        <w:trPr>
          <w:cantSplit/>
        </w:trPr>
        <w:tc>
          <w:tcPr>
            <w:tcW w:w="6369" w:type="dxa"/>
            <w:gridSpan w:val="4"/>
            <w:tcBorders>
              <w:top w:val="double" w:sz="4" w:space="0" w:color="00000A"/>
              <w:left w:val="double" w:sz="4" w:space="0" w:color="00000A"/>
              <w:right w:val="single" w:sz="4" w:space="0" w:color="00000A"/>
            </w:tcBorders>
            <w:shd w:val="clear" w:color="auto" w:fill="auto"/>
            <w:tcMar>
              <w:left w:w="98" w:type="dxa"/>
            </w:tcMar>
          </w:tcPr>
          <w:p w14:paraId="5E5FA371" w14:textId="77777777" w:rsidR="005A0705" w:rsidRPr="005A0705" w:rsidRDefault="005A0705" w:rsidP="005A0705">
            <w:pPr>
              <w:spacing w:before="80" w:after="60" w:line="276" w:lineRule="auto"/>
              <w:rPr>
                <w:rFonts w:ascii="Times New Roman" w:eastAsia="Calibri" w:hAnsi="Times New Roman" w:cs="Times New Roman"/>
                <w:i/>
                <w:iCs/>
                <w:sz w:val="24"/>
                <w:szCs w:val="24"/>
                <w:lang w:val="ro-MD"/>
              </w:rPr>
            </w:pPr>
            <w:r w:rsidRPr="005A0705">
              <w:rPr>
                <w:rFonts w:ascii="Times New Roman" w:eastAsia="Calibri" w:hAnsi="Times New Roman" w:cs="Times New Roman"/>
                <w:b/>
                <w:bCs/>
                <w:i/>
                <w:iCs/>
                <w:sz w:val="24"/>
                <w:szCs w:val="24"/>
                <w:lang w:val="ro-MD"/>
              </w:rPr>
              <w:t>*EAPI</w:t>
            </w:r>
            <w:r w:rsidRPr="005A0705">
              <w:rPr>
                <w:rFonts w:ascii="Times New Roman" w:eastAsia="Calibri" w:hAnsi="Times New Roman" w:cs="Times New Roman"/>
                <w:b/>
                <w:bCs/>
                <w:sz w:val="24"/>
                <w:szCs w:val="24"/>
                <w:lang w:val="ro-MD"/>
              </w:rPr>
              <w:t xml:space="preserve"> </w:t>
            </w:r>
            <w:r w:rsidRPr="005A0705">
              <w:rPr>
                <w:rFonts w:ascii="Times New Roman" w:eastAsia="Calibri" w:hAnsi="Times New Roman" w:cs="Times New Roman"/>
                <w:b/>
                <w:bCs/>
                <w:i/>
                <w:iCs/>
                <w:sz w:val="24"/>
                <w:szCs w:val="24"/>
                <w:lang w:val="ro-MD"/>
              </w:rPr>
              <w:t>supuse înregistrării, conform listei (anexa 1):</w:t>
            </w:r>
          </w:p>
        </w:tc>
        <w:tc>
          <w:tcPr>
            <w:tcW w:w="8505" w:type="dxa"/>
            <w:gridSpan w:val="6"/>
            <w:vMerge w:val="restart"/>
            <w:tcBorders>
              <w:top w:val="double" w:sz="4" w:space="0" w:color="00000A"/>
              <w:left w:val="single" w:sz="4" w:space="0" w:color="00000A"/>
              <w:bottom w:val="single" w:sz="4" w:space="0" w:color="00000A"/>
              <w:right w:val="double" w:sz="4" w:space="0" w:color="00000A"/>
            </w:tcBorders>
            <w:shd w:val="clear" w:color="auto" w:fill="auto"/>
            <w:tcMar>
              <w:left w:w="108" w:type="dxa"/>
            </w:tcMar>
          </w:tcPr>
          <w:p w14:paraId="160E2069" w14:textId="77777777" w:rsidR="005A0705" w:rsidRPr="005A0705" w:rsidRDefault="005A0705" w:rsidP="005A0705">
            <w:pPr>
              <w:spacing w:before="80" w:after="60" w:line="276" w:lineRule="auto"/>
              <w:rPr>
                <w:rFonts w:ascii="Times New Roman" w:eastAsia="Calibri" w:hAnsi="Times New Roman" w:cs="Times New Roman"/>
                <w:sz w:val="24"/>
                <w:szCs w:val="24"/>
                <w:lang w:val="ro-MD"/>
              </w:rPr>
            </w:pPr>
            <w:r w:rsidRPr="005A0705">
              <w:rPr>
                <w:rFonts w:ascii="Times New Roman" w:eastAsia="Calibri" w:hAnsi="Times New Roman" w:cs="Times New Roman"/>
                <w:sz w:val="24"/>
                <w:szCs w:val="24"/>
                <w:lang w:val="ro-MD"/>
              </w:rPr>
              <w:t>A se descrie EAPI (semne și simptome clinice, timpul apariției data ora), diagnosticul prezumptiv, asistența acordată.</w:t>
            </w:r>
            <w:r w:rsidRPr="005A0705">
              <w:rPr>
                <w:rFonts w:ascii="Times New Roman" w:eastAsia="Calibri" w:hAnsi="Times New Roman" w:cs="Times New Roman"/>
                <w:i/>
                <w:iCs/>
                <w:lang w:val="ro-MD"/>
              </w:rPr>
              <w:t xml:space="preserve"> </w:t>
            </w:r>
            <w:r w:rsidRPr="005A0705">
              <w:rPr>
                <w:rFonts w:ascii="Times New Roman" w:eastAsia="Calibri" w:hAnsi="Times New Roman" w:cs="Times New Roman"/>
                <w:b/>
                <w:i/>
                <w:iCs/>
                <w:lang w:val="ro-MD"/>
              </w:rPr>
              <w:t>Dacă este necesar, a se utiliza o foaie suplimentară</w:t>
            </w:r>
            <w:r w:rsidRPr="005A0705">
              <w:rPr>
                <w:rFonts w:ascii="Times New Roman" w:eastAsia="Calibri" w:hAnsi="Times New Roman" w:cs="Times New Roman"/>
                <w:i/>
                <w:iCs/>
                <w:lang w:val="ro-MD"/>
              </w:rPr>
              <w:t>.</w:t>
            </w:r>
          </w:p>
        </w:tc>
      </w:tr>
      <w:tr w:rsidR="005A0705" w:rsidRPr="005A0705" w14:paraId="3B560D13" w14:textId="77777777" w:rsidTr="00115A18">
        <w:trPr>
          <w:trHeight w:val="2307"/>
        </w:trPr>
        <w:tc>
          <w:tcPr>
            <w:tcW w:w="6369" w:type="dxa"/>
            <w:gridSpan w:val="4"/>
            <w:tcBorders>
              <w:left w:val="double" w:sz="4" w:space="0" w:color="00000A"/>
              <w:bottom w:val="single" w:sz="4" w:space="0" w:color="00000A"/>
              <w:right w:val="single" w:sz="4" w:space="0" w:color="00000A"/>
            </w:tcBorders>
            <w:shd w:val="clear" w:color="auto" w:fill="auto"/>
            <w:tcMar>
              <w:left w:w="98" w:type="dxa"/>
            </w:tcMar>
          </w:tcPr>
          <w:tbl>
            <w:tblPr>
              <w:tblW w:w="5874" w:type="dxa"/>
              <w:tblLayout w:type="fixed"/>
              <w:tblLook w:val="01E0" w:firstRow="1" w:lastRow="1" w:firstColumn="1" w:lastColumn="1" w:noHBand="0" w:noVBand="0"/>
            </w:tblPr>
            <w:tblGrid>
              <w:gridCol w:w="5874"/>
            </w:tblGrid>
            <w:tr w:rsidR="005A0705" w:rsidRPr="005A0705" w14:paraId="7DBC088B" w14:textId="77777777" w:rsidTr="00115A18">
              <w:trPr>
                <w:trHeight w:val="2307"/>
              </w:trPr>
              <w:tc>
                <w:tcPr>
                  <w:tcW w:w="5874" w:type="dxa"/>
                  <w:shd w:val="clear" w:color="auto" w:fill="auto"/>
                </w:tcPr>
                <w:p w14:paraId="4F394F70" w14:textId="77777777" w:rsidR="005A0705" w:rsidRPr="005A0705" w:rsidRDefault="005A0705" w:rsidP="005A0705">
                  <w:pPr>
                    <w:spacing w:before="80" w:after="60" w:line="276" w:lineRule="auto"/>
                    <w:rPr>
                      <w:rFonts w:ascii="Times New Roman" w:eastAsia="Calibri" w:hAnsi="Times New Roman" w:cs="Times New Roman"/>
                      <w:lang w:val="ro-MD"/>
                    </w:rPr>
                  </w:pPr>
                  <w:r w:rsidRPr="005A0705">
                    <w:rPr>
                      <w:rFonts w:ascii="Times New Roman" w:eastAsia="Calibri" w:hAnsi="Times New Roman" w:cs="Times New Roman"/>
                      <w:lang w:val="ro-MD"/>
                    </w:rPr>
                    <w:t>Data și ora debutului EAPI (ZZ/LL/AAAA)</w:t>
                  </w:r>
                  <w:r w:rsidRPr="005A0705">
                    <w:rPr>
                      <w:rFonts w:ascii="Times New Roman" w:eastAsia="Calibri" w:hAnsi="Times New Roman" w:cs="Times New Roman"/>
                      <w:b/>
                      <w:bCs/>
                      <w:lang w:val="ro-MD"/>
                    </w:rPr>
                    <w:t>:</w:t>
                  </w:r>
                  <w:r w:rsidRPr="005A0705">
                    <w:rPr>
                      <w:rFonts w:ascii="Times New Roman" w:eastAsia="Calibri" w:hAnsi="Times New Roman" w:cs="Times New Roman"/>
                      <w:lang w:val="ro-MD"/>
                    </w:rPr>
                    <w:t xml:space="preserve"> </w:t>
                  </w:r>
                  <w:r w:rsidRPr="005A0705">
                    <w:rPr>
                      <w:rFonts w:ascii="Times New Roman" w:eastAsia="Calibri" w:hAnsi="Times New Roman" w:cs="Times New Roman"/>
                      <w:b/>
                      <w:bCs/>
                      <w:lang w:val="ro-MD"/>
                    </w:rPr>
                    <w:t xml:space="preserve">                                                                                                  </w:t>
                  </w:r>
                  <w:r w:rsidRPr="005A0705">
                    <w:rPr>
                      <w:rFonts w:ascii="Times New Roman" w:eastAsia="Calibri" w:hAnsi="Times New Roman" w:cs="Times New Roman"/>
                      <w:lang w:val="ro-MD"/>
                    </w:rPr>
                    <w:t xml:space="preserve">__ __  / __ __  / __ __ __ __ </w:t>
                  </w:r>
                  <w:r w:rsidRPr="005A0705">
                    <w:rPr>
                      <w:rFonts w:ascii="Times New Roman" w:eastAsia="Calibri" w:hAnsi="Times New Roman" w:cs="Times New Roman"/>
                      <w:b/>
                      <w:bCs/>
                      <w:sz w:val="18"/>
                      <w:szCs w:val="18"/>
                      <w:lang w:val="ro-MD"/>
                    </w:rPr>
                    <w:t xml:space="preserv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63" w:name="__Fieldmark__3697_1328495681"/>
                  <w:bookmarkEnd w:id="63"/>
                  <w:r w:rsidRPr="005A0705">
                    <w:rPr>
                      <w:rFonts w:ascii="Times New Roman" w:eastAsia="Calibri" w:hAnsi="Times New Roman" w:cs="Times New Roman"/>
                      <w:lang w:val="ro-MD"/>
                    </w:rPr>
                    <w:fldChar w:fldCharType="begin"/>
                  </w:r>
                  <w:r w:rsidRPr="005A0705">
                    <w:rPr>
                      <w:rFonts w:ascii="Times New Roman" w:eastAsia="Calibri" w:hAnsi="Times New Roman" w:cs="Times New Roman"/>
                      <w:lang w:val="ro-MD"/>
                    </w:rPr>
                    <w:fldChar w:fldCharType="end"/>
                  </w:r>
                  <w:bookmarkStart w:id="64" w:name="__Fieldmark__3699_1328495681"/>
                  <w:r w:rsidRPr="005A0705">
                    <w:rPr>
                      <w:rFonts w:ascii="Times New Roman" w:eastAsia="Calibri" w:hAnsi="Times New Roman" w:cs="Times New Roman"/>
                      <w:sz w:val="18"/>
                      <w:szCs w:val="18"/>
                      <w:lang w:val="ro-MD"/>
                    </w:rPr>
                    <w:t xml:space="preserve"> ora  </w:t>
                  </w:r>
                  <w:r w:rsidRPr="005A0705">
                    <w:rPr>
                      <w:rFonts w:ascii="Times New Roman" w:eastAsia="Calibri" w:hAnsi="Times New Roman" w:cs="Times New Roman"/>
                      <w:lang w:val="ro-MD"/>
                    </w:rPr>
                    <w:fldChar w:fldCharType="begin"/>
                  </w:r>
                  <w:bookmarkEnd w:id="64"/>
                  <w:r w:rsidRPr="005A0705">
                    <w:rPr>
                      <w:rFonts w:ascii="Times New Roman" w:eastAsia="Calibri" w:hAnsi="Times New Roman" w:cs="Times New Roman"/>
                      <w:lang w:val="ro-MD"/>
                    </w:rPr>
                    <w:fldChar w:fldCharType="end"/>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65" w:name="__Fieldmark__3702_1328495681"/>
                  <w:bookmarkEnd w:id="65"/>
                  <w:r w:rsidRPr="005A0705">
                    <w:rPr>
                      <w:rFonts w:ascii="Times New Roman" w:eastAsia="Calibri" w:hAnsi="Times New Roman" w:cs="Times New Roman"/>
                      <w:sz w:val="18"/>
                      <w:szCs w:val="18"/>
                      <w:lang w:val="ro-MD"/>
                    </w:rPr>
                    <w:t xml:space="preserve"> min.</w:t>
                  </w:r>
                </w:p>
                <w:p w14:paraId="64A9530D" w14:textId="77777777" w:rsidR="005A0705" w:rsidRPr="005A0705" w:rsidRDefault="005A0705" w:rsidP="005A0705">
                  <w:pPr>
                    <w:spacing w:after="200" w:line="276" w:lineRule="auto"/>
                    <w:rPr>
                      <w:rFonts w:ascii="Times New Roman" w:eastAsia="Calibri" w:hAnsi="Times New Roman" w:cs="Times New Roman"/>
                      <w:lang w:val="ro-MD"/>
                    </w:rPr>
                  </w:pPr>
                  <w:r w:rsidRPr="005A0705">
                    <w:rPr>
                      <w:rFonts w:ascii="Times New Roman" w:eastAsia="Calibri" w:hAnsi="Times New Roman" w:cs="Times New Roman"/>
                      <w:sz w:val="20"/>
                      <w:szCs w:val="20"/>
                      <w:lang w:val="ro-MD"/>
                    </w:rPr>
                    <w:t>A fost spitalizat pacientul?</w:t>
                  </w:r>
                  <w:r w:rsidRPr="005A0705">
                    <w:rPr>
                      <w:rFonts w:ascii="Times New Roman" w:eastAsia="Calibri" w:hAnsi="Times New Roman" w:cs="Times New Roman"/>
                      <w:b/>
                      <w:bCs/>
                      <w:sz w:val="20"/>
                      <w:szCs w:val="20"/>
                      <w:lang w:val="ro-MD"/>
                    </w:rPr>
                    <w:t xml:space="preserve"> </w:t>
                  </w:r>
                  <w:r w:rsidRPr="005A0705">
                    <w:rPr>
                      <w:rFonts w:ascii="Times New Roman" w:eastAsia="Calibri" w:hAnsi="Times New Roman" w:cs="Times New Roman"/>
                      <w:b/>
                      <w:bCs/>
                      <w:sz w:val="18"/>
                      <w:szCs w:val="18"/>
                      <w:lang w:val="ro-MD"/>
                    </w:rPr>
                    <w:t xml:space="preserv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66" w:name="__Fieldmark__3714_1328495681"/>
                  <w:bookmarkEnd w:id="66"/>
                  <w:r w:rsidRPr="005A0705">
                    <w:rPr>
                      <w:rFonts w:ascii="Times New Roman" w:eastAsia="Calibri" w:hAnsi="Times New Roman" w:cs="Times New Roman"/>
                      <w:lang w:val="ro-MD"/>
                    </w:rPr>
                    <w:t xml:space="preserve"> </w:t>
                  </w:r>
                  <w:r w:rsidRPr="005A0705">
                    <w:rPr>
                      <w:rFonts w:ascii="Times New Roman" w:eastAsia="Calibri" w:hAnsi="Times New Roman" w:cs="Times New Roman"/>
                      <w:sz w:val="18"/>
                      <w:szCs w:val="18"/>
                      <w:lang w:val="ro-MD"/>
                    </w:rPr>
                    <w:t xml:space="preserve">Da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67" w:name="__Fieldmark__3717_1328495681"/>
                  <w:bookmarkEnd w:id="67"/>
                  <w:r w:rsidRPr="005A0705">
                    <w:rPr>
                      <w:rFonts w:ascii="Times New Roman" w:eastAsia="Calibri" w:hAnsi="Times New Roman" w:cs="Times New Roman"/>
                      <w:lang w:val="ro-MD"/>
                    </w:rPr>
                    <w:t xml:space="preserve"> </w:t>
                  </w:r>
                  <w:r w:rsidRPr="005A0705">
                    <w:rPr>
                      <w:rFonts w:ascii="Times New Roman" w:eastAsia="Calibri" w:hAnsi="Times New Roman" w:cs="Times New Roman"/>
                      <w:sz w:val="18"/>
                      <w:szCs w:val="18"/>
                      <w:lang w:val="ro-MD"/>
                    </w:rPr>
                    <w:t xml:space="preserve">Nu </w:t>
                  </w:r>
                </w:p>
                <w:p w14:paraId="4EE411FB" w14:textId="77777777" w:rsidR="005A0705" w:rsidRPr="005A0705" w:rsidRDefault="005A0705" w:rsidP="005A0705">
                  <w:pPr>
                    <w:spacing w:after="200" w:line="276" w:lineRule="auto"/>
                    <w:rPr>
                      <w:rFonts w:ascii="Times New Roman" w:eastAsia="Calibri" w:hAnsi="Times New Roman" w:cs="Times New Roman"/>
                      <w:lang w:val="ro-MD"/>
                    </w:rPr>
                  </w:pPr>
                  <w:r w:rsidRPr="005A0705">
                    <w:rPr>
                      <w:rFonts w:ascii="Times New Roman" w:eastAsia="Calibri" w:hAnsi="Times New Roman" w:cs="Times New Roman"/>
                      <w:lang w:val="ro-MD"/>
                    </w:rPr>
                    <w:t xml:space="preserve">Data când pacientul a solicitat asistență medicală (ZZ/LL/AAAA):            </w:t>
                  </w:r>
                  <w:r w:rsidRPr="005A0705">
                    <w:rPr>
                      <w:rFonts w:ascii="Times New Roman" w:eastAsia="Calibri" w:hAnsi="Times New Roman" w:cs="Times New Roman"/>
                      <w:b/>
                      <w:bCs/>
                      <w:i/>
                      <w:iCs/>
                      <w:lang w:val="ro-MD"/>
                    </w:rPr>
                    <w:t xml:space="preserve"> </w:t>
                  </w:r>
                  <w:r w:rsidRPr="005A0705">
                    <w:rPr>
                      <w:rFonts w:ascii="Times New Roman" w:eastAsia="Calibri" w:hAnsi="Times New Roman" w:cs="Times New Roman"/>
                      <w:lang w:val="ro-MD"/>
                    </w:rPr>
                    <w:t>__ __  / __ __  / __ __ __ __</w:t>
                  </w:r>
                </w:p>
                <w:p w14:paraId="1E92B87B" w14:textId="77777777" w:rsidR="005A0705" w:rsidRPr="005A0705" w:rsidRDefault="005A0705" w:rsidP="005A0705">
                  <w:pPr>
                    <w:spacing w:after="200" w:line="276" w:lineRule="auto"/>
                    <w:rPr>
                      <w:rFonts w:ascii="Times New Roman" w:eastAsia="Calibri" w:hAnsi="Times New Roman" w:cs="Times New Roman"/>
                      <w:sz w:val="18"/>
                      <w:szCs w:val="18"/>
                      <w:lang w:val="ro-MD"/>
                    </w:rPr>
                  </w:pPr>
                  <w:r w:rsidRPr="005A0705">
                    <w:rPr>
                      <w:rFonts w:ascii="Times New Roman" w:eastAsia="Calibri" w:hAnsi="Times New Roman" w:cs="Times New Roman"/>
                      <w:lang w:val="ro-MD"/>
                    </w:rPr>
                    <w:t>Data spitalizării (ZZ/LL/AAAA): __ __  / __ __  / __ __ __ __</w:t>
                  </w:r>
                </w:p>
              </w:tc>
            </w:tr>
          </w:tbl>
          <w:p w14:paraId="31A0AFBD" w14:textId="77777777" w:rsidR="005A0705" w:rsidRPr="005A0705" w:rsidRDefault="005A0705" w:rsidP="005A0705">
            <w:pPr>
              <w:spacing w:after="200" w:line="276" w:lineRule="auto"/>
              <w:rPr>
                <w:rFonts w:ascii="Times New Roman" w:eastAsia="Calibri" w:hAnsi="Times New Roman" w:cs="Times New Roman"/>
                <w:sz w:val="18"/>
                <w:szCs w:val="18"/>
                <w:lang w:val="ro-MD"/>
              </w:rPr>
            </w:pPr>
          </w:p>
        </w:tc>
        <w:tc>
          <w:tcPr>
            <w:tcW w:w="8505" w:type="dxa"/>
            <w:gridSpan w:val="6"/>
            <w:vMerge/>
            <w:tcBorders>
              <w:top w:val="single" w:sz="4" w:space="0" w:color="00000A"/>
              <w:left w:val="single" w:sz="4" w:space="0" w:color="00000A"/>
              <w:bottom w:val="single" w:sz="4" w:space="0" w:color="00000A"/>
              <w:right w:val="double" w:sz="4" w:space="0" w:color="00000A"/>
            </w:tcBorders>
            <w:shd w:val="clear" w:color="auto" w:fill="auto"/>
            <w:tcMar>
              <w:left w:w="108" w:type="dxa"/>
            </w:tcMar>
          </w:tcPr>
          <w:p w14:paraId="7C82A738" w14:textId="77777777" w:rsidR="005A0705" w:rsidRPr="005A0705" w:rsidRDefault="005A0705" w:rsidP="005A0705">
            <w:pPr>
              <w:spacing w:before="80" w:after="60" w:line="276" w:lineRule="auto"/>
              <w:rPr>
                <w:rFonts w:ascii="Times New Roman" w:eastAsia="Calibri" w:hAnsi="Times New Roman" w:cs="Times New Roman"/>
                <w:b/>
                <w:sz w:val="18"/>
                <w:szCs w:val="18"/>
                <w:lang w:val="ro-MD"/>
              </w:rPr>
            </w:pPr>
          </w:p>
        </w:tc>
      </w:tr>
      <w:tr w:rsidR="005A0705" w:rsidRPr="005A0705" w14:paraId="313B0C39" w14:textId="77777777" w:rsidTr="00115A18">
        <w:trPr>
          <w:cantSplit/>
          <w:trHeight w:val="2163"/>
        </w:trPr>
        <w:tc>
          <w:tcPr>
            <w:tcW w:w="14874" w:type="dxa"/>
            <w:gridSpan w:val="10"/>
            <w:tcBorders>
              <w:top w:val="single" w:sz="4" w:space="0" w:color="00000A"/>
              <w:left w:val="double" w:sz="4" w:space="0" w:color="00000A"/>
              <w:bottom w:val="single" w:sz="4" w:space="0" w:color="00000A"/>
              <w:right w:val="double" w:sz="4" w:space="0" w:color="00000A"/>
            </w:tcBorders>
            <w:shd w:val="clear" w:color="auto" w:fill="auto"/>
            <w:tcMar>
              <w:left w:w="98" w:type="dxa"/>
            </w:tcMar>
          </w:tcPr>
          <w:p w14:paraId="6F4063F2" w14:textId="77777777" w:rsidR="005A0705" w:rsidRPr="005A0705" w:rsidRDefault="005A0705" w:rsidP="005A0705">
            <w:pPr>
              <w:spacing w:after="200" w:line="276" w:lineRule="auto"/>
              <w:rPr>
                <w:rFonts w:ascii="Times New Roman" w:eastAsia="Calibri" w:hAnsi="Times New Roman" w:cs="Times New Roman"/>
                <w:lang w:val="ro-MD"/>
              </w:rPr>
            </w:pPr>
            <w:r w:rsidRPr="005A0705">
              <w:rPr>
                <w:rFonts w:ascii="Times New Roman" w:eastAsia="Calibri" w:hAnsi="Times New Roman" w:cs="Times New Roman"/>
                <w:b/>
                <w:bCs/>
                <w:i/>
                <w:iCs/>
                <w:lang w:val="ro-MD"/>
              </w:rPr>
              <w:t>* Este cazul unul serios?</w:t>
            </w:r>
            <w:r w:rsidRPr="005A0705">
              <w:rPr>
                <w:rFonts w:ascii="Times New Roman" w:eastAsia="Calibri" w:hAnsi="Times New Roman" w:cs="Times New Roman"/>
                <w:lang w:val="ro-MD"/>
              </w:rPr>
              <w:t xml:space="preserve"> Da / Nu; </w:t>
            </w:r>
          </w:p>
          <w:p w14:paraId="14473726" w14:textId="77777777" w:rsidR="005A0705" w:rsidRPr="005A0705" w:rsidRDefault="005A0705" w:rsidP="005A0705">
            <w:pPr>
              <w:spacing w:after="200" w:line="276" w:lineRule="auto"/>
              <w:rPr>
                <w:rFonts w:ascii="Times New Roman" w:eastAsia="Calibri" w:hAnsi="Times New Roman" w:cs="Times New Roman"/>
                <w:lang w:val="ro-MD"/>
              </w:rPr>
            </w:pPr>
            <w:r w:rsidRPr="005A0705">
              <w:rPr>
                <w:rFonts w:ascii="Times New Roman" w:eastAsia="Calibri" w:hAnsi="Times New Roman" w:cs="Times New Roman"/>
                <w:lang w:val="ro-MD"/>
              </w:rPr>
              <w:t xml:space="preserve">Dacă da: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68" w:name="__Fieldmark__3744_1328495681"/>
            <w:bookmarkEnd w:id="68"/>
            <w:r w:rsidRPr="005A0705">
              <w:rPr>
                <w:rFonts w:ascii="Times New Roman" w:eastAsia="Calibri" w:hAnsi="Times New Roman" w:cs="Times New Roman"/>
                <w:sz w:val="18"/>
                <w:szCs w:val="18"/>
                <w:lang w:val="ro-MD"/>
              </w:rPr>
              <w:t xml:space="preserve"> </w:t>
            </w:r>
            <w:r w:rsidRPr="005A0705">
              <w:rPr>
                <w:rFonts w:ascii="Times New Roman" w:eastAsia="Calibri" w:hAnsi="Times New Roman" w:cs="Times New Roman"/>
                <w:lang w:val="ro-MD"/>
              </w:rPr>
              <w:t xml:space="preserve">Spitalizare;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69" w:name="__Fieldmark__3736_1328495681"/>
            <w:bookmarkEnd w:id="69"/>
            <w:r w:rsidRPr="005A0705">
              <w:rPr>
                <w:rFonts w:ascii="Times New Roman" w:eastAsia="Calibri" w:hAnsi="Times New Roman" w:cs="Times New Roman"/>
                <w:lang w:val="ro-MD"/>
              </w:rPr>
              <w:t xml:space="preserve"> Pericol pentru viață;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0" w:name="__Fieldmark__3739_1328495681"/>
            <w:bookmarkEnd w:id="70"/>
            <w:r w:rsidRPr="005A0705">
              <w:rPr>
                <w:rFonts w:ascii="Times New Roman" w:eastAsia="Calibri" w:hAnsi="Times New Roman" w:cs="Times New Roman"/>
                <w:lang w:val="ro-MD"/>
              </w:rPr>
              <w:t xml:space="preserve"> Dezabilitate;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1" w:name="__Fieldmark__3748_1328495681"/>
            <w:bookmarkEnd w:id="71"/>
            <w:r w:rsidRPr="005A0705">
              <w:rPr>
                <w:rFonts w:ascii="Times New Roman" w:eastAsia="Calibri" w:hAnsi="Times New Roman" w:cs="Times New Roman"/>
                <w:lang w:val="ro-MD"/>
              </w:rPr>
              <w:t xml:space="preserve"> Anomalii congenitale;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2" w:name="__Fieldmark__3732_1328495681"/>
            <w:bookmarkEnd w:id="72"/>
            <w:r w:rsidRPr="005A0705">
              <w:rPr>
                <w:rFonts w:ascii="Times New Roman" w:eastAsia="Calibri" w:hAnsi="Times New Roman" w:cs="Times New Roman"/>
                <w:sz w:val="18"/>
                <w:szCs w:val="18"/>
                <w:lang w:val="ro-MD"/>
              </w:rPr>
              <w:t xml:space="preserve"> </w:t>
            </w:r>
            <w:r w:rsidRPr="005A0705">
              <w:rPr>
                <w:rFonts w:ascii="Times New Roman" w:eastAsia="Calibri" w:hAnsi="Times New Roman" w:cs="Times New Roman"/>
                <w:lang w:val="ro-MD"/>
              </w:rPr>
              <w:t xml:space="preserve">Deces </w:t>
            </w:r>
          </w:p>
          <w:p w14:paraId="0B1B6694" w14:textId="77777777" w:rsidR="005A0705" w:rsidRPr="005A0705" w:rsidRDefault="005A0705" w:rsidP="005A0705">
            <w:pPr>
              <w:spacing w:after="200" w:line="276" w:lineRule="auto"/>
              <w:rPr>
                <w:rFonts w:ascii="Times New Roman" w:eastAsia="Calibri" w:hAnsi="Times New Roman" w:cs="Times New Roman"/>
                <w:b/>
                <w:i/>
                <w:iCs/>
                <w:lang w:val="ro-MD"/>
              </w:rPr>
            </w:pPr>
            <w:r w:rsidRPr="005A0705">
              <w:rPr>
                <w:rFonts w:ascii="Times New Roman" w:eastAsia="Calibri" w:hAnsi="Times New Roman" w:cs="Times New Roman"/>
                <w:b/>
                <w:bCs/>
                <w:i/>
                <w:iCs/>
                <w:lang w:val="ro-MD"/>
              </w:rPr>
              <w:t>* Finalul EAPI</w:t>
            </w:r>
          </w:p>
          <w:p w14:paraId="353AF0F7" w14:textId="77777777" w:rsidR="005A0705" w:rsidRPr="005A0705" w:rsidRDefault="005A0705" w:rsidP="005A0705">
            <w:pPr>
              <w:spacing w:after="200" w:line="276" w:lineRule="auto"/>
              <w:rPr>
                <w:rFonts w:ascii="Times New Roman" w:eastAsia="Calibri" w:hAnsi="Times New Roman" w:cs="Times New Roman"/>
                <w:lang w:val="ro-MD"/>
              </w:rPr>
            </w:pP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3" w:name="__Fieldmark__3758_1328495681"/>
            <w:bookmarkEnd w:id="73"/>
            <w:r w:rsidRPr="005A0705">
              <w:rPr>
                <w:rFonts w:ascii="Times New Roman" w:eastAsia="Calibri" w:hAnsi="Times New Roman" w:cs="Times New Roman"/>
                <w:lang w:val="ro-MD"/>
              </w:rPr>
              <w:t xml:space="preserve"> S-a recuperat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4" w:name="__Fieldmark__3755_1328495681"/>
            <w:bookmarkEnd w:id="74"/>
            <w:r w:rsidRPr="005A0705">
              <w:rPr>
                <w:rFonts w:ascii="Times New Roman" w:eastAsia="Calibri" w:hAnsi="Times New Roman" w:cs="Times New Roman"/>
                <w:lang w:val="ro-MD"/>
              </w:rPr>
              <w:t xml:space="preserve"> În proces de recuperare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5" w:name="__Fieldmark__3761_1328495681"/>
            <w:bookmarkEnd w:id="75"/>
            <w:r w:rsidRPr="005A0705">
              <w:rPr>
                <w:rFonts w:ascii="Times New Roman" w:eastAsia="Calibri" w:hAnsi="Times New Roman" w:cs="Times New Roman"/>
                <w:lang w:val="ro-MD"/>
              </w:rPr>
              <w:t xml:space="preserve"> S-a recuperat cu efecte reziduale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6" w:name="__Fieldmark__3766_1328495681"/>
            <w:bookmarkEnd w:id="76"/>
            <w:r w:rsidRPr="005A0705">
              <w:rPr>
                <w:rFonts w:ascii="Times New Roman" w:eastAsia="Calibri" w:hAnsi="Times New Roman" w:cs="Times New Roman"/>
                <w:lang w:val="ro-MD"/>
              </w:rPr>
              <w:t xml:space="preserve"> Stare fără dinamică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7" w:name="__Fieldmark__3769_1328495681"/>
            <w:bookmarkEnd w:id="77"/>
            <w:r w:rsidRPr="005A0705">
              <w:rPr>
                <w:rFonts w:ascii="Times New Roman" w:eastAsia="Calibri" w:hAnsi="Times New Roman" w:cs="Times New Roman"/>
                <w:lang w:val="ro-MD"/>
              </w:rPr>
              <w:t xml:space="preserve"> Nu se știe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8" w:name="__Fieldmark__3773_1328495681"/>
            <w:bookmarkEnd w:id="78"/>
            <w:r w:rsidRPr="005A0705">
              <w:rPr>
                <w:rFonts w:ascii="Times New Roman" w:eastAsia="Calibri" w:hAnsi="Times New Roman" w:cs="Times New Roman"/>
                <w:lang w:val="ro-MD"/>
              </w:rPr>
              <w:t xml:space="preserve"> A decedat        Dacă a decedat, a se indica data decesului (ZZ/LL/AAAA):   __ __  / __ __  / __ __ __ __  S-a efectuat autopsia?: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79" w:name="__Fieldmark__3781_1328495681"/>
            <w:bookmarkEnd w:id="79"/>
            <w:r w:rsidRPr="005A0705">
              <w:rPr>
                <w:rFonts w:ascii="Times New Roman" w:eastAsia="Calibri" w:hAnsi="Times New Roman" w:cs="Times New Roman"/>
                <w:lang w:val="ro-MD"/>
              </w:rPr>
              <w:t xml:space="preserve"> Da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80" w:name="__Fieldmark__3784_1328495681"/>
            <w:bookmarkEnd w:id="80"/>
            <w:r w:rsidRPr="005A0705">
              <w:rPr>
                <w:rFonts w:ascii="Times New Roman" w:eastAsia="Calibri" w:hAnsi="Times New Roman" w:cs="Times New Roman"/>
                <w:lang w:val="ro-MD"/>
              </w:rPr>
              <w:t xml:space="preserve"> Nu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81" w:name="__Fieldmark__3788_1328495681"/>
            <w:bookmarkEnd w:id="81"/>
            <w:r w:rsidRPr="005A0705">
              <w:rPr>
                <w:rFonts w:ascii="Times New Roman" w:eastAsia="Calibri" w:hAnsi="Times New Roman" w:cs="Times New Roman"/>
                <w:lang w:val="ro-MD"/>
              </w:rPr>
              <w:t xml:space="preserve"> </w:t>
            </w:r>
            <w:proofErr w:type="spellStart"/>
            <w:r w:rsidRPr="005A0705">
              <w:rPr>
                <w:rFonts w:ascii="Times New Roman" w:eastAsia="Calibri" w:hAnsi="Times New Roman" w:cs="Times New Roman"/>
                <w:lang w:val="ro-MD"/>
              </w:rPr>
              <w:t>Nu</w:t>
            </w:r>
            <w:proofErr w:type="spellEnd"/>
            <w:r w:rsidRPr="005A0705">
              <w:rPr>
                <w:rFonts w:ascii="Times New Roman" w:eastAsia="Calibri" w:hAnsi="Times New Roman" w:cs="Times New Roman"/>
                <w:lang w:val="ro-MD"/>
              </w:rPr>
              <w:t xml:space="preserve"> se știe  </w:t>
            </w:r>
          </w:p>
        </w:tc>
      </w:tr>
      <w:tr w:rsidR="005A0705" w:rsidRPr="005A0705" w14:paraId="4F318C79" w14:textId="77777777" w:rsidTr="00115A18">
        <w:trPr>
          <w:cantSplit/>
          <w:trHeight w:val="700"/>
        </w:trPr>
        <w:tc>
          <w:tcPr>
            <w:tcW w:w="14874" w:type="dxa"/>
            <w:gridSpan w:val="10"/>
            <w:tcBorders>
              <w:top w:val="single" w:sz="4" w:space="0" w:color="00000A"/>
              <w:left w:val="double" w:sz="4" w:space="0" w:color="00000A"/>
              <w:bottom w:val="double" w:sz="4" w:space="0" w:color="00000A"/>
              <w:right w:val="double" w:sz="4" w:space="0" w:color="00000A"/>
            </w:tcBorders>
            <w:shd w:val="clear" w:color="auto" w:fill="auto"/>
            <w:tcMar>
              <w:left w:w="98" w:type="dxa"/>
            </w:tcMar>
          </w:tcPr>
          <w:p w14:paraId="4150AE0A" w14:textId="77777777" w:rsidR="005A0705" w:rsidRPr="005A0705" w:rsidRDefault="005A0705" w:rsidP="005A0705">
            <w:pPr>
              <w:spacing w:after="200" w:line="276" w:lineRule="auto"/>
              <w:rPr>
                <w:rFonts w:ascii="Times New Roman" w:eastAsia="Calibri" w:hAnsi="Times New Roman" w:cs="Times New Roman"/>
                <w:b/>
                <w:i/>
                <w:iCs/>
                <w:lang w:val="ro-MD"/>
              </w:rPr>
            </w:pPr>
            <w:r w:rsidRPr="005A0705">
              <w:rPr>
                <w:rFonts w:ascii="Times New Roman" w:eastAsia="Calibri" w:hAnsi="Times New Roman" w:cs="Times New Roman"/>
                <w:lang w:val="ro-MD"/>
              </w:rPr>
              <w:t>Anamneza medicală anterioară (inclusiv bolile suportate, episoade de reacție similară sau alte alergii), medicamentele administrate concomitent și alte informații relevante (de ex. alte cazuri).</w:t>
            </w:r>
            <w:r w:rsidRPr="005A0705">
              <w:rPr>
                <w:rFonts w:ascii="Times New Roman" w:eastAsia="Calibri" w:hAnsi="Times New Roman" w:cs="Times New Roman"/>
                <w:b/>
                <w:bCs/>
                <w:i/>
                <w:iCs/>
                <w:lang w:val="ro-MD"/>
              </w:rPr>
              <w:t xml:space="preserve"> </w:t>
            </w:r>
            <w:r w:rsidRPr="005A0705">
              <w:rPr>
                <w:rFonts w:ascii="Times New Roman" w:eastAsia="Calibri" w:hAnsi="Times New Roman" w:cs="Times New Roman"/>
                <w:b/>
                <w:i/>
                <w:iCs/>
                <w:lang w:val="ro-MD"/>
              </w:rPr>
              <w:t>Dacă este necesar, a se utiliza o foaie suplimentară:</w:t>
            </w:r>
          </w:p>
        </w:tc>
      </w:tr>
    </w:tbl>
    <w:p w14:paraId="3AE6EBCD" w14:textId="77777777" w:rsidR="005A0705" w:rsidRPr="005A0705" w:rsidRDefault="005A0705" w:rsidP="005A0705">
      <w:pPr>
        <w:spacing w:after="0" w:line="276" w:lineRule="auto"/>
        <w:rPr>
          <w:rFonts w:ascii="Times New Roman" w:eastAsia="Calibri" w:hAnsi="Times New Roman" w:cs="Times New Roman"/>
          <w:b/>
          <w:i/>
          <w:lang w:val="ro-MD"/>
        </w:rPr>
      </w:pPr>
      <w:r w:rsidRPr="005A0705">
        <w:rPr>
          <w:rFonts w:ascii="Times New Roman" w:eastAsia="Calibri" w:hAnsi="Times New Roman" w:cs="Times New Roman"/>
          <w:b/>
          <w:i/>
          <w:iCs/>
          <w:lang w:val="ro-MD"/>
        </w:rPr>
        <w:t>Se completează la nivel de CSP teritorial:</w:t>
      </w:r>
    </w:p>
    <w:tbl>
      <w:tblPr>
        <w:tblW w:w="14883" w:type="dxa"/>
        <w:tblInd w:w="108" w:type="dxa"/>
        <w:tblBorders>
          <w:top w:val="single" w:sz="12" w:space="0" w:color="00000A"/>
          <w:left w:val="single" w:sz="12" w:space="0" w:color="00000A"/>
          <w:bottom w:val="single" w:sz="2" w:space="0" w:color="00000A"/>
          <w:right w:val="single" w:sz="2" w:space="0" w:color="00000A"/>
          <w:insideH w:val="single" w:sz="2" w:space="0" w:color="00000A"/>
          <w:insideV w:val="single" w:sz="2" w:space="0" w:color="00000A"/>
        </w:tblBorders>
        <w:tblCellMar>
          <w:left w:w="107" w:type="dxa"/>
        </w:tblCellMar>
        <w:tblLook w:val="0000" w:firstRow="0" w:lastRow="0" w:firstColumn="0" w:lastColumn="0" w:noHBand="0" w:noVBand="0"/>
      </w:tblPr>
      <w:tblGrid>
        <w:gridCol w:w="4677"/>
        <w:gridCol w:w="10206"/>
      </w:tblGrid>
      <w:tr w:rsidR="005A0705" w:rsidRPr="005A0705" w14:paraId="330278B9" w14:textId="77777777" w:rsidTr="00115A18">
        <w:trPr>
          <w:trHeight w:val="476"/>
        </w:trPr>
        <w:tc>
          <w:tcPr>
            <w:tcW w:w="4677" w:type="dxa"/>
            <w:tcBorders>
              <w:top w:val="single" w:sz="12" w:space="0" w:color="00000A"/>
              <w:left w:val="single" w:sz="12" w:space="0" w:color="00000A"/>
              <w:bottom w:val="single" w:sz="2" w:space="0" w:color="00000A"/>
              <w:right w:val="single" w:sz="2" w:space="0" w:color="00000A"/>
            </w:tcBorders>
            <w:shd w:val="clear" w:color="auto" w:fill="auto"/>
            <w:tcMar>
              <w:left w:w="107" w:type="dxa"/>
            </w:tcMar>
          </w:tcPr>
          <w:p w14:paraId="47F0FC40" w14:textId="77777777" w:rsidR="005A0705" w:rsidRPr="005A0705" w:rsidRDefault="005A0705" w:rsidP="005A0705">
            <w:pPr>
              <w:spacing w:before="80" w:after="60" w:line="276" w:lineRule="auto"/>
              <w:rPr>
                <w:rFonts w:ascii="Times New Roman" w:eastAsia="Calibri" w:hAnsi="Times New Roman" w:cs="Times New Roman"/>
                <w:lang w:val="ro-MD"/>
              </w:rPr>
            </w:pPr>
            <w:r w:rsidRPr="005A0705">
              <w:rPr>
                <w:rFonts w:ascii="Times New Roman" w:eastAsia="Calibri" w:hAnsi="Times New Roman" w:cs="Times New Roman"/>
                <w:lang w:val="ro-MD"/>
              </w:rPr>
              <w:t>Este necesară o anchetă?</w:t>
            </w:r>
            <w:r w:rsidRPr="005A0705">
              <w:rPr>
                <w:rFonts w:ascii="Times New Roman" w:eastAsia="Calibri" w:hAnsi="Times New Roman" w:cs="Times New Roman"/>
                <w:b/>
                <w:bCs/>
                <w:lang w:val="ro-MD"/>
              </w:rPr>
              <w:t xml:space="preserve">  </w:t>
            </w:r>
            <w:r w:rsidRPr="005A0705">
              <w:rPr>
                <w:rFonts w:ascii="Times New Roman" w:eastAsia="Calibri" w:hAnsi="Times New Roman" w:cs="Times New Roman"/>
                <w:lang w:val="ro-MD"/>
              </w:rPr>
              <w:fldChar w:fldCharType="begin">
                <w:ffData>
                  <w:name w:val=""/>
                  <w:enabled/>
                  <w:calcOnExit w:val="0"/>
                  <w:checkBox>
                    <w:sizeAuto/>
                    <w:default w:val="0"/>
                  </w:checkBox>
                </w:ffData>
              </w:fldChar>
            </w:r>
            <w:r w:rsidRPr="005A0705">
              <w:rPr>
                <w:rFonts w:ascii="Times New Roman" w:eastAsia="Calibri" w:hAnsi="Times New Roman" w:cs="Times New Roman"/>
                <w:lang w:val="ro-MD"/>
              </w:rPr>
              <w:instrText>FORMCHECKBOX</w:instrText>
            </w:r>
            <w:r w:rsidR="00000000">
              <w:rPr>
                <w:rFonts w:ascii="Times New Roman" w:eastAsia="Calibri" w:hAnsi="Times New Roman" w:cs="Times New Roman"/>
                <w:lang w:val="ro-MD"/>
              </w:rPr>
            </w:r>
            <w:r w:rsidR="00000000">
              <w:rPr>
                <w:rFonts w:ascii="Times New Roman" w:eastAsia="Calibri" w:hAnsi="Times New Roman" w:cs="Times New Roman"/>
                <w:lang w:val="ro-MD"/>
              </w:rPr>
              <w:fldChar w:fldCharType="separate"/>
            </w:r>
            <w:r w:rsidRPr="005A0705">
              <w:rPr>
                <w:rFonts w:ascii="Times New Roman" w:eastAsia="Calibri" w:hAnsi="Times New Roman" w:cs="Times New Roman"/>
                <w:lang w:val="ro-MD"/>
              </w:rPr>
              <w:fldChar w:fldCharType="end"/>
            </w:r>
            <w:bookmarkStart w:id="82" w:name="__Fieldmark__3938_1328495681"/>
            <w:bookmarkEnd w:id="82"/>
            <w:r w:rsidRPr="005A0705">
              <w:rPr>
                <w:rFonts w:ascii="Times New Roman" w:eastAsia="Calibri" w:hAnsi="Times New Roman" w:cs="Times New Roman"/>
                <w:lang w:val="ro-MD"/>
              </w:rPr>
              <w:t xml:space="preserve">  Da</w:t>
            </w:r>
            <w:r w:rsidRPr="005A0705">
              <w:rPr>
                <w:rFonts w:ascii="Times New Roman" w:eastAsia="Calibri" w:hAnsi="Times New Roman" w:cs="Times New Roman"/>
                <w:b/>
                <w:bCs/>
                <w:lang w:val="ro-MD"/>
              </w:rPr>
              <w:t xml:space="preserve">  </w:t>
            </w:r>
            <w:r w:rsidRPr="005A0705">
              <w:rPr>
                <w:rFonts w:ascii="Times New Roman" w:eastAsia="Calibri" w:hAnsi="Times New Roman" w:cs="Times New Roman"/>
                <w:b/>
                <w:bCs/>
                <w:lang w:val="ro-MD"/>
              </w:rPr>
              <w:fldChar w:fldCharType="begin">
                <w:ffData>
                  <w:name w:val=""/>
                  <w:enabled/>
                  <w:calcOnExit w:val="0"/>
                  <w:checkBox>
                    <w:sizeAuto/>
                    <w:default w:val="0"/>
                  </w:checkBox>
                </w:ffData>
              </w:fldChar>
            </w:r>
            <w:r w:rsidRPr="005A0705">
              <w:rPr>
                <w:rFonts w:ascii="Times New Roman" w:eastAsia="Calibri" w:hAnsi="Times New Roman" w:cs="Times New Roman"/>
                <w:b/>
                <w:bCs/>
                <w:lang w:val="ro-MD"/>
              </w:rPr>
              <w:instrText>FORMCHECKBOX</w:instrText>
            </w:r>
            <w:r w:rsidR="00000000">
              <w:rPr>
                <w:rFonts w:ascii="Times New Roman" w:eastAsia="Calibri" w:hAnsi="Times New Roman" w:cs="Times New Roman"/>
                <w:b/>
                <w:bCs/>
                <w:lang w:val="ro-MD"/>
              </w:rPr>
            </w:r>
            <w:r w:rsidR="00000000">
              <w:rPr>
                <w:rFonts w:ascii="Times New Roman" w:eastAsia="Calibri" w:hAnsi="Times New Roman" w:cs="Times New Roman"/>
                <w:b/>
                <w:bCs/>
                <w:lang w:val="ro-MD"/>
              </w:rPr>
              <w:fldChar w:fldCharType="separate"/>
            </w:r>
            <w:r w:rsidRPr="005A0705">
              <w:rPr>
                <w:rFonts w:ascii="Times New Roman" w:eastAsia="Calibri" w:hAnsi="Times New Roman" w:cs="Times New Roman"/>
                <w:b/>
                <w:bCs/>
                <w:lang w:val="ro-MD"/>
              </w:rPr>
              <w:fldChar w:fldCharType="end"/>
            </w:r>
            <w:bookmarkStart w:id="83" w:name="__Fieldmark__3944_1328495681"/>
            <w:bookmarkEnd w:id="83"/>
            <w:r w:rsidRPr="005A0705">
              <w:rPr>
                <w:rFonts w:ascii="Times New Roman" w:eastAsia="Calibri" w:hAnsi="Times New Roman" w:cs="Times New Roman"/>
                <w:b/>
                <w:bCs/>
                <w:lang w:val="ro-MD"/>
              </w:rPr>
              <w:t xml:space="preserve"> </w:t>
            </w:r>
            <w:r w:rsidRPr="005A0705">
              <w:rPr>
                <w:rFonts w:ascii="Times New Roman" w:eastAsia="Calibri" w:hAnsi="Times New Roman" w:cs="Times New Roman"/>
                <w:lang w:val="ro-MD"/>
              </w:rPr>
              <w:t xml:space="preserve"> Nu </w:t>
            </w:r>
          </w:p>
        </w:tc>
        <w:tc>
          <w:tcPr>
            <w:tcW w:w="10206" w:type="dxa"/>
            <w:tcBorders>
              <w:top w:val="single" w:sz="12" w:space="0" w:color="00000A"/>
              <w:left w:val="single" w:sz="2" w:space="0" w:color="00000A"/>
              <w:bottom w:val="single" w:sz="12" w:space="0" w:color="00000A"/>
              <w:right w:val="single" w:sz="12" w:space="0" w:color="00000A"/>
            </w:tcBorders>
            <w:shd w:val="clear" w:color="auto" w:fill="auto"/>
            <w:tcMar>
              <w:left w:w="119" w:type="dxa"/>
            </w:tcMar>
            <w:vAlign w:val="center"/>
          </w:tcPr>
          <w:p w14:paraId="030A08DB" w14:textId="77777777" w:rsidR="005A0705" w:rsidRPr="005A0705" w:rsidRDefault="005A0705" w:rsidP="005A0705">
            <w:pPr>
              <w:spacing w:before="80" w:after="60" w:line="276" w:lineRule="auto"/>
              <w:rPr>
                <w:rFonts w:ascii="Times New Roman" w:eastAsia="Calibri" w:hAnsi="Times New Roman" w:cs="Times New Roman"/>
                <w:b/>
                <w:lang w:val="ro-MD"/>
              </w:rPr>
            </w:pPr>
            <w:r w:rsidRPr="005A0705">
              <w:rPr>
                <w:rFonts w:ascii="Times New Roman" w:eastAsia="Calibri" w:hAnsi="Times New Roman" w:cs="Times New Roman"/>
                <w:lang w:val="ro-MD"/>
              </w:rPr>
              <w:t xml:space="preserve">Dacă da, a se indica data planificată pentru anchetă (ZZ/LL/AAAA): </w:t>
            </w:r>
            <w:r w:rsidRPr="005A0705">
              <w:rPr>
                <w:rFonts w:ascii="Times New Roman" w:eastAsia="Calibri" w:hAnsi="Times New Roman" w:cs="Times New Roman"/>
                <w:b/>
                <w:bCs/>
                <w:lang w:val="ro-MD"/>
              </w:rPr>
              <w:t xml:space="preserve">     </w:t>
            </w:r>
            <w:r w:rsidRPr="005A0705">
              <w:rPr>
                <w:rFonts w:ascii="Times New Roman" w:eastAsia="Calibri" w:hAnsi="Times New Roman" w:cs="Times New Roman"/>
                <w:b/>
                <w:bCs/>
                <w:i/>
                <w:iCs/>
                <w:lang w:val="ro-MD"/>
              </w:rPr>
              <w:t xml:space="preserve"> </w:t>
            </w:r>
            <w:r w:rsidRPr="005A0705">
              <w:rPr>
                <w:rFonts w:ascii="Times New Roman" w:eastAsia="Calibri" w:hAnsi="Times New Roman" w:cs="Times New Roman"/>
                <w:lang w:val="ro-MD"/>
              </w:rPr>
              <w:t>__ __  / __ __  / __ __ __ __</w:t>
            </w:r>
          </w:p>
        </w:tc>
      </w:tr>
    </w:tbl>
    <w:p w14:paraId="00DE2FC6" w14:textId="77777777" w:rsidR="005A0705" w:rsidRPr="005A0705" w:rsidRDefault="005A0705" w:rsidP="005A0705">
      <w:pPr>
        <w:spacing w:after="0" w:line="276" w:lineRule="auto"/>
        <w:rPr>
          <w:rFonts w:ascii="Times New Roman" w:eastAsia="Calibri" w:hAnsi="Times New Roman" w:cs="Times New Roman"/>
          <w:b/>
          <w:i/>
          <w:lang w:val="ro-MD"/>
        </w:rPr>
      </w:pPr>
      <w:r w:rsidRPr="005A0705">
        <w:rPr>
          <w:rFonts w:ascii="Times New Roman" w:eastAsia="Calibri" w:hAnsi="Times New Roman" w:cs="Times New Roman"/>
          <w:b/>
          <w:i/>
          <w:iCs/>
          <w:lang w:val="ro-MD"/>
        </w:rPr>
        <w:t>Se completează la nivel național:</w:t>
      </w:r>
    </w:p>
    <w:tbl>
      <w:tblPr>
        <w:tblW w:w="14883" w:type="dxa"/>
        <w:tblInd w:w="108" w:type="dxa"/>
        <w:tblBorders>
          <w:top w:val="double" w:sz="4" w:space="0" w:color="00000A"/>
          <w:left w:val="double" w:sz="4" w:space="0" w:color="00000A"/>
          <w:bottom w:val="single" w:sz="2" w:space="0" w:color="00000A"/>
          <w:right w:val="single" w:sz="2" w:space="0" w:color="00000A"/>
          <w:insideH w:val="single" w:sz="2" w:space="0" w:color="00000A"/>
          <w:insideV w:val="single" w:sz="2" w:space="0" w:color="00000A"/>
        </w:tblBorders>
        <w:tblCellMar>
          <w:left w:w="107" w:type="dxa"/>
        </w:tblCellMar>
        <w:tblLook w:val="0000" w:firstRow="0" w:lastRow="0" w:firstColumn="0" w:lastColumn="0" w:noHBand="0" w:noVBand="0"/>
      </w:tblPr>
      <w:tblGrid>
        <w:gridCol w:w="8221"/>
        <w:gridCol w:w="6662"/>
      </w:tblGrid>
      <w:tr w:rsidR="005A0705" w:rsidRPr="005A0705" w14:paraId="05423783" w14:textId="77777777" w:rsidTr="00115A18">
        <w:trPr>
          <w:trHeight w:val="432"/>
        </w:trPr>
        <w:tc>
          <w:tcPr>
            <w:tcW w:w="8221" w:type="dxa"/>
            <w:tcBorders>
              <w:top w:val="double" w:sz="4" w:space="0" w:color="00000A"/>
              <w:left w:val="double" w:sz="4" w:space="0" w:color="00000A"/>
              <w:bottom w:val="single" w:sz="2" w:space="0" w:color="00000A"/>
              <w:right w:val="single" w:sz="2" w:space="0" w:color="00000A"/>
            </w:tcBorders>
            <w:shd w:val="clear" w:color="auto" w:fill="auto"/>
            <w:tcMar>
              <w:left w:w="107" w:type="dxa"/>
            </w:tcMar>
          </w:tcPr>
          <w:p w14:paraId="66DB6BE2" w14:textId="77777777" w:rsidR="005A0705" w:rsidRPr="005A0705" w:rsidRDefault="005A0705" w:rsidP="005A0705">
            <w:pPr>
              <w:spacing w:before="80" w:after="60" w:line="276" w:lineRule="auto"/>
              <w:rPr>
                <w:rFonts w:ascii="Times New Roman" w:eastAsia="Calibri" w:hAnsi="Times New Roman" w:cs="Times New Roman"/>
                <w:b/>
                <w:lang w:val="ro-MD"/>
              </w:rPr>
            </w:pPr>
            <w:r w:rsidRPr="005A0705">
              <w:rPr>
                <w:rFonts w:ascii="Times New Roman" w:eastAsia="Calibri" w:hAnsi="Times New Roman" w:cs="Times New Roman"/>
                <w:lang w:val="ro-MD"/>
              </w:rPr>
              <w:t>Data la care a fost primit mesajul la ANSP (ZZ/LL/AAAA):</w:t>
            </w:r>
            <w:r w:rsidRPr="005A0705">
              <w:rPr>
                <w:rFonts w:ascii="Times New Roman" w:eastAsia="Calibri" w:hAnsi="Times New Roman" w:cs="Times New Roman"/>
                <w:b/>
                <w:bCs/>
                <w:lang w:val="ro-MD"/>
              </w:rPr>
              <w:t xml:space="preserve"> </w:t>
            </w:r>
            <w:r w:rsidRPr="005A0705">
              <w:rPr>
                <w:rFonts w:ascii="Times New Roman" w:eastAsia="Calibri" w:hAnsi="Times New Roman" w:cs="Times New Roman"/>
                <w:lang w:val="ro-MD"/>
              </w:rPr>
              <w:t>__ __  / __ __  / __ __ __ __</w:t>
            </w:r>
          </w:p>
        </w:tc>
        <w:tc>
          <w:tcPr>
            <w:tcW w:w="6662" w:type="dxa"/>
            <w:tcBorders>
              <w:top w:val="double" w:sz="4" w:space="0" w:color="00000A"/>
              <w:left w:val="single" w:sz="2" w:space="0" w:color="00000A"/>
              <w:bottom w:val="single" w:sz="2" w:space="0" w:color="00000A"/>
              <w:right w:val="double" w:sz="4" w:space="0" w:color="00000A"/>
            </w:tcBorders>
            <w:shd w:val="clear" w:color="auto" w:fill="auto"/>
            <w:tcMar>
              <w:left w:w="119" w:type="dxa"/>
            </w:tcMar>
          </w:tcPr>
          <w:p w14:paraId="0AC6BCB6" w14:textId="77777777" w:rsidR="005A0705" w:rsidRPr="005A0705" w:rsidRDefault="005A0705" w:rsidP="005A0705">
            <w:pPr>
              <w:spacing w:before="80" w:after="60" w:line="276" w:lineRule="auto"/>
              <w:rPr>
                <w:rFonts w:ascii="Times New Roman" w:eastAsia="Calibri" w:hAnsi="Times New Roman" w:cs="Times New Roman"/>
                <w:b/>
                <w:lang w:val="ro-MD"/>
              </w:rPr>
            </w:pPr>
            <w:r w:rsidRPr="005A0705">
              <w:rPr>
                <w:rFonts w:ascii="Times New Roman" w:eastAsia="Calibri" w:hAnsi="Times New Roman" w:cs="Times New Roman"/>
                <w:lang w:val="ro-MD"/>
              </w:rPr>
              <w:t>Numărul unic de identificare al EAPI: ______________________</w:t>
            </w:r>
          </w:p>
        </w:tc>
      </w:tr>
      <w:tr w:rsidR="005A0705" w:rsidRPr="005A0705" w14:paraId="4CF0A5C6" w14:textId="77777777" w:rsidTr="00115A18">
        <w:trPr>
          <w:trHeight w:val="551"/>
        </w:trPr>
        <w:tc>
          <w:tcPr>
            <w:tcW w:w="14883" w:type="dxa"/>
            <w:gridSpan w:val="2"/>
            <w:tcBorders>
              <w:top w:val="single" w:sz="2" w:space="0" w:color="00000A"/>
              <w:left w:val="double" w:sz="4" w:space="0" w:color="00000A"/>
              <w:bottom w:val="double" w:sz="4" w:space="0" w:color="00000A"/>
              <w:right w:val="double" w:sz="4" w:space="0" w:color="00000A"/>
            </w:tcBorders>
            <w:shd w:val="clear" w:color="auto" w:fill="auto"/>
            <w:tcMar>
              <w:left w:w="107" w:type="dxa"/>
            </w:tcMar>
          </w:tcPr>
          <w:p w14:paraId="58584234" w14:textId="77777777" w:rsidR="005A0705" w:rsidRPr="005A0705" w:rsidRDefault="005A0705" w:rsidP="005A0705">
            <w:pPr>
              <w:spacing w:before="80" w:after="60" w:line="276" w:lineRule="auto"/>
              <w:rPr>
                <w:rFonts w:ascii="Calibri" w:eastAsia="Calibri" w:hAnsi="Calibri" w:cs="Times New Roman"/>
                <w:b/>
                <w:sz w:val="18"/>
                <w:szCs w:val="18"/>
                <w:lang w:val="ro-MD"/>
              </w:rPr>
            </w:pPr>
            <w:r w:rsidRPr="005A0705">
              <w:rPr>
                <w:rFonts w:ascii="Calibri" w:eastAsia="Calibri" w:hAnsi="Calibri" w:cs="Times New Roman"/>
                <w:noProof/>
                <w:sz w:val="24"/>
                <w:szCs w:val="24"/>
                <w:lang w:val="en-US"/>
              </w:rPr>
              <mc:AlternateContent>
                <mc:Choice Requires="wps">
                  <w:drawing>
                    <wp:anchor distT="0" distB="0" distL="114300" distR="114300" simplePos="0" relativeHeight="251674112" behindDoc="0" locked="0" layoutInCell="1" allowOverlap="1" wp14:anchorId="63DDDE63" wp14:editId="51A95C8C">
                      <wp:simplePos x="0" y="0"/>
                      <wp:positionH relativeFrom="column">
                        <wp:posOffset>-151765</wp:posOffset>
                      </wp:positionH>
                      <wp:positionV relativeFrom="paragraph">
                        <wp:posOffset>449558</wp:posOffset>
                      </wp:positionV>
                      <wp:extent cx="3090041" cy="362607"/>
                      <wp:effectExtent l="0" t="0" r="0" b="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041" cy="362607"/>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8579A85" w14:textId="77777777" w:rsidR="00011659" w:rsidRDefault="00011659" w:rsidP="005A0705">
                                  <w:pPr>
                                    <w:pStyle w:val="FrameContents"/>
                                  </w:pPr>
                                  <w:r>
                                    <w:rPr>
                                      <w:i/>
                                      <w:iCs/>
                                      <w:lang w:val="ro"/>
                                    </w:rPr>
                                    <w:t>*Completarea acestor câmpuri este obligatorie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DDE63" id="Прямоугольник 257" o:spid="_x0000_s1046" style="position:absolute;margin-left:-11.95pt;margin-top:35.4pt;width:243.3pt;height:28.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" stroked="f" strokeweight="0">
                      <v:textbox>
                        <w:txbxContent>
                          <w:p w14:paraId="58579A85" w14:textId="77777777" w:rsidR="00011659" w:rsidRDefault="00011659" w:rsidP="005A0705">
                            <w:pPr>
                              <w:pStyle w:val="FrameContents"/>
                            </w:pPr>
                            <w:r>
                              <w:rPr>
                                <w:i/>
                                <w:iCs/>
                                <w:lang w:val="ro"/>
                              </w:rPr>
                              <w:t>*Completarea acestor câmpuri este obligatorie</w:t>
                            </w:r>
                          </w:p>
                        </w:txbxContent>
                      </v:textbox>
                    </v:rect>
                  </w:pict>
                </mc:Fallback>
              </mc:AlternateContent>
            </w:r>
            <w:r w:rsidRPr="005A0705">
              <w:rPr>
                <w:rFonts w:ascii="Times New Roman" w:eastAsia="Calibri" w:hAnsi="Times New Roman" w:cs="Times New Roman"/>
                <w:lang w:val="ro-MD"/>
              </w:rPr>
              <w:t xml:space="preserve">Comentarii: </w:t>
            </w:r>
          </w:p>
        </w:tc>
      </w:tr>
    </w:tbl>
    <w:p w14:paraId="47147173" w14:textId="77777777" w:rsidR="005A0705" w:rsidRPr="005A0705" w:rsidRDefault="005A0705" w:rsidP="005A0705">
      <w:pPr>
        <w:suppressAutoHyphens/>
        <w:spacing w:after="200" w:line="276" w:lineRule="auto"/>
        <w:rPr>
          <w:rFonts w:ascii="Calibri" w:eastAsia="font310" w:hAnsi="Calibri" w:cs="font310"/>
          <w:color w:val="00000A"/>
          <w:kern w:val="1"/>
          <w:lang w:val="ro-MD" w:eastAsia="zh-CN"/>
        </w:rPr>
      </w:pPr>
    </w:p>
    <w:p w14:paraId="76511E6B" w14:textId="77777777" w:rsidR="005A0705" w:rsidRPr="005A0705" w:rsidRDefault="005A0705" w:rsidP="005A0705">
      <w:pPr>
        <w:spacing w:after="0" w:line="240" w:lineRule="auto"/>
        <w:rPr>
          <w:rFonts w:ascii="Minion Pro" w:eastAsia="Times New Roman" w:hAnsi="Minion Pro" w:cs="Arial"/>
          <w:sz w:val="20"/>
          <w:szCs w:val="20"/>
          <w:lang w:val="ro-MD"/>
        </w:rPr>
        <w:sectPr w:rsidR="005A0705" w:rsidRPr="005A0705" w:rsidSect="004C7015">
          <w:pgSz w:w="16838" w:h="11906" w:orient="landscape"/>
          <w:pgMar w:top="993" w:right="851" w:bottom="851" w:left="1134" w:header="709" w:footer="709" w:gutter="0"/>
          <w:cols w:space="708"/>
          <w:docGrid w:linePitch="360"/>
        </w:sectPr>
      </w:pPr>
    </w:p>
    <w:tbl>
      <w:tblPr>
        <w:tblpPr w:leftFromText="180" w:rightFromText="180" w:horzAnchor="margin" w:tblpY="444"/>
        <w:tblW w:w="9528" w:type="dxa"/>
        <w:tblLook w:val="04A0" w:firstRow="1" w:lastRow="0" w:firstColumn="1" w:lastColumn="0" w:noHBand="0" w:noVBand="1"/>
      </w:tblPr>
      <w:tblGrid>
        <w:gridCol w:w="1616"/>
        <w:gridCol w:w="1615"/>
        <w:gridCol w:w="1118"/>
        <w:gridCol w:w="1185"/>
        <w:gridCol w:w="1206"/>
        <w:gridCol w:w="1650"/>
        <w:gridCol w:w="1138"/>
      </w:tblGrid>
      <w:tr w:rsidR="005A0705" w:rsidRPr="005A0705" w14:paraId="613E18E4" w14:textId="77777777" w:rsidTr="00115A18">
        <w:trPr>
          <w:trHeight w:val="238"/>
        </w:trPr>
        <w:tc>
          <w:tcPr>
            <w:tcW w:w="1616" w:type="dxa"/>
            <w:tcBorders>
              <w:top w:val="nil"/>
              <w:left w:val="nil"/>
              <w:bottom w:val="nil"/>
              <w:right w:val="nil"/>
            </w:tcBorders>
            <w:shd w:val="clear" w:color="auto" w:fill="auto"/>
            <w:noWrap/>
            <w:vAlign w:val="bottom"/>
            <w:hideMark/>
          </w:tcPr>
          <w:p w14:paraId="2108E051"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noProof/>
                <w:sz w:val="20"/>
                <w:szCs w:val="20"/>
                <w:lang w:val="en-US"/>
              </w:rPr>
              <w:lastRenderedPageBreak/>
              <w:drawing>
                <wp:anchor distT="0" distB="0" distL="114300" distR="114300" simplePos="0" relativeHeight="251666944" behindDoc="0" locked="0" layoutInCell="1" allowOverlap="1" wp14:anchorId="695045DE" wp14:editId="47953BC7">
                  <wp:simplePos x="0" y="0"/>
                  <wp:positionH relativeFrom="column">
                    <wp:posOffset>28575</wp:posOffset>
                  </wp:positionH>
                  <wp:positionV relativeFrom="paragraph">
                    <wp:posOffset>9525</wp:posOffset>
                  </wp:positionV>
                  <wp:extent cx="476250" cy="704850"/>
                  <wp:effectExtent l="0" t="0" r="0" b="0"/>
                  <wp:wrapNone/>
                  <wp:docPr id="49" name="Рисунок 49">
                    <a:extLst xmlns:a="http://schemas.openxmlformats.org/drawingml/2006/main">
                      <a:ext uri="{FF2B5EF4-FFF2-40B4-BE49-F238E27FC236}">
                        <a16:creationId xmlns:a16="http://schemas.microsoft.com/office/drawing/2014/main" id="{AB8528C0-65A6-4F81-9BB7-07729D58AC57}"/>
                      </a:ext>
                    </a:extLst>
                  </wp:docPr>
                  <wp:cNvGraphicFramePr/>
                  <a:graphic xmlns:a="http://schemas.openxmlformats.org/drawingml/2006/main">
                    <a:graphicData uri="http://schemas.openxmlformats.org/drawingml/2006/picture">
                      <pic:pic xmlns:pic="http://schemas.openxmlformats.org/drawingml/2006/picture">
                        <pic:nvPicPr>
                          <pic:cNvPr id="2" name="Object 24">
                            <a:extLst>
                              <a:ext uri="{FF2B5EF4-FFF2-40B4-BE49-F238E27FC236}">
                                <a16:creationId xmlns:a16="http://schemas.microsoft.com/office/drawing/2014/main" id="{AB8528C0-65A6-4F81-9BB7-07729D58AC57}"/>
                              </a:ext>
                            </a:extLst>
                          </pic:cNvPr>
                          <pic:cNvPicPr>
                            <a:picLocks noChangeAspect="1"/>
                          </pic:cNvPicPr>
                        </pic:nvPicPr>
                        <pic:blipFill>
                          <a:blip r:embed="rId65"/>
                          <a:stretch>
                            <a:fillRect/>
                          </a:stretch>
                        </pic:blipFill>
                        <pic:spPr>
                          <a:xfrm>
                            <a:off x="0" y="0"/>
                            <a:ext cx="476250" cy="711610"/>
                          </a:xfrm>
                          <a:prstGeom prst="rect">
                            <a:avLst/>
                          </a:prstGeom>
                        </pic:spPr>
                      </pic:pic>
                    </a:graphicData>
                  </a:graphic>
                  <wp14:sizeRelH relativeFrom="page">
                    <wp14:pctWidth>0</wp14:pctWidth>
                  </wp14:sizeRelH>
                  <wp14:sizeRelV relativeFrom="page">
                    <wp14:pctHeight>0</wp14:pctHeight>
                  </wp14:sizeRelV>
                </wp:anchor>
              </w:drawing>
            </w:r>
          </w:p>
          <w:tbl>
            <w:tblPr>
              <w:tblW w:w="1385" w:type="dxa"/>
              <w:tblCellSpacing w:w="0" w:type="dxa"/>
              <w:tblCellMar>
                <w:left w:w="0" w:type="dxa"/>
                <w:right w:w="0" w:type="dxa"/>
              </w:tblCellMar>
              <w:tblLook w:val="04A0" w:firstRow="1" w:lastRow="0" w:firstColumn="1" w:lastColumn="0" w:noHBand="0" w:noVBand="1"/>
            </w:tblPr>
            <w:tblGrid>
              <w:gridCol w:w="1395"/>
            </w:tblGrid>
            <w:tr w:rsidR="005A0705" w:rsidRPr="005A0705" w14:paraId="405C8D13" w14:textId="77777777" w:rsidTr="00115A18">
              <w:trPr>
                <w:trHeight w:val="238"/>
                <w:tblCellSpacing w:w="0" w:type="dxa"/>
              </w:trPr>
              <w:tc>
                <w:tcPr>
                  <w:tcW w:w="1385" w:type="dxa"/>
                  <w:tcBorders>
                    <w:top w:val="single" w:sz="4" w:space="0" w:color="auto"/>
                    <w:left w:val="single" w:sz="4" w:space="0" w:color="auto"/>
                    <w:bottom w:val="nil"/>
                    <w:right w:val="nil"/>
                  </w:tcBorders>
                  <w:shd w:val="clear" w:color="auto" w:fill="auto"/>
                  <w:noWrap/>
                  <w:vAlign w:val="bottom"/>
                  <w:hideMark/>
                </w:tcPr>
                <w:p w14:paraId="6C923733" w14:textId="77777777" w:rsidR="005A0705" w:rsidRPr="005A0705" w:rsidRDefault="005A0705" w:rsidP="004A6F2D">
                  <w:pPr>
                    <w:framePr w:hSpace="180" w:wrap="around" w:hAnchor="margin" w:y="444"/>
                    <w:spacing w:after="0" w:line="240" w:lineRule="auto"/>
                    <w:rPr>
                      <w:rFonts w:ascii="Minion Pro" w:eastAsia="Times New Roman" w:hAnsi="Minion Pro" w:cs="Arial"/>
                      <w:sz w:val="20"/>
                      <w:szCs w:val="20"/>
                      <w:lang w:val="ro-MD"/>
                    </w:rPr>
                  </w:pPr>
                  <w:bookmarkStart w:id="84" w:name="RANGE!A1:G44"/>
                  <w:r w:rsidRPr="005A0705">
                    <w:rPr>
                      <w:rFonts w:ascii="Minion Pro" w:eastAsia="Times New Roman" w:hAnsi="Minion Pro" w:cs="Arial"/>
                      <w:sz w:val="20"/>
                      <w:szCs w:val="20"/>
                      <w:lang w:val="ro-MD"/>
                    </w:rPr>
                    <w:t> </w:t>
                  </w:r>
                  <w:bookmarkEnd w:id="84"/>
                </w:p>
              </w:tc>
            </w:tr>
          </w:tbl>
          <w:p w14:paraId="399CDAF5" w14:textId="77777777" w:rsidR="005A0705" w:rsidRPr="005A0705" w:rsidRDefault="005A0705" w:rsidP="005A0705">
            <w:pPr>
              <w:spacing w:after="0" w:line="240" w:lineRule="auto"/>
              <w:rPr>
                <w:rFonts w:ascii="Minion Pro" w:eastAsia="Times New Roman" w:hAnsi="Minion Pro" w:cs="Arial"/>
                <w:sz w:val="20"/>
                <w:szCs w:val="20"/>
                <w:lang w:val="ro-MD"/>
              </w:rPr>
            </w:pPr>
          </w:p>
        </w:tc>
        <w:tc>
          <w:tcPr>
            <w:tcW w:w="3918" w:type="dxa"/>
            <w:gridSpan w:val="3"/>
            <w:tcBorders>
              <w:top w:val="single" w:sz="4" w:space="0" w:color="auto"/>
              <w:left w:val="nil"/>
              <w:bottom w:val="nil"/>
              <w:right w:val="nil"/>
            </w:tcBorders>
            <w:shd w:val="clear" w:color="auto" w:fill="auto"/>
            <w:vAlign w:val="center"/>
            <w:hideMark/>
          </w:tcPr>
          <w:p w14:paraId="5188C6AA" w14:textId="77777777" w:rsidR="005A0705" w:rsidRPr="005A0705" w:rsidRDefault="005A0705" w:rsidP="005A0705">
            <w:pPr>
              <w:spacing w:after="0" w:line="240" w:lineRule="auto"/>
              <w:rPr>
                <w:rFonts w:ascii="Minion Pro" w:eastAsia="Times New Roman" w:hAnsi="Minion Pro" w:cs="Arial"/>
                <w:b/>
                <w:bCs/>
                <w:sz w:val="20"/>
                <w:szCs w:val="20"/>
                <w:lang w:val="ro-MD"/>
              </w:rPr>
            </w:pPr>
            <w:r w:rsidRPr="005A0705">
              <w:rPr>
                <w:rFonts w:ascii="Minion Pro" w:eastAsia="Times New Roman" w:hAnsi="Minion Pro" w:cs="Arial"/>
                <w:b/>
                <w:bCs/>
                <w:sz w:val="20"/>
                <w:szCs w:val="20"/>
                <w:lang w:val="ro-MD"/>
              </w:rPr>
              <w:t>Ministerul Sănătăţii al Republicii Moldova</w:t>
            </w:r>
          </w:p>
        </w:tc>
        <w:tc>
          <w:tcPr>
            <w:tcW w:w="3994" w:type="dxa"/>
            <w:gridSpan w:val="3"/>
            <w:tcBorders>
              <w:top w:val="single" w:sz="4" w:space="0" w:color="auto"/>
              <w:left w:val="nil"/>
              <w:bottom w:val="nil"/>
              <w:right w:val="single" w:sz="4" w:space="0" w:color="000000"/>
            </w:tcBorders>
            <w:shd w:val="clear" w:color="auto" w:fill="auto"/>
            <w:vAlign w:val="center"/>
            <w:hideMark/>
          </w:tcPr>
          <w:p w14:paraId="073A438C" w14:textId="77777777" w:rsidR="005A0705" w:rsidRPr="005A0705" w:rsidRDefault="005A0705" w:rsidP="005A0705">
            <w:pPr>
              <w:spacing w:after="0" w:line="240" w:lineRule="auto"/>
              <w:rPr>
                <w:rFonts w:ascii="Minion Pro" w:eastAsia="Times New Roman" w:hAnsi="Minion Pro" w:cs="Arial"/>
                <w:b/>
                <w:bCs/>
                <w:sz w:val="16"/>
                <w:szCs w:val="16"/>
                <w:lang w:val="ro-MD"/>
              </w:rPr>
            </w:pPr>
            <w:proofErr w:type="spellStart"/>
            <w:r w:rsidRPr="005A0705">
              <w:rPr>
                <w:rFonts w:ascii="Minion Pro" w:eastAsia="Times New Roman" w:hAnsi="Minion Pro" w:cs="Arial"/>
                <w:b/>
                <w:bCs/>
                <w:sz w:val="16"/>
                <w:szCs w:val="16"/>
                <w:lang w:val="ro-MD"/>
              </w:rPr>
              <w:t>Documentaţie</w:t>
            </w:r>
            <w:proofErr w:type="spellEnd"/>
            <w:r w:rsidRPr="005A0705">
              <w:rPr>
                <w:rFonts w:ascii="Minion Pro" w:eastAsia="Times New Roman" w:hAnsi="Minion Pro" w:cs="Arial"/>
                <w:b/>
                <w:bCs/>
                <w:sz w:val="16"/>
                <w:szCs w:val="16"/>
                <w:lang w:val="ro-MD"/>
              </w:rPr>
              <w:t xml:space="preserve"> medicală, formular  361-1/e</w:t>
            </w:r>
          </w:p>
        </w:tc>
      </w:tr>
      <w:tr w:rsidR="005A0705" w:rsidRPr="005A0705" w14:paraId="1FD7D738" w14:textId="77777777" w:rsidTr="00115A18">
        <w:trPr>
          <w:trHeight w:val="210"/>
        </w:trPr>
        <w:tc>
          <w:tcPr>
            <w:tcW w:w="1616" w:type="dxa"/>
            <w:tcBorders>
              <w:top w:val="nil"/>
              <w:left w:val="single" w:sz="4" w:space="0" w:color="auto"/>
              <w:bottom w:val="nil"/>
              <w:right w:val="nil"/>
            </w:tcBorders>
            <w:shd w:val="clear" w:color="auto" w:fill="auto"/>
            <w:noWrap/>
            <w:vAlign w:val="bottom"/>
            <w:hideMark/>
          </w:tcPr>
          <w:p w14:paraId="264DC429"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3918" w:type="dxa"/>
            <w:gridSpan w:val="3"/>
            <w:tcBorders>
              <w:top w:val="nil"/>
              <w:left w:val="nil"/>
              <w:bottom w:val="nil"/>
              <w:right w:val="nil"/>
            </w:tcBorders>
            <w:shd w:val="clear" w:color="auto" w:fill="auto"/>
            <w:noWrap/>
            <w:vAlign w:val="bottom"/>
            <w:hideMark/>
          </w:tcPr>
          <w:p w14:paraId="106B30DD" w14:textId="77777777" w:rsidR="005A0705" w:rsidRPr="005A0705" w:rsidRDefault="005A0705" w:rsidP="005A0705">
            <w:pPr>
              <w:spacing w:after="0" w:line="240" w:lineRule="auto"/>
              <w:rPr>
                <w:rFonts w:ascii="Minion Pro" w:eastAsia="Times New Roman" w:hAnsi="Minion Pro" w:cs="Arial"/>
                <w:sz w:val="18"/>
                <w:szCs w:val="18"/>
                <w:lang w:val="ro-MD"/>
              </w:rPr>
            </w:pPr>
            <w:proofErr w:type="spellStart"/>
            <w:r w:rsidRPr="005A0705">
              <w:rPr>
                <w:rFonts w:ascii="Minion Pro" w:eastAsia="Times New Roman" w:hAnsi="Minion Pro" w:cs="Arial"/>
                <w:sz w:val="18"/>
                <w:szCs w:val="18"/>
                <w:lang w:val="ro-MD"/>
              </w:rPr>
              <w:t>Министерство</w:t>
            </w:r>
            <w:proofErr w:type="spellEnd"/>
            <w:r w:rsidRPr="005A0705">
              <w:rPr>
                <w:rFonts w:ascii="Minion Pro" w:eastAsia="Times New Roman" w:hAnsi="Minion Pro" w:cs="Arial"/>
                <w:sz w:val="18"/>
                <w:szCs w:val="18"/>
                <w:lang w:val="ro-MD"/>
              </w:rPr>
              <w:t xml:space="preserve"> здравоохранения </w:t>
            </w:r>
            <w:proofErr w:type="spellStart"/>
            <w:r w:rsidRPr="005A0705">
              <w:rPr>
                <w:rFonts w:ascii="Minion Pro" w:eastAsia="Times New Roman" w:hAnsi="Minion Pro" w:cs="Arial"/>
                <w:sz w:val="18"/>
                <w:szCs w:val="18"/>
                <w:lang w:val="ro-MD"/>
              </w:rPr>
              <w:t>Республики</w:t>
            </w:r>
            <w:proofErr w:type="spellEnd"/>
            <w:r w:rsidRPr="005A0705">
              <w:rPr>
                <w:rFonts w:ascii="Minion Pro" w:eastAsia="Times New Roman" w:hAnsi="Minion Pro" w:cs="Arial"/>
                <w:sz w:val="18"/>
                <w:szCs w:val="18"/>
                <w:lang w:val="ro-MD"/>
              </w:rPr>
              <w:t xml:space="preserve"> </w:t>
            </w:r>
            <w:proofErr w:type="spellStart"/>
            <w:r w:rsidRPr="005A0705">
              <w:rPr>
                <w:rFonts w:ascii="Minion Pro" w:eastAsia="Times New Roman" w:hAnsi="Minion Pro" w:cs="Arial"/>
                <w:sz w:val="18"/>
                <w:szCs w:val="18"/>
                <w:lang w:val="ro-MD"/>
              </w:rPr>
              <w:t>Молдова</w:t>
            </w:r>
            <w:proofErr w:type="spellEnd"/>
          </w:p>
        </w:tc>
        <w:tc>
          <w:tcPr>
            <w:tcW w:w="3994" w:type="dxa"/>
            <w:gridSpan w:val="3"/>
            <w:tcBorders>
              <w:top w:val="nil"/>
              <w:left w:val="nil"/>
              <w:bottom w:val="nil"/>
              <w:right w:val="single" w:sz="4" w:space="0" w:color="000000"/>
            </w:tcBorders>
            <w:shd w:val="clear" w:color="auto" w:fill="auto"/>
            <w:noWrap/>
            <w:vAlign w:val="bottom"/>
            <w:hideMark/>
          </w:tcPr>
          <w:p w14:paraId="7B3E4B33" w14:textId="77777777" w:rsidR="005A0705" w:rsidRPr="005A0705" w:rsidRDefault="005A0705" w:rsidP="005A0705">
            <w:pPr>
              <w:spacing w:after="0" w:line="240" w:lineRule="auto"/>
              <w:rPr>
                <w:rFonts w:ascii="Minion Pro" w:eastAsia="Times New Roman" w:hAnsi="Minion Pro" w:cs="Arial"/>
                <w:sz w:val="16"/>
                <w:szCs w:val="16"/>
                <w:lang w:val="ro-MD"/>
              </w:rPr>
            </w:pPr>
            <w:proofErr w:type="spellStart"/>
            <w:r w:rsidRPr="005A0705">
              <w:rPr>
                <w:rFonts w:ascii="Minion Pro" w:eastAsia="Times New Roman" w:hAnsi="Minion Pro" w:cs="Arial"/>
                <w:sz w:val="16"/>
                <w:szCs w:val="16"/>
                <w:lang w:val="ro-MD"/>
              </w:rPr>
              <w:t>Медицинская</w:t>
            </w:r>
            <w:proofErr w:type="spellEnd"/>
            <w:r w:rsidRPr="005A0705">
              <w:rPr>
                <w:rFonts w:ascii="Minion Pro" w:eastAsia="Times New Roman" w:hAnsi="Minion Pro" w:cs="Arial"/>
                <w:sz w:val="16"/>
                <w:szCs w:val="16"/>
                <w:lang w:val="ro-MD"/>
              </w:rPr>
              <w:t xml:space="preserve"> </w:t>
            </w:r>
            <w:proofErr w:type="spellStart"/>
            <w:r w:rsidRPr="005A0705">
              <w:rPr>
                <w:rFonts w:ascii="Minion Pro" w:eastAsia="Times New Roman" w:hAnsi="Minion Pro" w:cs="Arial"/>
                <w:sz w:val="16"/>
                <w:szCs w:val="16"/>
                <w:lang w:val="ro-MD"/>
              </w:rPr>
              <w:t>документация</w:t>
            </w:r>
            <w:proofErr w:type="spellEnd"/>
            <w:r w:rsidRPr="005A0705">
              <w:rPr>
                <w:rFonts w:ascii="Minion Pro" w:eastAsia="Times New Roman" w:hAnsi="Minion Pro" w:cs="Arial"/>
                <w:sz w:val="16"/>
                <w:szCs w:val="16"/>
                <w:lang w:val="ro-MD"/>
              </w:rPr>
              <w:t xml:space="preserve">, </w:t>
            </w:r>
            <w:proofErr w:type="spellStart"/>
            <w:r w:rsidRPr="005A0705">
              <w:rPr>
                <w:rFonts w:ascii="Minion Pro" w:eastAsia="Times New Roman" w:hAnsi="Minion Pro" w:cs="Arial"/>
                <w:sz w:val="16"/>
                <w:szCs w:val="16"/>
                <w:lang w:val="ro-MD"/>
              </w:rPr>
              <w:t>форма</w:t>
            </w:r>
            <w:proofErr w:type="spellEnd"/>
            <w:r w:rsidRPr="005A0705">
              <w:rPr>
                <w:rFonts w:ascii="Minion Pro" w:eastAsia="Times New Roman" w:hAnsi="Minion Pro" w:cs="Arial"/>
                <w:sz w:val="16"/>
                <w:szCs w:val="16"/>
                <w:lang w:val="ro-MD"/>
              </w:rPr>
              <w:t xml:space="preserve"> 361-1/e</w:t>
            </w:r>
          </w:p>
        </w:tc>
      </w:tr>
      <w:tr w:rsidR="005A0705" w:rsidRPr="005A0705" w14:paraId="3A8DDBB7" w14:textId="77777777" w:rsidTr="00115A18">
        <w:trPr>
          <w:trHeight w:val="224"/>
        </w:trPr>
        <w:tc>
          <w:tcPr>
            <w:tcW w:w="1616" w:type="dxa"/>
            <w:tcBorders>
              <w:top w:val="nil"/>
              <w:left w:val="single" w:sz="4" w:space="0" w:color="auto"/>
              <w:bottom w:val="nil"/>
              <w:right w:val="nil"/>
            </w:tcBorders>
            <w:shd w:val="clear" w:color="auto" w:fill="auto"/>
            <w:noWrap/>
            <w:vAlign w:val="bottom"/>
            <w:hideMark/>
          </w:tcPr>
          <w:p w14:paraId="36684434"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nil"/>
              <w:right w:val="nil"/>
            </w:tcBorders>
            <w:shd w:val="clear" w:color="auto" w:fill="auto"/>
            <w:noWrap/>
            <w:vAlign w:val="bottom"/>
            <w:hideMark/>
          </w:tcPr>
          <w:p w14:paraId="590D55F5" w14:textId="77777777" w:rsidR="005A0705" w:rsidRPr="005A0705" w:rsidRDefault="005A0705" w:rsidP="005A0705">
            <w:pPr>
              <w:spacing w:after="0" w:line="240" w:lineRule="auto"/>
              <w:rPr>
                <w:rFonts w:ascii="Minion Pro" w:eastAsia="Times New Roman" w:hAnsi="Minion Pro" w:cs="Arial"/>
                <w:sz w:val="20"/>
                <w:szCs w:val="20"/>
                <w:lang w:val="ro-MD"/>
              </w:rPr>
            </w:pPr>
          </w:p>
        </w:tc>
        <w:tc>
          <w:tcPr>
            <w:tcW w:w="1118" w:type="dxa"/>
            <w:tcBorders>
              <w:top w:val="nil"/>
              <w:left w:val="nil"/>
              <w:bottom w:val="nil"/>
              <w:right w:val="nil"/>
            </w:tcBorders>
            <w:shd w:val="clear" w:color="auto" w:fill="auto"/>
            <w:noWrap/>
            <w:vAlign w:val="bottom"/>
            <w:hideMark/>
          </w:tcPr>
          <w:p w14:paraId="6FA77463"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1185" w:type="dxa"/>
            <w:tcBorders>
              <w:top w:val="nil"/>
              <w:left w:val="nil"/>
              <w:bottom w:val="nil"/>
              <w:right w:val="nil"/>
            </w:tcBorders>
            <w:shd w:val="clear" w:color="auto" w:fill="auto"/>
            <w:noWrap/>
            <w:vAlign w:val="bottom"/>
            <w:hideMark/>
          </w:tcPr>
          <w:p w14:paraId="0628F8BF"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3994" w:type="dxa"/>
            <w:gridSpan w:val="3"/>
            <w:tcBorders>
              <w:top w:val="nil"/>
              <w:left w:val="nil"/>
              <w:bottom w:val="nil"/>
              <w:right w:val="single" w:sz="4" w:space="0" w:color="000000"/>
            </w:tcBorders>
            <w:shd w:val="clear" w:color="auto" w:fill="auto"/>
            <w:noWrap/>
            <w:vAlign w:val="bottom"/>
            <w:hideMark/>
          </w:tcPr>
          <w:p w14:paraId="6CDB77BF" w14:textId="77777777" w:rsidR="005A0705" w:rsidRPr="005A0705" w:rsidRDefault="005A0705" w:rsidP="005A0705">
            <w:pPr>
              <w:spacing w:after="0" w:line="240" w:lineRule="auto"/>
              <w:rPr>
                <w:rFonts w:ascii="Minion Pro" w:eastAsia="Times New Roman" w:hAnsi="Minion Pro" w:cs="Arial"/>
                <w:b/>
                <w:bCs/>
                <w:sz w:val="18"/>
                <w:szCs w:val="18"/>
                <w:lang w:val="ro-MD"/>
              </w:rPr>
            </w:pPr>
            <w:r w:rsidRPr="005A0705">
              <w:rPr>
                <w:rFonts w:ascii="Minion Pro" w:eastAsia="Times New Roman" w:hAnsi="Minion Pro" w:cs="Arial"/>
                <w:b/>
                <w:bCs/>
                <w:sz w:val="18"/>
                <w:szCs w:val="18"/>
                <w:lang w:val="ro-MD"/>
              </w:rPr>
              <w:t>Aprobat prin ordinul MS RM din  31.10.2011   nr. 828</w:t>
            </w:r>
          </w:p>
        </w:tc>
      </w:tr>
      <w:tr w:rsidR="005A0705" w:rsidRPr="005A0705" w14:paraId="57577987" w14:textId="77777777" w:rsidTr="00115A18">
        <w:trPr>
          <w:trHeight w:val="210"/>
        </w:trPr>
        <w:tc>
          <w:tcPr>
            <w:tcW w:w="1616" w:type="dxa"/>
            <w:tcBorders>
              <w:top w:val="nil"/>
              <w:left w:val="single" w:sz="4" w:space="0" w:color="auto"/>
              <w:bottom w:val="nil"/>
              <w:right w:val="nil"/>
            </w:tcBorders>
            <w:shd w:val="clear" w:color="auto" w:fill="auto"/>
            <w:noWrap/>
            <w:vAlign w:val="bottom"/>
            <w:hideMark/>
          </w:tcPr>
          <w:p w14:paraId="6F32C2BC"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nil"/>
              <w:right w:val="nil"/>
            </w:tcBorders>
            <w:shd w:val="clear" w:color="auto" w:fill="auto"/>
            <w:noWrap/>
            <w:vAlign w:val="bottom"/>
            <w:hideMark/>
          </w:tcPr>
          <w:p w14:paraId="09659C8A" w14:textId="77777777" w:rsidR="005A0705" w:rsidRPr="005A0705" w:rsidRDefault="005A0705" w:rsidP="005A0705">
            <w:pPr>
              <w:spacing w:after="0" w:line="240" w:lineRule="auto"/>
              <w:rPr>
                <w:rFonts w:ascii="Minion Pro" w:eastAsia="Times New Roman" w:hAnsi="Minion Pro" w:cs="Arial"/>
                <w:sz w:val="20"/>
                <w:szCs w:val="20"/>
                <w:lang w:val="ro-MD"/>
              </w:rPr>
            </w:pPr>
          </w:p>
        </w:tc>
        <w:tc>
          <w:tcPr>
            <w:tcW w:w="1118" w:type="dxa"/>
            <w:tcBorders>
              <w:top w:val="nil"/>
              <w:left w:val="nil"/>
              <w:bottom w:val="nil"/>
              <w:right w:val="nil"/>
            </w:tcBorders>
            <w:shd w:val="clear" w:color="auto" w:fill="auto"/>
            <w:noWrap/>
            <w:vAlign w:val="bottom"/>
            <w:hideMark/>
          </w:tcPr>
          <w:p w14:paraId="1A32FF86"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1185" w:type="dxa"/>
            <w:tcBorders>
              <w:top w:val="nil"/>
              <w:left w:val="nil"/>
              <w:bottom w:val="nil"/>
              <w:right w:val="nil"/>
            </w:tcBorders>
            <w:shd w:val="clear" w:color="auto" w:fill="auto"/>
            <w:noWrap/>
            <w:vAlign w:val="bottom"/>
            <w:hideMark/>
          </w:tcPr>
          <w:p w14:paraId="318183A8"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3994" w:type="dxa"/>
            <w:gridSpan w:val="3"/>
            <w:tcBorders>
              <w:top w:val="nil"/>
              <w:left w:val="nil"/>
              <w:bottom w:val="nil"/>
              <w:right w:val="single" w:sz="4" w:space="0" w:color="000000"/>
            </w:tcBorders>
            <w:shd w:val="clear" w:color="auto" w:fill="auto"/>
            <w:noWrap/>
            <w:vAlign w:val="bottom"/>
            <w:hideMark/>
          </w:tcPr>
          <w:p w14:paraId="50A4A4EA" w14:textId="77777777" w:rsidR="005A0705" w:rsidRPr="005A0705" w:rsidRDefault="005A0705" w:rsidP="005A0705">
            <w:pPr>
              <w:spacing w:after="0" w:line="240" w:lineRule="auto"/>
              <w:rPr>
                <w:rFonts w:ascii="Minion Pro" w:eastAsia="Times New Roman" w:hAnsi="Minion Pro" w:cs="Arial"/>
                <w:sz w:val="16"/>
                <w:szCs w:val="16"/>
                <w:lang w:val="ro-MD"/>
              </w:rPr>
            </w:pPr>
            <w:proofErr w:type="spellStart"/>
            <w:r w:rsidRPr="005A0705">
              <w:rPr>
                <w:rFonts w:ascii="Minion Pro" w:eastAsia="Times New Roman" w:hAnsi="Minion Pro" w:cs="Arial"/>
                <w:sz w:val="16"/>
                <w:szCs w:val="16"/>
                <w:lang w:val="ro-MD"/>
              </w:rPr>
              <w:t>Утверждена</w:t>
            </w:r>
            <w:proofErr w:type="spellEnd"/>
            <w:r w:rsidRPr="005A0705">
              <w:rPr>
                <w:rFonts w:ascii="Minion Pro" w:eastAsia="Times New Roman" w:hAnsi="Minion Pro" w:cs="Arial"/>
                <w:sz w:val="16"/>
                <w:szCs w:val="16"/>
                <w:lang w:val="ro-MD"/>
              </w:rPr>
              <w:t xml:space="preserve"> приказом МЗ РМ </w:t>
            </w:r>
            <w:proofErr w:type="spellStart"/>
            <w:r w:rsidRPr="005A0705">
              <w:rPr>
                <w:rFonts w:ascii="Minion Pro" w:eastAsia="Times New Roman" w:hAnsi="Minion Pro" w:cs="Arial"/>
                <w:sz w:val="16"/>
                <w:szCs w:val="16"/>
                <w:lang w:val="ro-MD"/>
              </w:rPr>
              <w:t>от</w:t>
            </w:r>
            <w:proofErr w:type="spellEnd"/>
            <w:r w:rsidRPr="005A0705">
              <w:rPr>
                <w:rFonts w:ascii="Minion Pro" w:eastAsia="Times New Roman" w:hAnsi="Minion Pro" w:cs="Arial"/>
                <w:sz w:val="16"/>
                <w:szCs w:val="16"/>
                <w:lang w:val="ro-MD"/>
              </w:rPr>
              <w:t xml:space="preserve">   31.10.2011     №   828</w:t>
            </w:r>
          </w:p>
        </w:tc>
      </w:tr>
      <w:tr w:rsidR="005A0705" w:rsidRPr="005A0705" w14:paraId="3C0C514B" w14:textId="77777777" w:rsidTr="00115A18">
        <w:trPr>
          <w:trHeight w:val="168"/>
        </w:trPr>
        <w:tc>
          <w:tcPr>
            <w:tcW w:w="1616" w:type="dxa"/>
            <w:tcBorders>
              <w:top w:val="nil"/>
              <w:left w:val="single" w:sz="4" w:space="0" w:color="auto"/>
              <w:bottom w:val="nil"/>
              <w:right w:val="nil"/>
            </w:tcBorders>
            <w:shd w:val="clear" w:color="auto" w:fill="auto"/>
            <w:noWrap/>
            <w:vAlign w:val="bottom"/>
            <w:hideMark/>
          </w:tcPr>
          <w:p w14:paraId="51DE05AF"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nil"/>
              <w:right w:val="nil"/>
            </w:tcBorders>
            <w:shd w:val="clear" w:color="auto" w:fill="auto"/>
            <w:noWrap/>
            <w:vAlign w:val="bottom"/>
            <w:hideMark/>
          </w:tcPr>
          <w:p w14:paraId="4D8CFC04" w14:textId="77777777" w:rsidR="005A0705" w:rsidRPr="005A0705" w:rsidRDefault="005A0705" w:rsidP="005A0705">
            <w:pPr>
              <w:spacing w:after="0" w:line="240" w:lineRule="auto"/>
              <w:rPr>
                <w:rFonts w:ascii="Minion Pro" w:eastAsia="Times New Roman" w:hAnsi="Minion Pro" w:cs="Arial"/>
                <w:sz w:val="20"/>
                <w:szCs w:val="20"/>
                <w:lang w:val="ro-MD"/>
              </w:rPr>
            </w:pPr>
          </w:p>
        </w:tc>
        <w:tc>
          <w:tcPr>
            <w:tcW w:w="1118" w:type="dxa"/>
            <w:tcBorders>
              <w:top w:val="nil"/>
              <w:left w:val="nil"/>
              <w:bottom w:val="nil"/>
              <w:right w:val="nil"/>
            </w:tcBorders>
            <w:shd w:val="clear" w:color="auto" w:fill="auto"/>
            <w:noWrap/>
            <w:vAlign w:val="bottom"/>
            <w:hideMark/>
          </w:tcPr>
          <w:p w14:paraId="34ACFF71"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1185" w:type="dxa"/>
            <w:tcBorders>
              <w:top w:val="nil"/>
              <w:left w:val="nil"/>
              <w:bottom w:val="nil"/>
              <w:right w:val="nil"/>
            </w:tcBorders>
            <w:shd w:val="clear" w:color="auto" w:fill="auto"/>
            <w:noWrap/>
            <w:vAlign w:val="bottom"/>
            <w:hideMark/>
          </w:tcPr>
          <w:p w14:paraId="6BD071A8"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1206" w:type="dxa"/>
            <w:tcBorders>
              <w:top w:val="nil"/>
              <w:left w:val="nil"/>
              <w:bottom w:val="nil"/>
              <w:right w:val="nil"/>
            </w:tcBorders>
            <w:shd w:val="clear" w:color="auto" w:fill="auto"/>
            <w:noWrap/>
            <w:vAlign w:val="bottom"/>
            <w:hideMark/>
          </w:tcPr>
          <w:p w14:paraId="36A5318B"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1650" w:type="dxa"/>
            <w:tcBorders>
              <w:top w:val="nil"/>
              <w:left w:val="nil"/>
              <w:bottom w:val="nil"/>
              <w:right w:val="nil"/>
            </w:tcBorders>
            <w:shd w:val="clear" w:color="auto" w:fill="auto"/>
            <w:noWrap/>
            <w:vAlign w:val="bottom"/>
            <w:hideMark/>
          </w:tcPr>
          <w:p w14:paraId="7A6A708B" w14:textId="77777777" w:rsidR="005A0705" w:rsidRPr="005A0705" w:rsidRDefault="005A0705" w:rsidP="005A0705">
            <w:pPr>
              <w:spacing w:after="0" w:line="240" w:lineRule="auto"/>
              <w:rPr>
                <w:rFonts w:ascii="Minion Pro" w:eastAsia="Times New Roman" w:hAnsi="Minion Pro" w:cs="Times New Roman"/>
                <w:sz w:val="20"/>
                <w:szCs w:val="20"/>
                <w:lang w:val="ro-MD"/>
              </w:rPr>
            </w:pPr>
          </w:p>
        </w:tc>
        <w:tc>
          <w:tcPr>
            <w:tcW w:w="1138" w:type="dxa"/>
            <w:tcBorders>
              <w:top w:val="nil"/>
              <w:left w:val="nil"/>
              <w:bottom w:val="nil"/>
              <w:right w:val="single" w:sz="4" w:space="0" w:color="auto"/>
            </w:tcBorders>
            <w:shd w:val="clear" w:color="auto" w:fill="auto"/>
            <w:noWrap/>
            <w:vAlign w:val="bottom"/>
            <w:hideMark/>
          </w:tcPr>
          <w:p w14:paraId="606C7689"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r>
      <w:tr w:rsidR="005A0705" w:rsidRPr="005A0705" w14:paraId="30B6488E" w14:textId="77777777" w:rsidTr="00115A18">
        <w:trPr>
          <w:trHeight w:val="364"/>
        </w:trPr>
        <w:tc>
          <w:tcPr>
            <w:tcW w:w="9528" w:type="dxa"/>
            <w:gridSpan w:val="7"/>
            <w:tcBorders>
              <w:top w:val="single" w:sz="4" w:space="0" w:color="auto"/>
              <w:left w:val="single" w:sz="4" w:space="0" w:color="auto"/>
              <w:bottom w:val="nil"/>
              <w:right w:val="single" w:sz="4" w:space="0" w:color="000000"/>
            </w:tcBorders>
            <w:shd w:val="clear" w:color="auto" w:fill="auto"/>
            <w:noWrap/>
            <w:vAlign w:val="bottom"/>
            <w:hideMark/>
          </w:tcPr>
          <w:p w14:paraId="3F9776D3" w14:textId="77777777" w:rsidR="005A0705" w:rsidRPr="005A0705" w:rsidRDefault="005A0705" w:rsidP="005A0705">
            <w:pPr>
              <w:spacing w:after="0" w:line="240" w:lineRule="auto"/>
              <w:jc w:val="center"/>
              <w:rPr>
                <w:rFonts w:ascii="Minion Pro" w:eastAsia="Times New Roman" w:hAnsi="Minion Pro" w:cs="Arial"/>
                <w:b/>
                <w:bCs/>
                <w:sz w:val="17"/>
                <w:szCs w:val="17"/>
                <w:lang w:val="ro-MD"/>
              </w:rPr>
            </w:pPr>
            <w:r w:rsidRPr="005A0705">
              <w:rPr>
                <w:rFonts w:ascii="Minion Pro" w:eastAsia="Times New Roman" w:hAnsi="Minion Pro" w:cs="Arial"/>
                <w:b/>
                <w:bCs/>
                <w:sz w:val="17"/>
                <w:szCs w:val="17"/>
                <w:lang w:val="ro-MD"/>
              </w:rPr>
              <w:t>FIŞA Nr.1 DE EVIDENŢĂ  A STOCULUI DE VACCINURI, DILUANȚI ȘI SERINGI ÎN CENTRELE DE SĂNĂTATE PUBLICĂ</w:t>
            </w:r>
          </w:p>
        </w:tc>
      </w:tr>
      <w:tr w:rsidR="005A0705" w:rsidRPr="005A0705" w14:paraId="11B28C25" w14:textId="77777777" w:rsidTr="00115A18">
        <w:trPr>
          <w:trHeight w:val="336"/>
        </w:trPr>
        <w:tc>
          <w:tcPr>
            <w:tcW w:w="9528" w:type="dxa"/>
            <w:gridSpan w:val="7"/>
            <w:tcBorders>
              <w:top w:val="nil"/>
              <w:left w:val="single" w:sz="4" w:space="0" w:color="auto"/>
              <w:bottom w:val="single" w:sz="4" w:space="0" w:color="auto"/>
              <w:right w:val="single" w:sz="4" w:space="0" w:color="000000"/>
            </w:tcBorders>
            <w:shd w:val="clear" w:color="auto" w:fill="auto"/>
            <w:noWrap/>
            <w:vAlign w:val="center"/>
            <w:hideMark/>
          </w:tcPr>
          <w:p w14:paraId="5C0A4980" w14:textId="77777777" w:rsidR="005A0705" w:rsidRPr="005A0705" w:rsidRDefault="005A0705" w:rsidP="005A0705">
            <w:pPr>
              <w:spacing w:after="0" w:line="240" w:lineRule="auto"/>
              <w:jc w:val="center"/>
              <w:rPr>
                <w:rFonts w:ascii="Minion Pro" w:eastAsia="Times New Roman" w:hAnsi="Minion Pro" w:cs="Arial"/>
                <w:b/>
                <w:bCs/>
                <w:i/>
                <w:iCs/>
                <w:sz w:val="18"/>
                <w:szCs w:val="18"/>
                <w:lang w:val="ro-MD"/>
              </w:rPr>
            </w:pPr>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Карта</w:t>
            </w:r>
            <w:proofErr w:type="spellEnd"/>
            <w:r w:rsidRPr="005A0705">
              <w:rPr>
                <w:rFonts w:ascii="Minion Pro" w:eastAsia="Times New Roman" w:hAnsi="Minion Pro" w:cs="Arial"/>
                <w:b/>
                <w:bCs/>
                <w:i/>
                <w:iCs/>
                <w:sz w:val="18"/>
                <w:szCs w:val="18"/>
                <w:lang w:val="ro-MD"/>
              </w:rPr>
              <w:t xml:space="preserve"> №1 </w:t>
            </w:r>
            <w:proofErr w:type="spellStart"/>
            <w:r w:rsidRPr="005A0705">
              <w:rPr>
                <w:rFonts w:ascii="Minion Pro" w:eastAsia="Times New Roman" w:hAnsi="Minion Pro" w:cs="Arial"/>
                <w:b/>
                <w:bCs/>
                <w:i/>
                <w:iCs/>
                <w:sz w:val="18"/>
                <w:szCs w:val="18"/>
                <w:lang w:val="ro-MD"/>
              </w:rPr>
              <w:t>учета</w:t>
            </w:r>
            <w:proofErr w:type="spellEnd"/>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наличия</w:t>
            </w:r>
            <w:proofErr w:type="spellEnd"/>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вакцин</w:t>
            </w:r>
            <w:proofErr w:type="spellEnd"/>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растворителей</w:t>
            </w:r>
            <w:proofErr w:type="spellEnd"/>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шприцов</w:t>
            </w:r>
            <w:proofErr w:type="spellEnd"/>
            <w:r w:rsidRPr="005A0705">
              <w:rPr>
                <w:rFonts w:ascii="Minion Pro" w:eastAsia="Times New Roman" w:hAnsi="Minion Pro" w:cs="Arial"/>
                <w:b/>
                <w:bCs/>
                <w:i/>
                <w:iCs/>
                <w:sz w:val="18"/>
                <w:szCs w:val="18"/>
                <w:lang w:val="ro-MD"/>
              </w:rPr>
              <w:t xml:space="preserve"> в </w:t>
            </w:r>
            <w:proofErr w:type="spellStart"/>
            <w:r w:rsidRPr="005A0705">
              <w:rPr>
                <w:rFonts w:ascii="Minion Pro" w:eastAsia="Times New Roman" w:hAnsi="Minion Pro" w:cs="Arial"/>
                <w:b/>
                <w:bCs/>
                <w:i/>
                <w:iCs/>
                <w:sz w:val="18"/>
                <w:szCs w:val="18"/>
                <w:lang w:val="ro-MD"/>
              </w:rPr>
              <w:t>Центрах</w:t>
            </w:r>
            <w:proofErr w:type="spellEnd"/>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Общественного</w:t>
            </w:r>
            <w:proofErr w:type="spellEnd"/>
            <w:r w:rsidRPr="005A0705">
              <w:rPr>
                <w:rFonts w:ascii="Minion Pro" w:eastAsia="Times New Roman" w:hAnsi="Minion Pro" w:cs="Arial"/>
                <w:b/>
                <w:bCs/>
                <w:i/>
                <w:iCs/>
                <w:sz w:val="18"/>
                <w:szCs w:val="18"/>
                <w:lang w:val="ro-MD"/>
              </w:rPr>
              <w:t xml:space="preserve"> </w:t>
            </w:r>
            <w:proofErr w:type="spellStart"/>
            <w:r w:rsidRPr="005A0705">
              <w:rPr>
                <w:rFonts w:ascii="Minion Pro" w:eastAsia="Times New Roman" w:hAnsi="Minion Pro" w:cs="Arial"/>
                <w:b/>
                <w:bCs/>
                <w:i/>
                <w:iCs/>
                <w:sz w:val="18"/>
                <w:szCs w:val="18"/>
                <w:lang w:val="ro-MD"/>
              </w:rPr>
              <w:t>Здоровья</w:t>
            </w:r>
            <w:proofErr w:type="spellEnd"/>
            <w:r w:rsidRPr="005A0705">
              <w:rPr>
                <w:rFonts w:ascii="Minion Pro" w:eastAsia="Times New Roman" w:hAnsi="Minion Pro" w:cs="Arial"/>
                <w:b/>
                <w:bCs/>
                <w:i/>
                <w:iCs/>
                <w:sz w:val="18"/>
                <w:szCs w:val="18"/>
                <w:lang w:val="ro-MD"/>
              </w:rPr>
              <w:t xml:space="preserve"> </w:t>
            </w:r>
          </w:p>
        </w:tc>
      </w:tr>
      <w:tr w:rsidR="005A0705" w:rsidRPr="005A0705" w14:paraId="399492A8" w14:textId="77777777" w:rsidTr="00115A18">
        <w:trPr>
          <w:trHeight w:val="154"/>
        </w:trPr>
        <w:tc>
          <w:tcPr>
            <w:tcW w:w="1616" w:type="dxa"/>
            <w:tcBorders>
              <w:top w:val="nil"/>
              <w:left w:val="single" w:sz="4" w:space="0" w:color="auto"/>
              <w:bottom w:val="nil"/>
              <w:right w:val="nil"/>
            </w:tcBorders>
            <w:shd w:val="clear" w:color="auto" w:fill="auto"/>
            <w:noWrap/>
            <w:vAlign w:val="center"/>
            <w:hideMark/>
          </w:tcPr>
          <w:p w14:paraId="09B7165A" w14:textId="77777777" w:rsidR="005A0705" w:rsidRPr="005A0705" w:rsidRDefault="005A0705" w:rsidP="005A0705">
            <w:pPr>
              <w:spacing w:after="0" w:line="240" w:lineRule="auto"/>
              <w:jc w:val="center"/>
              <w:rPr>
                <w:rFonts w:ascii="Minion Pro" w:eastAsia="Times New Roman" w:hAnsi="Minion Pro" w:cs="Arial"/>
                <w:b/>
                <w:bCs/>
                <w:i/>
                <w:iCs/>
                <w:sz w:val="20"/>
                <w:szCs w:val="20"/>
                <w:lang w:val="ro-MD"/>
              </w:rPr>
            </w:pPr>
            <w:r w:rsidRPr="005A0705">
              <w:rPr>
                <w:rFonts w:ascii="Minion Pro" w:eastAsia="Times New Roman" w:hAnsi="Minion Pro" w:cs="Arial"/>
                <w:b/>
                <w:bCs/>
                <w:i/>
                <w:iCs/>
                <w:sz w:val="20"/>
                <w:szCs w:val="20"/>
                <w:lang w:val="ro-MD"/>
              </w:rPr>
              <w:t> </w:t>
            </w:r>
          </w:p>
        </w:tc>
        <w:tc>
          <w:tcPr>
            <w:tcW w:w="1615" w:type="dxa"/>
            <w:tcBorders>
              <w:top w:val="nil"/>
              <w:left w:val="nil"/>
              <w:bottom w:val="nil"/>
              <w:right w:val="nil"/>
            </w:tcBorders>
            <w:shd w:val="clear" w:color="auto" w:fill="auto"/>
            <w:noWrap/>
            <w:vAlign w:val="center"/>
            <w:hideMark/>
          </w:tcPr>
          <w:p w14:paraId="4FE122EE" w14:textId="77777777" w:rsidR="005A0705" w:rsidRPr="005A0705" w:rsidRDefault="005A0705" w:rsidP="005A0705">
            <w:pPr>
              <w:spacing w:after="0" w:line="240" w:lineRule="auto"/>
              <w:jc w:val="center"/>
              <w:rPr>
                <w:rFonts w:ascii="Minion Pro" w:eastAsia="Times New Roman" w:hAnsi="Minion Pro" w:cs="Arial"/>
                <w:b/>
                <w:bCs/>
                <w:i/>
                <w:iCs/>
                <w:sz w:val="20"/>
                <w:szCs w:val="20"/>
                <w:lang w:val="ro-MD"/>
              </w:rPr>
            </w:pPr>
          </w:p>
        </w:tc>
        <w:tc>
          <w:tcPr>
            <w:tcW w:w="1118" w:type="dxa"/>
            <w:tcBorders>
              <w:top w:val="nil"/>
              <w:left w:val="nil"/>
              <w:bottom w:val="nil"/>
              <w:right w:val="nil"/>
            </w:tcBorders>
            <w:shd w:val="clear" w:color="auto" w:fill="auto"/>
            <w:noWrap/>
            <w:vAlign w:val="center"/>
            <w:hideMark/>
          </w:tcPr>
          <w:p w14:paraId="0B05F30F" w14:textId="77777777" w:rsidR="005A0705" w:rsidRPr="005A0705" w:rsidRDefault="005A0705" w:rsidP="005A0705">
            <w:pPr>
              <w:spacing w:after="0" w:line="240" w:lineRule="auto"/>
              <w:jc w:val="center"/>
              <w:rPr>
                <w:rFonts w:ascii="Minion Pro" w:eastAsia="Times New Roman" w:hAnsi="Minion Pro" w:cs="Times New Roman"/>
                <w:sz w:val="20"/>
                <w:szCs w:val="20"/>
                <w:lang w:val="ro-MD"/>
              </w:rPr>
            </w:pPr>
          </w:p>
        </w:tc>
        <w:tc>
          <w:tcPr>
            <w:tcW w:w="1185" w:type="dxa"/>
            <w:tcBorders>
              <w:top w:val="nil"/>
              <w:left w:val="nil"/>
              <w:bottom w:val="nil"/>
              <w:right w:val="nil"/>
            </w:tcBorders>
            <w:shd w:val="clear" w:color="auto" w:fill="auto"/>
            <w:noWrap/>
            <w:vAlign w:val="center"/>
            <w:hideMark/>
          </w:tcPr>
          <w:p w14:paraId="7E4A3DD1" w14:textId="77777777" w:rsidR="005A0705" w:rsidRPr="005A0705" w:rsidRDefault="005A0705" w:rsidP="005A0705">
            <w:pPr>
              <w:spacing w:after="0" w:line="240" w:lineRule="auto"/>
              <w:jc w:val="center"/>
              <w:rPr>
                <w:rFonts w:ascii="Minion Pro" w:eastAsia="Times New Roman" w:hAnsi="Minion Pro" w:cs="Times New Roman"/>
                <w:sz w:val="20"/>
                <w:szCs w:val="20"/>
                <w:lang w:val="ro-MD"/>
              </w:rPr>
            </w:pPr>
          </w:p>
        </w:tc>
        <w:tc>
          <w:tcPr>
            <w:tcW w:w="1206" w:type="dxa"/>
            <w:tcBorders>
              <w:top w:val="nil"/>
              <w:left w:val="nil"/>
              <w:bottom w:val="nil"/>
              <w:right w:val="nil"/>
            </w:tcBorders>
            <w:shd w:val="clear" w:color="auto" w:fill="auto"/>
            <w:noWrap/>
            <w:vAlign w:val="center"/>
            <w:hideMark/>
          </w:tcPr>
          <w:p w14:paraId="0132840C" w14:textId="77777777" w:rsidR="005A0705" w:rsidRPr="005A0705" w:rsidRDefault="005A0705" w:rsidP="005A0705">
            <w:pPr>
              <w:spacing w:after="0" w:line="240" w:lineRule="auto"/>
              <w:jc w:val="center"/>
              <w:rPr>
                <w:rFonts w:ascii="Minion Pro" w:eastAsia="Times New Roman" w:hAnsi="Minion Pro" w:cs="Times New Roman"/>
                <w:sz w:val="20"/>
                <w:szCs w:val="20"/>
                <w:lang w:val="ro-MD"/>
              </w:rPr>
            </w:pPr>
          </w:p>
        </w:tc>
        <w:tc>
          <w:tcPr>
            <w:tcW w:w="1650" w:type="dxa"/>
            <w:tcBorders>
              <w:top w:val="nil"/>
              <w:left w:val="nil"/>
              <w:bottom w:val="nil"/>
              <w:right w:val="nil"/>
            </w:tcBorders>
            <w:shd w:val="clear" w:color="auto" w:fill="auto"/>
            <w:noWrap/>
            <w:vAlign w:val="center"/>
            <w:hideMark/>
          </w:tcPr>
          <w:p w14:paraId="0A00836C" w14:textId="77777777" w:rsidR="005A0705" w:rsidRPr="005A0705" w:rsidRDefault="005A0705" w:rsidP="005A0705">
            <w:pPr>
              <w:spacing w:after="0" w:line="240" w:lineRule="auto"/>
              <w:jc w:val="center"/>
              <w:rPr>
                <w:rFonts w:ascii="Minion Pro" w:eastAsia="Times New Roman" w:hAnsi="Minion Pro" w:cs="Times New Roman"/>
                <w:sz w:val="20"/>
                <w:szCs w:val="20"/>
                <w:lang w:val="ro-MD"/>
              </w:rPr>
            </w:pPr>
          </w:p>
        </w:tc>
        <w:tc>
          <w:tcPr>
            <w:tcW w:w="1138" w:type="dxa"/>
            <w:tcBorders>
              <w:top w:val="nil"/>
              <w:left w:val="nil"/>
              <w:bottom w:val="nil"/>
              <w:right w:val="single" w:sz="4" w:space="0" w:color="auto"/>
            </w:tcBorders>
            <w:shd w:val="clear" w:color="auto" w:fill="auto"/>
            <w:noWrap/>
            <w:vAlign w:val="center"/>
            <w:hideMark/>
          </w:tcPr>
          <w:p w14:paraId="50BE8F84" w14:textId="77777777" w:rsidR="005A0705" w:rsidRPr="005A0705" w:rsidRDefault="005A0705" w:rsidP="005A0705">
            <w:pPr>
              <w:spacing w:after="0" w:line="240" w:lineRule="auto"/>
              <w:jc w:val="center"/>
              <w:rPr>
                <w:rFonts w:ascii="Minion Pro" w:eastAsia="Times New Roman" w:hAnsi="Minion Pro" w:cs="Arial"/>
                <w:b/>
                <w:bCs/>
                <w:i/>
                <w:iCs/>
                <w:sz w:val="20"/>
                <w:szCs w:val="20"/>
                <w:lang w:val="ro-MD"/>
              </w:rPr>
            </w:pPr>
            <w:r w:rsidRPr="005A0705">
              <w:rPr>
                <w:rFonts w:ascii="Minion Pro" w:eastAsia="Times New Roman" w:hAnsi="Minion Pro" w:cs="Arial"/>
                <w:b/>
                <w:bCs/>
                <w:i/>
                <w:iCs/>
                <w:sz w:val="20"/>
                <w:szCs w:val="20"/>
                <w:lang w:val="ro-MD"/>
              </w:rPr>
              <w:t> </w:t>
            </w:r>
          </w:p>
        </w:tc>
      </w:tr>
      <w:tr w:rsidR="005A0705" w:rsidRPr="005A0705" w14:paraId="6A9963D5" w14:textId="77777777" w:rsidTr="00115A18">
        <w:trPr>
          <w:trHeight w:val="410"/>
        </w:trPr>
        <w:tc>
          <w:tcPr>
            <w:tcW w:w="1616" w:type="dxa"/>
            <w:tcBorders>
              <w:top w:val="nil"/>
              <w:left w:val="single" w:sz="4" w:space="0" w:color="auto"/>
              <w:bottom w:val="nil"/>
              <w:right w:val="nil"/>
            </w:tcBorders>
            <w:shd w:val="clear" w:color="auto" w:fill="auto"/>
            <w:vAlign w:val="center"/>
            <w:hideMark/>
          </w:tcPr>
          <w:p w14:paraId="13CB1525"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RAION / ORAŞ     </w:t>
            </w:r>
            <w:r w:rsidRPr="005A0705">
              <w:rPr>
                <w:rFonts w:ascii="Minion Pro" w:eastAsia="Times New Roman" w:hAnsi="Minion Pro" w:cs="Arial"/>
                <w:sz w:val="14"/>
                <w:szCs w:val="14"/>
                <w:lang w:val="ro-MD"/>
              </w:rPr>
              <w:t xml:space="preserve">                    РАЙОН / ГОРОД</w:t>
            </w:r>
          </w:p>
        </w:tc>
        <w:tc>
          <w:tcPr>
            <w:tcW w:w="1615" w:type="dxa"/>
            <w:tcBorders>
              <w:top w:val="nil"/>
              <w:left w:val="nil"/>
              <w:bottom w:val="single" w:sz="4" w:space="0" w:color="auto"/>
              <w:right w:val="nil"/>
            </w:tcBorders>
            <w:shd w:val="clear" w:color="auto" w:fill="auto"/>
            <w:noWrap/>
            <w:vAlign w:val="center"/>
            <w:hideMark/>
          </w:tcPr>
          <w:p w14:paraId="70F6E54F"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18" w:type="dxa"/>
            <w:tcBorders>
              <w:top w:val="nil"/>
              <w:left w:val="nil"/>
              <w:bottom w:val="single" w:sz="4" w:space="0" w:color="auto"/>
              <w:right w:val="nil"/>
            </w:tcBorders>
            <w:shd w:val="clear" w:color="auto" w:fill="auto"/>
            <w:noWrap/>
            <w:vAlign w:val="center"/>
            <w:hideMark/>
          </w:tcPr>
          <w:p w14:paraId="4AC802BB"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85" w:type="dxa"/>
            <w:tcBorders>
              <w:top w:val="nil"/>
              <w:left w:val="nil"/>
              <w:bottom w:val="nil"/>
              <w:right w:val="nil"/>
            </w:tcBorders>
            <w:shd w:val="clear" w:color="auto" w:fill="auto"/>
            <w:vAlign w:val="center"/>
            <w:hideMark/>
          </w:tcPr>
          <w:p w14:paraId="761DA3A9"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DENUMIRE PRODUS:     </w:t>
            </w:r>
            <w:r w:rsidRPr="005A0705">
              <w:rPr>
                <w:rFonts w:ascii="Minion Pro" w:eastAsia="Times New Roman" w:hAnsi="Minion Pro" w:cs="Arial"/>
                <w:sz w:val="14"/>
                <w:szCs w:val="14"/>
                <w:lang w:val="ro-MD"/>
              </w:rPr>
              <w:t xml:space="preserve"> НАИМЕН. ТОВАРА</w:t>
            </w:r>
          </w:p>
        </w:tc>
        <w:tc>
          <w:tcPr>
            <w:tcW w:w="1206" w:type="dxa"/>
            <w:tcBorders>
              <w:top w:val="nil"/>
              <w:left w:val="nil"/>
              <w:bottom w:val="nil"/>
              <w:right w:val="nil"/>
            </w:tcBorders>
            <w:shd w:val="clear" w:color="auto" w:fill="auto"/>
            <w:noWrap/>
            <w:vAlign w:val="center"/>
            <w:hideMark/>
          </w:tcPr>
          <w:p w14:paraId="6A1C8187"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p>
        </w:tc>
        <w:tc>
          <w:tcPr>
            <w:tcW w:w="1650" w:type="dxa"/>
            <w:tcBorders>
              <w:top w:val="nil"/>
              <w:left w:val="nil"/>
              <w:bottom w:val="nil"/>
              <w:right w:val="nil"/>
            </w:tcBorders>
            <w:shd w:val="clear" w:color="auto" w:fill="auto"/>
            <w:vAlign w:val="center"/>
            <w:hideMark/>
          </w:tcPr>
          <w:p w14:paraId="62A2110D"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PREŢ UNITATE </w:t>
            </w:r>
            <w:r w:rsidRPr="005A0705">
              <w:rPr>
                <w:rFonts w:ascii="Minion Pro" w:eastAsia="Times New Roman" w:hAnsi="Minion Pro" w:cs="Arial"/>
                <w:sz w:val="14"/>
                <w:szCs w:val="14"/>
                <w:lang w:val="ro-MD"/>
              </w:rPr>
              <w:t xml:space="preserve">               ЦЕНА ЕДЕНИЦЫ</w:t>
            </w:r>
          </w:p>
        </w:tc>
        <w:tc>
          <w:tcPr>
            <w:tcW w:w="1138" w:type="dxa"/>
            <w:tcBorders>
              <w:top w:val="nil"/>
              <w:left w:val="nil"/>
              <w:bottom w:val="single" w:sz="4" w:space="0" w:color="auto"/>
              <w:right w:val="single" w:sz="4" w:space="0" w:color="auto"/>
            </w:tcBorders>
            <w:shd w:val="clear" w:color="auto" w:fill="auto"/>
            <w:noWrap/>
            <w:vAlign w:val="center"/>
            <w:hideMark/>
          </w:tcPr>
          <w:p w14:paraId="7E7506F8" w14:textId="77777777" w:rsidR="005A0705" w:rsidRPr="005A0705" w:rsidRDefault="005A0705" w:rsidP="005A0705">
            <w:pPr>
              <w:spacing w:after="0" w:line="240" w:lineRule="auto"/>
              <w:jc w:val="right"/>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r>
      <w:tr w:rsidR="005A0705" w:rsidRPr="005A0705" w14:paraId="3E467D95" w14:textId="77777777" w:rsidTr="00115A18">
        <w:trPr>
          <w:trHeight w:val="410"/>
        </w:trPr>
        <w:tc>
          <w:tcPr>
            <w:tcW w:w="1616" w:type="dxa"/>
            <w:tcBorders>
              <w:top w:val="nil"/>
              <w:left w:val="single" w:sz="4" w:space="0" w:color="auto"/>
              <w:bottom w:val="nil"/>
              <w:right w:val="nil"/>
            </w:tcBorders>
            <w:shd w:val="clear" w:color="auto" w:fill="auto"/>
            <w:vAlign w:val="center"/>
            <w:hideMark/>
          </w:tcPr>
          <w:p w14:paraId="1997D971"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DENUMIREA CSP              </w:t>
            </w:r>
            <w:r w:rsidRPr="005A0705">
              <w:rPr>
                <w:rFonts w:ascii="Minion Pro" w:eastAsia="Times New Roman" w:hAnsi="Minion Pro" w:cs="Arial"/>
                <w:sz w:val="14"/>
                <w:szCs w:val="14"/>
                <w:lang w:val="ro-MD"/>
              </w:rPr>
              <w:t>НАИМЕНОВАНИЕ ЦОЗ</w:t>
            </w:r>
          </w:p>
        </w:tc>
        <w:tc>
          <w:tcPr>
            <w:tcW w:w="1615" w:type="dxa"/>
            <w:tcBorders>
              <w:top w:val="nil"/>
              <w:left w:val="nil"/>
              <w:bottom w:val="single" w:sz="4" w:space="0" w:color="auto"/>
              <w:right w:val="nil"/>
            </w:tcBorders>
            <w:shd w:val="clear" w:color="auto" w:fill="auto"/>
            <w:noWrap/>
            <w:vAlign w:val="center"/>
            <w:hideMark/>
          </w:tcPr>
          <w:p w14:paraId="717D8F93"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18" w:type="dxa"/>
            <w:tcBorders>
              <w:top w:val="nil"/>
              <w:left w:val="nil"/>
              <w:bottom w:val="single" w:sz="4" w:space="0" w:color="auto"/>
              <w:right w:val="nil"/>
            </w:tcBorders>
            <w:shd w:val="clear" w:color="auto" w:fill="auto"/>
            <w:noWrap/>
            <w:vAlign w:val="center"/>
            <w:hideMark/>
          </w:tcPr>
          <w:p w14:paraId="78F9FE33"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85" w:type="dxa"/>
            <w:tcBorders>
              <w:top w:val="nil"/>
              <w:left w:val="nil"/>
              <w:bottom w:val="nil"/>
              <w:right w:val="nil"/>
            </w:tcBorders>
            <w:shd w:val="clear" w:color="auto" w:fill="auto"/>
            <w:vAlign w:val="center"/>
            <w:hideMark/>
          </w:tcPr>
          <w:p w14:paraId="2999D7D9"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AMBALAJ        ФАСОВКА</w:t>
            </w:r>
          </w:p>
        </w:tc>
        <w:tc>
          <w:tcPr>
            <w:tcW w:w="1206" w:type="dxa"/>
            <w:tcBorders>
              <w:top w:val="single" w:sz="4" w:space="0" w:color="auto"/>
              <w:left w:val="nil"/>
              <w:bottom w:val="nil"/>
              <w:right w:val="nil"/>
            </w:tcBorders>
            <w:shd w:val="clear" w:color="auto" w:fill="auto"/>
            <w:noWrap/>
            <w:vAlign w:val="center"/>
            <w:hideMark/>
          </w:tcPr>
          <w:p w14:paraId="0DFA7A46"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650" w:type="dxa"/>
            <w:tcBorders>
              <w:top w:val="nil"/>
              <w:left w:val="nil"/>
              <w:bottom w:val="nil"/>
              <w:right w:val="nil"/>
            </w:tcBorders>
            <w:shd w:val="clear" w:color="auto" w:fill="auto"/>
            <w:vAlign w:val="center"/>
            <w:hideMark/>
          </w:tcPr>
          <w:p w14:paraId="5D318C1F"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STOC MINIM:    </w:t>
            </w:r>
            <w:r w:rsidRPr="005A0705">
              <w:rPr>
                <w:rFonts w:ascii="Minion Pro" w:eastAsia="Times New Roman" w:hAnsi="Minion Pro" w:cs="Arial"/>
                <w:sz w:val="14"/>
                <w:szCs w:val="14"/>
                <w:lang w:val="ro-MD"/>
              </w:rPr>
              <w:t xml:space="preserve"> МИНИМАЛЬН.ЗАПАС: </w:t>
            </w:r>
          </w:p>
        </w:tc>
        <w:tc>
          <w:tcPr>
            <w:tcW w:w="1138" w:type="dxa"/>
            <w:tcBorders>
              <w:top w:val="nil"/>
              <w:left w:val="nil"/>
              <w:bottom w:val="single" w:sz="4" w:space="0" w:color="auto"/>
              <w:right w:val="single" w:sz="4" w:space="0" w:color="auto"/>
            </w:tcBorders>
            <w:shd w:val="clear" w:color="auto" w:fill="auto"/>
            <w:noWrap/>
            <w:vAlign w:val="center"/>
            <w:hideMark/>
          </w:tcPr>
          <w:p w14:paraId="50D9600C" w14:textId="77777777" w:rsidR="005A0705" w:rsidRPr="005A0705" w:rsidRDefault="005A0705" w:rsidP="005A0705">
            <w:pPr>
              <w:spacing w:after="0" w:line="240" w:lineRule="auto"/>
              <w:jc w:val="right"/>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r>
      <w:tr w:rsidR="005A0705" w:rsidRPr="005A0705" w14:paraId="7CA5B77C" w14:textId="77777777" w:rsidTr="00115A18">
        <w:trPr>
          <w:trHeight w:val="410"/>
        </w:trPr>
        <w:tc>
          <w:tcPr>
            <w:tcW w:w="1616" w:type="dxa"/>
            <w:tcBorders>
              <w:top w:val="nil"/>
              <w:left w:val="single" w:sz="4" w:space="0" w:color="auto"/>
              <w:bottom w:val="nil"/>
              <w:right w:val="nil"/>
            </w:tcBorders>
            <w:shd w:val="clear" w:color="auto" w:fill="auto"/>
            <w:vAlign w:val="center"/>
            <w:hideMark/>
          </w:tcPr>
          <w:p w14:paraId="314C9313"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LOCUL PĂSTRĂRII       </w:t>
            </w:r>
            <w:r w:rsidRPr="005A0705">
              <w:rPr>
                <w:rFonts w:ascii="Minion Pro" w:eastAsia="Times New Roman" w:hAnsi="Minion Pro" w:cs="Arial"/>
                <w:sz w:val="14"/>
                <w:szCs w:val="14"/>
                <w:lang w:val="ro-MD"/>
              </w:rPr>
              <w:t>МЕСТО ХРАНЕНИЯ</w:t>
            </w:r>
          </w:p>
        </w:tc>
        <w:tc>
          <w:tcPr>
            <w:tcW w:w="1615" w:type="dxa"/>
            <w:tcBorders>
              <w:top w:val="nil"/>
              <w:left w:val="nil"/>
              <w:bottom w:val="single" w:sz="4" w:space="0" w:color="auto"/>
              <w:right w:val="nil"/>
            </w:tcBorders>
            <w:shd w:val="clear" w:color="auto" w:fill="auto"/>
            <w:noWrap/>
            <w:vAlign w:val="center"/>
            <w:hideMark/>
          </w:tcPr>
          <w:p w14:paraId="61B3007D"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18" w:type="dxa"/>
            <w:tcBorders>
              <w:top w:val="nil"/>
              <w:left w:val="nil"/>
              <w:bottom w:val="single" w:sz="4" w:space="0" w:color="auto"/>
              <w:right w:val="nil"/>
            </w:tcBorders>
            <w:shd w:val="clear" w:color="auto" w:fill="auto"/>
            <w:noWrap/>
            <w:vAlign w:val="center"/>
            <w:hideMark/>
          </w:tcPr>
          <w:p w14:paraId="2B26AB48"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85" w:type="dxa"/>
            <w:tcBorders>
              <w:top w:val="nil"/>
              <w:left w:val="nil"/>
              <w:bottom w:val="nil"/>
              <w:right w:val="nil"/>
            </w:tcBorders>
            <w:shd w:val="clear" w:color="auto" w:fill="auto"/>
            <w:vAlign w:val="center"/>
            <w:hideMark/>
          </w:tcPr>
          <w:p w14:paraId="0585A3E7" w14:textId="77777777" w:rsidR="005A0705" w:rsidRPr="005A0705" w:rsidRDefault="005A0705" w:rsidP="005A0705">
            <w:pPr>
              <w:spacing w:after="0" w:line="240" w:lineRule="auto"/>
              <w:jc w:val="right"/>
              <w:rPr>
                <w:rFonts w:ascii="Minion Pro" w:eastAsia="Times New Roman" w:hAnsi="Minion Pro" w:cs="Arial"/>
                <w:b/>
                <w:bCs/>
                <w:sz w:val="12"/>
                <w:szCs w:val="12"/>
                <w:lang w:val="ro-MD"/>
              </w:rPr>
            </w:pPr>
            <w:r w:rsidRPr="005A0705">
              <w:rPr>
                <w:rFonts w:ascii="Minion Pro" w:eastAsia="Times New Roman" w:hAnsi="Minion Pro" w:cs="Arial"/>
                <w:b/>
                <w:bCs/>
                <w:sz w:val="12"/>
                <w:szCs w:val="12"/>
                <w:lang w:val="ro-MD"/>
              </w:rPr>
              <w:t xml:space="preserve">UNITATEA EVIDENȚĂ         </w:t>
            </w:r>
            <w:r w:rsidRPr="005A0705">
              <w:rPr>
                <w:rFonts w:ascii="Minion Pro" w:eastAsia="Times New Roman" w:hAnsi="Minion Pro" w:cs="Arial"/>
                <w:sz w:val="12"/>
                <w:szCs w:val="12"/>
                <w:lang w:val="ro-MD"/>
              </w:rPr>
              <w:t>ЕДИНИЦА УЧЕТА</w:t>
            </w:r>
          </w:p>
        </w:tc>
        <w:tc>
          <w:tcPr>
            <w:tcW w:w="1206" w:type="dxa"/>
            <w:tcBorders>
              <w:top w:val="single" w:sz="4" w:space="0" w:color="auto"/>
              <w:left w:val="nil"/>
              <w:bottom w:val="nil"/>
              <w:right w:val="nil"/>
            </w:tcBorders>
            <w:shd w:val="clear" w:color="auto" w:fill="auto"/>
            <w:noWrap/>
            <w:vAlign w:val="center"/>
            <w:hideMark/>
          </w:tcPr>
          <w:p w14:paraId="72ED97FA"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650" w:type="dxa"/>
            <w:tcBorders>
              <w:top w:val="nil"/>
              <w:left w:val="nil"/>
              <w:bottom w:val="nil"/>
              <w:right w:val="nil"/>
            </w:tcBorders>
            <w:shd w:val="clear" w:color="auto" w:fill="auto"/>
            <w:vAlign w:val="center"/>
            <w:hideMark/>
          </w:tcPr>
          <w:p w14:paraId="1FEC4177"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STOC MAXIM:</w:t>
            </w:r>
            <w:r w:rsidRPr="005A0705">
              <w:rPr>
                <w:rFonts w:ascii="Minion Pro" w:eastAsia="Times New Roman" w:hAnsi="Minion Pro" w:cs="Arial"/>
                <w:sz w:val="14"/>
                <w:szCs w:val="14"/>
                <w:lang w:val="ro-MD"/>
              </w:rPr>
              <w:t xml:space="preserve">     МАКСИМАЛЬН.ЗАПАС:</w:t>
            </w:r>
          </w:p>
        </w:tc>
        <w:tc>
          <w:tcPr>
            <w:tcW w:w="1138" w:type="dxa"/>
            <w:tcBorders>
              <w:top w:val="nil"/>
              <w:left w:val="nil"/>
              <w:bottom w:val="single" w:sz="4" w:space="0" w:color="auto"/>
              <w:right w:val="single" w:sz="4" w:space="0" w:color="auto"/>
            </w:tcBorders>
            <w:shd w:val="clear" w:color="auto" w:fill="auto"/>
            <w:noWrap/>
            <w:vAlign w:val="center"/>
            <w:hideMark/>
          </w:tcPr>
          <w:p w14:paraId="45983E95"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r>
      <w:tr w:rsidR="005A0705" w:rsidRPr="005A0705" w14:paraId="6624B0B6" w14:textId="77777777" w:rsidTr="00115A18">
        <w:trPr>
          <w:trHeight w:val="410"/>
        </w:trPr>
        <w:tc>
          <w:tcPr>
            <w:tcW w:w="1616" w:type="dxa"/>
            <w:tcBorders>
              <w:top w:val="nil"/>
              <w:left w:val="single" w:sz="4" w:space="0" w:color="auto"/>
              <w:bottom w:val="nil"/>
              <w:right w:val="nil"/>
            </w:tcBorders>
            <w:shd w:val="clear" w:color="auto" w:fill="auto"/>
            <w:vAlign w:val="center"/>
            <w:hideMark/>
          </w:tcPr>
          <w:p w14:paraId="7C7D1CAF"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RESPONSABIL     </w:t>
            </w:r>
            <w:r w:rsidRPr="005A0705">
              <w:rPr>
                <w:rFonts w:ascii="Minion Pro" w:eastAsia="Times New Roman" w:hAnsi="Minion Pro" w:cs="Arial"/>
                <w:sz w:val="14"/>
                <w:szCs w:val="14"/>
                <w:lang w:val="ro-MD"/>
              </w:rPr>
              <w:t xml:space="preserve">    ОТВЕТСТВЕННЫЙ</w:t>
            </w:r>
          </w:p>
        </w:tc>
        <w:tc>
          <w:tcPr>
            <w:tcW w:w="1615" w:type="dxa"/>
            <w:tcBorders>
              <w:top w:val="nil"/>
              <w:left w:val="nil"/>
              <w:bottom w:val="single" w:sz="4" w:space="0" w:color="auto"/>
              <w:right w:val="nil"/>
            </w:tcBorders>
            <w:shd w:val="clear" w:color="auto" w:fill="auto"/>
            <w:noWrap/>
            <w:vAlign w:val="center"/>
            <w:hideMark/>
          </w:tcPr>
          <w:p w14:paraId="66C26387"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noProof/>
                <w:sz w:val="14"/>
                <w:szCs w:val="14"/>
                <w:lang w:val="en-US"/>
              </w:rPr>
              <mc:AlternateContent>
                <mc:Choice Requires="wps">
                  <w:drawing>
                    <wp:anchor distT="0" distB="0" distL="114300" distR="114300" simplePos="0" relativeHeight="251665920" behindDoc="0" locked="0" layoutInCell="1" allowOverlap="1" wp14:anchorId="43230ADF" wp14:editId="3264F517">
                      <wp:simplePos x="0" y="0"/>
                      <wp:positionH relativeFrom="column">
                        <wp:posOffset>1114425</wp:posOffset>
                      </wp:positionH>
                      <wp:positionV relativeFrom="paragraph">
                        <wp:posOffset>0</wp:posOffset>
                      </wp:positionV>
                      <wp:extent cx="9525" cy="19050"/>
                      <wp:effectExtent l="0" t="0" r="28575" b="19050"/>
                      <wp:wrapNone/>
                      <wp:docPr id="48" name="Прямая соединительная линия 48">
                        <a:extLst xmlns:a="http://schemas.openxmlformats.org/drawingml/2006/main">
                          <a:ext uri="{FF2B5EF4-FFF2-40B4-BE49-F238E27FC236}">
                            <a16:creationId xmlns:a16="http://schemas.microsoft.com/office/drawing/2014/main" id="{0E6EF2B0-6ABB-45C2-9C16-E0029E30E597}"/>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5D0B0" id="Прямая соединительная линия 4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0" to="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"/>
                  </w:pict>
                </mc:Fallback>
              </mc:AlternateContent>
            </w:r>
          </w:p>
        </w:tc>
        <w:tc>
          <w:tcPr>
            <w:tcW w:w="1118" w:type="dxa"/>
            <w:tcBorders>
              <w:top w:val="nil"/>
              <w:left w:val="nil"/>
              <w:bottom w:val="single" w:sz="4" w:space="0" w:color="auto"/>
              <w:right w:val="nil"/>
            </w:tcBorders>
            <w:shd w:val="clear" w:color="auto" w:fill="auto"/>
            <w:noWrap/>
            <w:vAlign w:val="center"/>
            <w:hideMark/>
          </w:tcPr>
          <w:p w14:paraId="4A7118EB"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85" w:type="dxa"/>
            <w:tcBorders>
              <w:top w:val="nil"/>
              <w:left w:val="nil"/>
              <w:bottom w:val="nil"/>
              <w:right w:val="nil"/>
            </w:tcBorders>
            <w:shd w:val="clear" w:color="auto" w:fill="auto"/>
            <w:vAlign w:val="center"/>
            <w:hideMark/>
          </w:tcPr>
          <w:p w14:paraId="6FD5D845"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SERIA LOT.         СЕРИЯ</w:t>
            </w:r>
          </w:p>
        </w:tc>
        <w:tc>
          <w:tcPr>
            <w:tcW w:w="1206" w:type="dxa"/>
            <w:tcBorders>
              <w:top w:val="single" w:sz="4" w:space="0" w:color="auto"/>
              <w:left w:val="nil"/>
              <w:bottom w:val="nil"/>
              <w:right w:val="nil"/>
            </w:tcBorders>
            <w:shd w:val="clear" w:color="auto" w:fill="auto"/>
            <w:noWrap/>
            <w:vAlign w:val="center"/>
            <w:hideMark/>
          </w:tcPr>
          <w:p w14:paraId="79D6B44B"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650" w:type="dxa"/>
            <w:tcBorders>
              <w:top w:val="nil"/>
              <w:left w:val="nil"/>
              <w:bottom w:val="nil"/>
              <w:right w:val="nil"/>
            </w:tcBorders>
            <w:shd w:val="clear" w:color="auto" w:fill="auto"/>
            <w:vAlign w:val="center"/>
            <w:hideMark/>
          </w:tcPr>
          <w:p w14:paraId="3CCF8A5F"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NR. FIŞEI</w:t>
            </w:r>
            <w:r w:rsidRPr="005A0705">
              <w:rPr>
                <w:rFonts w:ascii="Minion Pro" w:eastAsia="Times New Roman" w:hAnsi="Minion Pro" w:cs="Arial"/>
                <w:sz w:val="14"/>
                <w:szCs w:val="14"/>
                <w:lang w:val="ro-MD"/>
              </w:rPr>
              <w:t>:                                            № КАРТЫ</w:t>
            </w:r>
          </w:p>
        </w:tc>
        <w:tc>
          <w:tcPr>
            <w:tcW w:w="1138" w:type="dxa"/>
            <w:tcBorders>
              <w:top w:val="nil"/>
              <w:left w:val="nil"/>
              <w:bottom w:val="single" w:sz="4" w:space="0" w:color="auto"/>
              <w:right w:val="single" w:sz="4" w:space="0" w:color="auto"/>
            </w:tcBorders>
            <w:shd w:val="clear" w:color="auto" w:fill="auto"/>
            <w:noWrap/>
            <w:vAlign w:val="center"/>
            <w:hideMark/>
          </w:tcPr>
          <w:p w14:paraId="00FC325C"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r>
      <w:tr w:rsidR="005A0705" w:rsidRPr="005A0705" w14:paraId="552BED62" w14:textId="77777777" w:rsidTr="00115A18">
        <w:trPr>
          <w:trHeight w:val="410"/>
        </w:trPr>
        <w:tc>
          <w:tcPr>
            <w:tcW w:w="1616" w:type="dxa"/>
            <w:tcBorders>
              <w:top w:val="nil"/>
              <w:left w:val="single" w:sz="4" w:space="0" w:color="auto"/>
              <w:bottom w:val="nil"/>
              <w:right w:val="nil"/>
            </w:tcBorders>
            <w:shd w:val="clear" w:color="auto" w:fill="auto"/>
            <w:vAlign w:val="center"/>
            <w:hideMark/>
          </w:tcPr>
          <w:p w14:paraId="289C264A"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 xml:space="preserve">PRODUCATOR                                 </w:t>
            </w:r>
            <w:r w:rsidRPr="005A0705">
              <w:rPr>
                <w:rFonts w:ascii="Minion Pro" w:eastAsia="Times New Roman" w:hAnsi="Minion Pro" w:cs="Arial"/>
                <w:sz w:val="14"/>
                <w:szCs w:val="14"/>
                <w:lang w:val="ro-MD"/>
              </w:rPr>
              <w:t>ПРОИЗВОДИТЕЛЬ</w:t>
            </w:r>
          </w:p>
        </w:tc>
        <w:tc>
          <w:tcPr>
            <w:tcW w:w="1615" w:type="dxa"/>
            <w:tcBorders>
              <w:top w:val="nil"/>
              <w:left w:val="nil"/>
              <w:bottom w:val="single" w:sz="4" w:space="0" w:color="auto"/>
              <w:right w:val="nil"/>
            </w:tcBorders>
            <w:shd w:val="clear" w:color="auto" w:fill="auto"/>
            <w:noWrap/>
            <w:vAlign w:val="center"/>
            <w:hideMark/>
          </w:tcPr>
          <w:p w14:paraId="0975A09B"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18" w:type="dxa"/>
            <w:tcBorders>
              <w:top w:val="nil"/>
              <w:left w:val="nil"/>
              <w:bottom w:val="single" w:sz="4" w:space="0" w:color="auto"/>
              <w:right w:val="nil"/>
            </w:tcBorders>
            <w:shd w:val="clear" w:color="auto" w:fill="auto"/>
            <w:noWrap/>
            <w:vAlign w:val="center"/>
            <w:hideMark/>
          </w:tcPr>
          <w:p w14:paraId="009F04DF"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185" w:type="dxa"/>
            <w:tcBorders>
              <w:top w:val="nil"/>
              <w:left w:val="nil"/>
              <w:bottom w:val="nil"/>
              <w:right w:val="nil"/>
            </w:tcBorders>
            <w:shd w:val="clear" w:color="auto" w:fill="auto"/>
            <w:vAlign w:val="center"/>
            <w:hideMark/>
          </w:tcPr>
          <w:p w14:paraId="6F8A9914" w14:textId="77777777" w:rsidR="005A0705" w:rsidRPr="005A0705" w:rsidRDefault="005A0705" w:rsidP="005A0705">
            <w:pPr>
              <w:spacing w:after="0" w:line="240" w:lineRule="auto"/>
              <w:jc w:val="right"/>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VALABIL                   СРОК ГОДНОСТИ</w:t>
            </w:r>
          </w:p>
        </w:tc>
        <w:tc>
          <w:tcPr>
            <w:tcW w:w="1206" w:type="dxa"/>
            <w:tcBorders>
              <w:top w:val="single" w:sz="4" w:space="0" w:color="auto"/>
              <w:left w:val="nil"/>
              <w:bottom w:val="single" w:sz="4" w:space="0" w:color="auto"/>
              <w:right w:val="nil"/>
            </w:tcBorders>
            <w:shd w:val="clear" w:color="auto" w:fill="auto"/>
            <w:noWrap/>
            <w:vAlign w:val="center"/>
            <w:hideMark/>
          </w:tcPr>
          <w:p w14:paraId="331F8BB4" w14:textId="77777777" w:rsidR="005A0705" w:rsidRPr="005A0705" w:rsidRDefault="005A0705" w:rsidP="005A0705">
            <w:pPr>
              <w:spacing w:after="0" w:line="240" w:lineRule="auto"/>
              <w:rPr>
                <w:rFonts w:ascii="Minion Pro" w:eastAsia="Times New Roman" w:hAnsi="Minion Pro" w:cs="Arial"/>
                <w:sz w:val="14"/>
                <w:szCs w:val="14"/>
                <w:lang w:val="ro-MD"/>
              </w:rPr>
            </w:pPr>
            <w:r w:rsidRPr="005A0705">
              <w:rPr>
                <w:rFonts w:ascii="Minion Pro" w:eastAsia="Times New Roman" w:hAnsi="Minion Pro" w:cs="Arial"/>
                <w:sz w:val="14"/>
                <w:szCs w:val="14"/>
                <w:lang w:val="ro-MD"/>
              </w:rPr>
              <w:t> </w:t>
            </w:r>
          </w:p>
        </w:tc>
        <w:tc>
          <w:tcPr>
            <w:tcW w:w="1650" w:type="dxa"/>
            <w:tcBorders>
              <w:top w:val="nil"/>
              <w:left w:val="nil"/>
              <w:bottom w:val="nil"/>
              <w:right w:val="nil"/>
            </w:tcBorders>
            <w:shd w:val="clear" w:color="auto" w:fill="auto"/>
            <w:hideMark/>
          </w:tcPr>
          <w:p w14:paraId="5C3F4BEF" w14:textId="77777777" w:rsidR="005A0705" w:rsidRPr="005A0705" w:rsidRDefault="005A0705" w:rsidP="005A0705">
            <w:pPr>
              <w:spacing w:after="0" w:line="240" w:lineRule="auto"/>
              <w:jc w:val="right"/>
              <w:rPr>
                <w:rFonts w:ascii="Minion Pro" w:eastAsia="Times New Roman" w:hAnsi="Minion Pro" w:cs="Arial"/>
                <w:sz w:val="14"/>
                <w:szCs w:val="14"/>
                <w:lang w:val="ro-MD"/>
              </w:rPr>
            </w:pPr>
            <w:r w:rsidRPr="005A0705">
              <w:rPr>
                <w:rFonts w:ascii="Minion Pro" w:eastAsia="Times New Roman" w:hAnsi="Minion Pro" w:cs="Arial"/>
                <w:b/>
                <w:bCs/>
                <w:sz w:val="14"/>
                <w:szCs w:val="14"/>
                <w:lang w:val="ro-MD"/>
              </w:rPr>
              <w:t>STADIUL TIF</w:t>
            </w:r>
            <w:r w:rsidRPr="005A0705">
              <w:rPr>
                <w:rFonts w:ascii="Minion Pro" w:eastAsia="Times New Roman" w:hAnsi="Minion Pro" w:cs="Arial"/>
                <w:sz w:val="14"/>
                <w:szCs w:val="14"/>
                <w:lang w:val="ro-MD"/>
              </w:rPr>
              <w:t xml:space="preserve">              СТАДИЯ ФТИ </w:t>
            </w:r>
          </w:p>
        </w:tc>
        <w:tc>
          <w:tcPr>
            <w:tcW w:w="1138" w:type="dxa"/>
            <w:tcBorders>
              <w:top w:val="nil"/>
              <w:left w:val="nil"/>
              <w:bottom w:val="single" w:sz="4" w:space="0" w:color="auto"/>
              <w:right w:val="single" w:sz="4" w:space="0" w:color="auto"/>
            </w:tcBorders>
            <w:shd w:val="clear" w:color="auto" w:fill="auto"/>
            <w:noWrap/>
            <w:vAlign w:val="center"/>
            <w:hideMark/>
          </w:tcPr>
          <w:p w14:paraId="0350FDF9" w14:textId="77777777" w:rsidR="005A0705" w:rsidRPr="005A0705" w:rsidRDefault="005A0705" w:rsidP="005A0705">
            <w:pPr>
              <w:spacing w:after="0" w:line="240" w:lineRule="auto"/>
              <w:jc w:val="center"/>
              <w:rPr>
                <w:rFonts w:ascii="Minion Pro" w:eastAsia="Times New Roman" w:hAnsi="Minion Pro" w:cs="Arial"/>
                <w:b/>
                <w:bCs/>
                <w:sz w:val="14"/>
                <w:szCs w:val="14"/>
                <w:lang w:val="ro-MD"/>
              </w:rPr>
            </w:pPr>
            <w:r w:rsidRPr="005A0705">
              <w:rPr>
                <w:rFonts w:ascii="Minion Pro" w:eastAsia="Times New Roman" w:hAnsi="Minion Pro" w:cs="Arial"/>
                <w:b/>
                <w:bCs/>
                <w:sz w:val="14"/>
                <w:szCs w:val="14"/>
                <w:lang w:val="ro-MD"/>
              </w:rPr>
              <w:t>A  B  C  D</w:t>
            </w:r>
          </w:p>
        </w:tc>
      </w:tr>
      <w:tr w:rsidR="005A0705" w:rsidRPr="005A0705" w14:paraId="0ABB40F1" w14:textId="77777777" w:rsidTr="00115A18">
        <w:trPr>
          <w:trHeight w:val="126"/>
        </w:trPr>
        <w:tc>
          <w:tcPr>
            <w:tcW w:w="1616" w:type="dxa"/>
            <w:tcBorders>
              <w:top w:val="nil"/>
              <w:left w:val="single" w:sz="4" w:space="0" w:color="auto"/>
              <w:bottom w:val="single" w:sz="4" w:space="0" w:color="auto"/>
              <w:right w:val="nil"/>
            </w:tcBorders>
            <w:shd w:val="clear" w:color="auto" w:fill="auto"/>
            <w:noWrap/>
            <w:vAlign w:val="bottom"/>
            <w:hideMark/>
          </w:tcPr>
          <w:p w14:paraId="113E9DBA"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nil"/>
            </w:tcBorders>
            <w:shd w:val="clear" w:color="auto" w:fill="auto"/>
            <w:noWrap/>
            <w:vAlign w:val="bottom"/>
            <w:hideMark/>
          </w:tcPr>
          <w:p w14:paraId="2A3599E0"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nil"/>
            </w:tcBorders>
            <w:shd w:val="clear" w:color="auto" w:fill="auto"/>
            <w:noWrap/>
            <w:vAlign w:val="bottom"/>
            <w:hideMark/>
          </w:tcPr>
          <w:p w14:paraId="655CEDC8"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nil"/>
            </w:tcBorders>
            <w:shd w:val="clear" w:color="auto" w:fill="auto"/>
            <w:noWrap/>
            <w:vAlign w:val="bottom"/>
            <w:hideMark/>
          </w:tcPr>
          <w:p w14:paraId="391AEF78"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nil"/>
            </w:tcBorders>
            <w:shd w:val="clear" w:color="auto" w:fill="auto"/>
            <w:noWrap/>
            <w:vAlign w:val="bottom"/>
            <w:hideMark/>
          </w:tcPr>
          <w:p w14:paraId="596191F4"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nil"/>
            </w:tcBorders>
            <w:shd w:val="clear" w:color="auto" w:fill="auto"/>
            <w:noWrap/>
            <w:vAlign w:val="bottom"/>
            <w:hideMark/>
          </w:tcPr>
          <w:p w14:paraId="0F2922CC"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3828A7D4" w14:textId="77777777" w:rsidR="005A0705" w:rsidRPr="005A0705" w:rsidRDefault="005A0705" w:rsidP="005A0705">
            <w:pPr>
              <w:spacing w:after="0" w:line="240" w:lineRule="auto"/>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131EECF5" w14:textId="77777777" w:rsidTr="00115A18">
        <w:trPr>
          <w:trHeight w:val="812"/>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4CB7179F"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 xml:space="preserve">DATA         </w:t>
            </w:r>
            <w:r w:rsidRPr="005A0705">
              <w:rPr>
                <w:rFonts w:ascii="Minion Pro" w:eastAsia="Times New Roman" w:hAnsi="Minion Pro" w:cs="Arial"/>
                <w:sz w:val="16"/>
                <w:szCs w:val="16"/>
                <w:lang w:val="ro-MD"/>
              </w:rPr>
              <w:t xml:space="preserve">         </w:t>
            </w:r>
            <w:r w:rsidRPr="005A0705">
              <w:rPr>
                <w:rFonts w:ascii="Minion Pro" w:eastAsia="Times New Roman" w:hAnsi="Minion Pro" w:cs="Arial"/>
                <w:sz w:val="14"/>
                <w:szCs w:val="14"/>
                <w:lang w:val="ro-MD"/>
              </w:rPr>
              <w:t>ДАТА</w:t>
            </w:r>
          </w:p>
        </w:tc>
        <w:tc>
          <w:tcPr>
            <w:tcW w:w="1615" w:type="dxa"/>
            <w:tcBorders>
              <w:top w:val="nil"/>
              <w:left w:val="nil"/>
              <w:bottom w:val="single" w:sz="4" w:space="0" w:color="auto"/>
              <w:right w:val="single" w:sz="4" w:space="0" w:color="auto"/>
            </w:tcBorders>
            <w:shd w:val="clear" w:color="auto" w:fill="auto"/>
            <w:vAlign w:val="center"/>
            <w:hideMark/>
          </w:tcPr>
          <w:p w14:paraId="2711FFD6"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 xml:space="preserve">S-A PRIMIT DE LA            S-A DISTRIBUIT   </w:t>
            </w:r>
            <w:r w:rsidRPr="005A0705">
              <w:rPr>
                <w:rFonts w:ascii="Minion Pro" w:eastAsia="Times New Roman" w:hAnsi="Minion Pro" w:cs="Arial"/>
                <w:sz w:val="14"/>
                <w:szCs w:val="14"/>
                <w:lang w:val="ro-MD"/>
              </w:rPr>
              <w:t>ПОЛУЧЕНО ОТ                КОМУ ОТПУЩЕНО</w:t>
            </w:r>
          </w:p>
        </w:tc>
        <w:tc>
          <w:tcPr>
            <w:tcW w:w="1118" w:type="dxa"/>
            <w:tcBorders>
              <w:top w:val="nil"/>
              <w:left w:val="nil"/>
              <w:bottom w:val="single" w:sz="4" w:space="0" w:color="auto"/>
              <w:right w:val="nil"/>
            </w:tcBorders>
            <w:shd w:val="clear" w:color="auto" w:fill="auto"/>
            <w:vAlign w:val="bottom"/>
            <w:hideMark/>
          </w:tcPr>
          <w:p w14:paraId="78907CBF"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 xml:space="preserve">NUMĂRUL FACTURII         </w:t>
            </w:r>
            <w:r w:rsidRPr="005A0705">
              <w:rPr>
                <w:rFonts w:ascii="Minion Pro" w:eastAsia="Times New Roman" w:hAnsi="Minion Pro" w:cs="Arial"/>
                <w:sz w:val="16"/>
                <w:szCs w:val="16"/>
                <w:lang w:val="ro-MD"/>
              </w:rPr>
              <w:t xml:space="preserve">                </w:t>
            </w:r>
            <w:r w:rsidRPr="005A0705">
              <w:rPr>
                <w:rFonts w:ascii="Minion Pro" w:eastAsia="Times New Roman" w:hAnsi="Minion Pro" w:cs="Arial"/>
                <w:sz w:val="14"/>
                <w:szCs w:val="14"/>
                <w:lang w:val="ro-MD"/>
              </w:rPr>
              <w:t>НОМЕР НАКЛАДНОЙ</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14:paraId="5A0E9A94"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 xml:space="preserve">CANTITATEA PRIMITĂ  </w:t>
            </w:r>
            <w:r w:rsidRPr="005A0705">
              <w:rPr>
                <w:rFonts w:ascii="Minion Pro" w:eastAsia="Times New Roman" w:hAnsi="Minion Pro" w:cs="Arial"/>
                <w:sz w:val="14"/>
                <w:szCs w:val="14"/>
                <w:lang w:val="ro-MD"/>
              </w:rPr>
              <w:t>ПОЛУЧЕНО</w:t>
            </w:r>
          </w:p>
        </w:tc>
        <w:tc>
          <w:tcPr>
            <w:tcW w:w="1206" w:type="dxa"/>
            <w:tcBorders>
              <w:top w:val="nil"/>
              <w:left w:val="nil"/>
              <w:bottom w:val="single" w:sz="4" w:space="0" w:color="auto"/>
              <w:right w:val="single" w:sz="4" w:space="0" w:color="auto"/>
            </w:tcBorders>
            <w:shd w:val="clear" w:color="auto" w:fill="auto"/>
            <w:vAlign w:val="center"/>
            <w:hideMark/>
          </w:tcPr>
          <w:p w14:paraId="7D4D0EE2"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 xml:space="preserve">CANTITATEA DISTRIBUITĂ   </w:t>
            </w:r>
            <w:r w:rsidRPr="005A0705">
              <w:rPr>
                <w:rFonts w:ascii="Minion Pro" w:eastAsia="Times New Roman" w:hAnsi="Minion Pro" w:cs="Arial"/>
                <w:sz w:val="14"/>
                <w:szCs w:val="14"/>
                <w:lang w:val="ro-MD"/>
              </w:rPr>
              <w:t>ВЫДАНО</w:t>
            </w:r>
          </w:p>
        </w:tc>
        <w:tc>
          <w:tcPr>
            <w:tcW w:w="1650" w:type="dxa"/>
            <w:tcBorders>
              <w:top w:val="nil"/>
              <w:left w:val="nil"/>
              <w:bottom w:val="single" w:sz="4" w:space="0" w:color="auto"/>
              <w:right w:val="single" w:sz="4" w:space="0" w:color="auto"/>
            </w:tcBorders>
            <w:shd w:val="clear" w:color="auto" w:fill="auto"/>
            <w:vAlign w:val="center"/>
            <w:hideMark/>
          </w:tcPr>
          <w:p w14:paraId="1040DC41"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 xml:space="preserve">REST               </w:t>
            </w:r>
            <w:r w:rsidRPr="005A0705">
              <w:rPr>
                <w:rFonts w:ascii="Minion Pro" w:eastAsia="Times New Roman" w:hAnsi="Minion Pro" w:cs="Arial"/>
                <w:b/>
                <w:bCs/>
                <w:sz w:val="14"/>
                <w:szCs w:val="14"/>
                <w:lang w:val="ro-MD"/>
              </w:rPr>
              <w:t>ОСТАТОК</w:t>
            </w:r>
          </w:p>
        </w:tc>
        <w:tc>
          <w:tcPr>
            <w:tcW w:w="1138" w:type="dxa"/>
            <w:tcBorders>
              <w:top w:val="nil"/>
              <w:left w:val="nil"/>
              <w:bottom w:val="single" w:sz="4" w:space="0" w:color="auto"/>
              <w:right w:val="single" w:sz="4" w:space="0" w:color="auto"/>
            </w:tcBorders>
            <w:shd w:val="clear" w:color="auto" w:fill="auto"/>
            <w:vAlign w:val="center"/>
            <w:hideMark/>
          </w:tcPr>
          <w:p w14:paraId="234E6FAC" w14:textId="77777777" w:rsidR="005A0705" w:rsidRPr="005A0705" w:rsidRDefault="005A0705" w:rsidP="005A0705">
            <w:pPr>
              <w:spacing w:after="0" w:line="240" w:lineRule="auto"/>
              <w:jc w:val="center"/>
              <w:rPr>
                <w:rFonts w:ascii="Minion Pro" w:eastAsia="Times New Roman" w:hAnsi="Minion Pro" w:cs="Arial"/>
                <w:b/>
                <w:bCs/>
                <w:sz w:val="16"/>
                <w:szCs w:val="16"/>
                <w:lang w:val="ro-MD"/>
              </w:rPr>
            </w:pPr>
            <w:r w:rsidRPr="005A0705">
              <w:rPr>
                <w:rFonts w:ascii="Minion Pro" w:eastAsia="Times New Roman" w:hAnsi="Minion Pro" w:cs="Arial"/>
                <w:b/>
                <w:bCs/>
                <w:sz w:val="16"/>
                <w:szCs w:val="16"/>
                <w:lang w:val="ro-MD"/>
              </w:rPr>
              <w:t>ADNOTĂRI și STADIUL TIF</w:t>
            </w:r>
            <w:r w:rsidRPr="005A0705">
              <w:rPr>
                <w:rFonts w:ascii="Minion Pro" w:eastAsia="Times New Roman" w:hAnsi="Minion Pro" w:cs="Arial"/>
                <w:sz w:val="16"/>
                <w:szCs w:val="16"/>
                <w:lang w:val="ro-MD"/>
              </w:rPr>
              <w:t xml:space="preserve">   </w:t>
            </w:r>
            <w:r w:rsidRPr="005A0705">
              <w:rPr>
                <w:rFonts w:ascii="Minion Pro" w:eastAsia="Times New Roman" w:hAnsi="Minion Pro" w:cs="Arial"/>
                <w:sz w:val="14"/>
                <w:szCs w:val="14"/>
                <w:lang w:val="ro-MD"/>
              </w:rPr>
              <w:t>ПРИМЕЧАНИЯ и СТАДИЯ ФТИ</w:t>
            </w:r>
          </w:p>
        </w:tc>
      </w:tr>
      <w:tr w:rsidR="005A0705" w:rsidRPr="005A0705" w14:paraId="1FD286CF"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247533D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3F51B75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3CF332F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58F7D81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3729F5CC"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5FC76E3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00DC55C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1A48A2DE"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6A8A87C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5F885ED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0DABF37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18A8ECE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23947837"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11D48ED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227915D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04862DC0"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6F9CE17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70832CC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7359F3A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5CE56FB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68FC7B4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39132A6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2F4EFE7F"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7805B6D2"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2A95C98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4F615BB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6509731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36914F37"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7F98AF3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1F87DB8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39FE9E25"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3142EDED"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0E439E2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53166454"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1D13CC8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1B99FAA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7D30FD67"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5B764F7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64D3ED4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03E47898"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6FAE5FD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0FA04EB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13F7B924"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21864F94"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38A7AEC4"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13E8726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577A24D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61DC1432"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6EF317F0"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7EEA3F4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7B8A98F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0F1B975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3089F3C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375A910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2879C08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40249977" w14:textId="77777777" w:rsidTr="00115A18">
        <w:trPr>
          <w:trHeight w:val="319"/>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52FFA67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34A311E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6EF3AF5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159AEC0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735CDA2C"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4C2AB4D5"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1D682A1F"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38294ABA"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5720388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0A258C2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5D7D95D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35EA60B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7B8D909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00EFF215"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1026B63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360FCEDE"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2324926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4D107C70"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0C82AF6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0C90C12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284F368F"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01ECDEA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7727345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0BF39743"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177FDC5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1F359AB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667D9B3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7BB8C8BF"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7AFA4EE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6FB2F0E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3ED1A6A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1905F937"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1AFE8E1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329E4E1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7E26AF9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2D2BB2B0"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0072DAA4"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513A6AB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491DD87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610D2A79"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15367E5C"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669A5EE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4B3852DC"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4ACF949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188365E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03EA1A7B"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47068AF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2737A618"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5123458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512E9F7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04A848C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46FD157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762D7D40"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4A2AE63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6ACF212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563CB2BD"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1CEBA0C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16843675"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6929EE8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08AFE06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5E4157F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0BD96D10"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2F39C4B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430500B9"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71A1EC1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6BEA98EC"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21F9980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7F4A664F"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6443EB1E"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1C9FD90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3B54E5E9"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65D46D15"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31F99452"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4EBBE2D5"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18F9E57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45E3CE48"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4F6D7CC4"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36585886"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7648E70A"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r w:rsidR="005A0705" w:rsidRPr="005A0705" w14:paraId="6DBFF73C" w14:textId="77777777" w:rsidTr="00115A18">
        <w:trPr>
          <w:trHeight w:val="336"/>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2169A19D"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15" w:type="dxa"/>
            <w:tcBorders>
              <w:top w:val="nil"/>
              <w:left w:val="nil"/>
              <w:bottom w:val="single" w:sz="4" w:space="0" w:color="auto"/>
              <w:right w:val="single" w:sz="4" w:space="0" w:color="auto"/>
            </w:tcBorders>
            <w:shd w:val="clear" w:color="auto" w:fill="auto"/>
            <w:noWrap/>
            <w:vAlign w:val="bottom"/>
            <w:hideMark/>
          </w:tcPr>
          <w:p w14:paraId="6C69B57C"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18" w:type="dxa"/>
            <w:tcBorders>
              <w:top w:val="nil"/>
              <w:left w:val="nil"/>
              <w:bottom w:val="single" w:sz="4" w:space="0" w:color="auto"/>
              <w:right w:val="single" w:sz="4" w:space="0" w:color="auto"/>
            </w:tcBorders>
            <w:shd w:val="clear" w:color="auto" w:fill="auto"/>
            <w:noWrap/>
            <w:vAlign w:val="bottom"/>
            <w:hideMark/>
          </w:tcPr>
          <w:p w14:paraId="2E6451C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85" w:type="dxa"/>
            <w:tcBorders>
              <w:top w:val="nil"/>
              <w:left w:val="nil"/>
              <w:bottom w:val="single" w:sz="4" w:space="0" w:color="auto"/>
              <w:right w:val="single" w:sz="4" w:space="0" w:color="auto"/>
            </w:tcBorders>
            <w:shd w:val="clear" w:color="auto" w:fill="auto"/>
            <w:noWrap/>
            <w:vAlign w:val="bottom"/>
            <w:hideMark/>
          </w:tcPr>
          <w:p w14:paraId="59A12EC1"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206" w:type="dxa"/>
            <w:tcBorders>
              <w:top w:val="nil"/>
              <w:left w:val="nil"/>
              <w:bottom w:val="single" w:sz="4" w:space="0" w:color="auto"/>
              <w:right w:val="single" w:sz="4" w:space="0" w:color="auto"/>
            </w:tcBorders>
            <w:shd w:val="clear" w:color="auto" w:fill="auto"/>
            <w:noWrap/>
            <w:vAlign w:val="bottom"/>
            <w:hideMark/>
          </w:tcPr>
          <w:p w14:paraId="178B938F"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650" w:type="dxa"/>
            <w:tcBorders>
              <w:top w:val="nil"/>
              <w:left w:val="nil"/>
              <w:bottom w:val="single" w:sz="4" w:space="0" w:color="auto"/>
              <w:right w:val="single" w:sz="4" w:space="0" w:color="auto"/>
            </w:tcBorders>
            <w:shd w:val="clear" w:color="auto" w:fill="auto"/>
            <w:noWrap/>
            <w:vAlign w:val="bottom"/>
            <w:hideMark/>
          </w:tcPr>
          <w:p w14:paraId="60A8889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c>
          <w:tcPr>
            <w:tcW w:w="1138" w:type="dxa"/>
            <w:tcBorders>
              <w:top w:val="nil"/>
              <w:left w:val="nil"/>
              <w:bottom w:val="single" w:sz="4" w:space="0" w:color="auto"/>
              <w:right w:val="single" w:sz="4" w:space="0" w:color="auto"/>
            </w:tcBorders>
            <w:shd w:val="clear" w:color="auto" w:fill="auto"/>
            <w:noWrap/>
            <w:vAlign w:val="bottom"/>
            <w:hideMark/>
          </w:tcPr>
          <w:p w14:paraId="3C8C4F03" w14:textId="77777777" w:rsidR="005A0705" w:rsidRPr="005A0705" w:rsidRDefault="005A0705" w:rsidP="005A0705">
            <w:pPr>
              <w:spacing w:after="0" w:line="240" w:lineRule="auto"/>
              <w:jc w:val="center"/>
              <w:rPr>
                <w:rFonts w:ascii="Minion Pro" w:eastAsia="Times New Roman" w:hAnsi="Minion Pro" w:cs="Arial"/>
                <w:sz w:val="20"/>
                <w:szCs w:val="20"/>
                <w:lang w:val="ro-MD"/>
              </w:rPr>
            </w:pPr>
            <w:r w:rsidRPr="005A0705">
              <w:rPr>
                <w:rFonts w:ascii="Minion Pro" w:eastAsia="Times New Roman" w:hAnsi="Minion Pro" w:cs="Arial"/>
                <w:sz w:val="20"/>
                <w:szCs w:val="20"/>
                <w:lang w:val="ro-MD"/>
              </w:rPr>
              <w:t> </w:t>
            </w:r>
          </w:p>
        </w:tc>
      </w:tr>
    </w:tbl>
    <w:p w14:paraId="787CAE22" w14:textId="77777777" w:rsidR="005A0705" w:rsidRPr="005A0705" w:rsidRDefault="005A0705" w:rsidP="005A0705">
      <w:pPr>
        <w:tabs>
          <w:tab w:val="left" w:pos="6756"/>
        </w:tabs>
        <w:spacing w:after="200" w:line="240" w:lineRule="auto"/>
        <w:jc w:val="right"/>
        <w:rPr>
          <w:rFonts w:ascii="Minion Pro" w:eastAsia="font310" w:hAnsi="Minion Pro" w:cs="font310"/>
          <w:color w:val="00000A"/>
          <w:kern w:val="1"/>
          <w:lang w:val="ro-MD" w:eastAsia="zh-CN"/>
        </w:rPr>
      </w:pPr>
      <w:r w:rsidRPr="005A0705">
        <w:rPr>
          <w:rFonts w:ascii="Minion Pro" w:eastAsia="font310" w:hAnsi="Minion Pro" w:cs="font310"/>
          <w:color w:val="00000A"/>
          <w:kern w:val="1"/>
          <w:lang w:val="ro-MD" w:eastAsia="zh-CN"/>
        </w:rPr>
        <w:tab/>
        <w:t>Anexa 3</w:t>
      </w:r>
    </w:p>
    <w:p w14:paraId="62313992" w14:textId="77777777" w:rsidR="005A0705" w:rsidRPr="005A0705" w:rsidRDefault="005A0705" w:rsidP="005A0705">
      <w:pPr>
        <w:tabs>
          <w:tab w:val="left" w:pos="6756"/>
        </w:tabs>
        <w:suppressAutoHyphens/>
        <w:spacing w:after="200" w:line="276" w:lineRule="auto"/>
        <w:rPr>
          <w:rFonts w:ascii="Minion Pro" w:eastAsia="font310" w:hAnsi="Minion Pro" w:cs="font310"/>
          <w:color w:val="00000A"/>
          <w:kern w:val="1"/>
          <w:lang w:val="ro-MD" w:eastAsia="zh-CN"/>
        </w:rPr>
        <w:sectPr w:rsidR="005A0705" w:rsidRPr="005A0705" w:rsidSect="004C7015">
          <w:pgSz w:w="11906" w:h="16838"/>
          <w:pgMar w:top="851" w:right="851" w:bottom="1134" w:left="1134" w:header="709" w:footer="709" w:gutter="0"/>
          <w:cols w:space="708"/>
          <w:docGrid w:linePitch="360"/>
        </w:sectPr>
      </w:pPr>
      <w:r w:rsidRPr="005A0705">
        <w:rPr>
          <w:rFonts w:ascii="Minion Pro" w:eastAsia="font310" w:hAnsi="Minion Pro" w:cs="font310"/>
          <w:color w:val="00000A"/>
          <w:kern w:val="1"/>
          <w:lang w:val="ro-MD" w:eastAsia="zh-CN"/>
        </w:rPr>
        <w:tab/>
      </w:r>
    </w:p>
    <w:p w14:paraId="157A938C"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lastRenderedPageBreak/>
        <w:drawing>
          <wp:inline distT="0" distB="0" distL="0" distR="0" wp14:anchorId="661B324B" wp14:editId="3C655744">
            <wp:extent cx="9353550" cy="5505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53550" cy="5505450"/>
                    </a:xfrm>
                    <a:prstGeom prst="rect">
                      <a:avLst/>
                    </a:prstGeom>
                    <a:noFill/>
                    <a:ln>
                      <a:noFill/>
                    </a:ln>
                  </pic:spPr>
                </pic:pic>
              </a:graphicData>
            </a:graphic>
          </wp:inline>
        </w:drawing>
      </w:r>
    </w:p>
    <w:p w14:paraId="1A7B1EDB"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005B657E"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6838" w:h="11906" w:orient="landscape"/>
          <w:pgMar w:top="1134" w:right="851" w:bottom="851" w:left="1134" w:header="709" w:footer="709" w:gutter="0"/>
          <w:cols w:space="708"/>
          <w:docGrid w:linePitch="360"/>
        </w:sectPr>
      </w:pPr>
    </w:p>
    <w:p w14:paraId="4D515383"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1906" w:h="16838"/>
          <w:pgMar w:top="851" w:right="851" w:bottom="1134" w:left="1134" w:header="709" w:footer="709" w:gutter="0"/>
          <w:cols w:space="708"/>
          <w:docGrid w:linePitch="360"/>
        </w:sectPr>
      </w:pPr>
      <w:r w:rsidRPr="005A0705">
        <w:rPr>
          <w:rFonts w:ascii="Minion Pro" w:eastAsia="font310" w:hAnsi="Minion Pro" w:cs="font310"/>
          <w:noProof/>
          <w:color w:val="00000A"/>
          <w:kern w:val="1"/>
          <w:lang w:val="en-US"/>
        </w:rPr>
        <w:lastRenderedPageBreak/>
        <w:drawing>
          <wp:inline distT="0" distB="0" distL="0" distR="0" wp14:anchorId="16D19463" wp14:editId="013654CA">
            <wp:extent cx="6457950" cy="925639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1531" cy="9275861"/>
                    </a:xfrm>
                    <a:prstGeom prst="rect">
                      <a:avLst/>
                    </a:prstGeom>
                    <a:noFill/>
                    <a:ln>
                      <a:noFill/>
                    </a:ln>
                  </pic:spPr>
                </pic:pic>
              </a:graphicData>
            </a:graphic>
          </wp:inline>
        </w:drawing>
      </w:r>
    </w:p>
    <w:p w14:paraId="43FDA008"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lastRenderedPageBreak/>
        <w:drawing>
          <wp:inline distT="0" distB="0" distL="0" distR="0" wp14:anchorId="1C5F6D0D" wp14:editId="13E750E3">
            <wp:extent cx="9431655" cy="45643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31655" cy="4564380"/>
                    </a:xfrm>
                    <a:prstGeom prst="rect">
                      <a:avLst/>
                    </a:prstGeom>
                    <a:noFill/>
                    <a:ln>
                      <a:noFill/>
                    </a:ln>
                  </pic:spPr>
                </pic:pic>
              </a:graphicData>
            </a:graphic>
          </wp:inline>
        </w:drawing>
      </w:r>
    </w:p>
    <w:p w14:paraId="73F13A28"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0850F5EA"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24F6BC58"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28A44780"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4157B093"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6838" w:h="11906" w:orient="landscape"/>
          <w:pgMar w:top="1134" w:right="851" w:bottom="851" w:left="1134" w:header="709" w:footer="709" w:gutter="0"/>
          <w:cols w:space="708"/>
          <w:docGrid w:linePitch="360"/>
        </w:sectPr>
      </w:pPr>
    </w:p>
    <w:p w14:paraId="5C1DBE48"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lastRenderedPageBreak/>
        <w:drawing>
          <wp:inline distT="0" distB="0" distL="0" distR="0" wp14:anchorId="2C16C62E" wp14:editId="00BDAD44">
            <wp:extent cx="5920740" cy="4139173"/>
            <wp:effectExtent l="0" t="0" r="381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61656" cy="4167778"/>
                    </a:xfrm>
                    <a:prstGeom prst="rect">
                      <a:avLst/>
                    </a:prstGeom>
                    <a:noFill/>
                  </pic:spPr>
                </pic:pic>
              </a:graphicData>
            </a:graphic>
          </wp:inline>
        </w:drawing>
      </w:r>
    </w:p>
    <w:p w14:paraId="7C19C9E9"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0463F638"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09E97E84"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1906" w:h="16838"/>
          <w:pgMar w:top="851" w:right="851" w:bottom="1134" w:left="1134" w:header="709" w:footer="709" w:gutter="0"/>
          <w:cols w:space="708"/>
          <w:docGrid w:linePitch="360"/>
        </w:sectPr>
      </w:pPr>
      <w:r w:rsidRPr="005A0705">
        <w:rPr>
          <w:rFonts w:ascii="Minion Pro" w:eastAsia="font310" w:hAnsi="Minion Pro" w:cs="font310"/>
          <w:noProof/>
          <w:color w:val="00000A"/>
          <w:kern w:val="1"/>
          <w:lang w:val="en-US"/>
        </w:rPr>
        <w:drawing>
          <wp:inline distT="0" distB="0" distL="0" distR="0" wp14:anchorId="07ACBDAB" wp14:editId="08F50E8C">
            <wp:extent cx="6022335" cy="419925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3449" cy="4213978"/>
                    </a:xfrm>
                    <a:prstGeom prst="rect">
                      <a:avLst/>
                    </a:prstGeom>
                    <a:noFill/>
                  </pic:spPr>
                </pic:pic>
              </a:graphicData>
            </a:graphic>
          </wp:inline>
        </w:drawing>
      </w:r>
    </w:p>
    <w:p w14:paraId="5DA73BF5"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lastRenderedPageBreak/>
        <w:drawing>
          <wp:inline distT="0" distB="0" distL="0" distR="0" wp14:anchorId="3C3BC7C8" wp14:editId="5C6C22F7">
            <wp:extent cx="9355455" cy="493861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62123" cy="4942139"/>
                    </a:xfrm>
                    <a:prstGeom prst="rect">
                      <a:avLst/>
                    </a:prstGeom>
                    <a:noFill/>
                    <a:ln>
                      <a:noFill/>
                    </a:ln>
                  </pic:spPr>
                </pic:pic>
              </a:graphicData>
            </a:graphic>
          </wp:inline>
        </w:drawing>
      </w:r>
    </w:p>
    <w:p w14:paraId="73B41412"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5E72F039"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7A7693F2"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p>
    <w:p w14:paraId="32169191"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6838" w:h="11906" w:orient="landscape"/>
          <w:pgMar w:top="1134" w:right="851" w:bottom="851" w:left="1134" w:header="709" w:footer="709" w:gutter="0"/>
          <w:cols w:space="708"/>
          <w:docGrid w:linePitch="360"/>
        </w:sectPr>
      </w:pPr>
    </w:p>
    <w:p w14:paraId="26DB3BD2"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1906" w:h="16838"/>
          <w:pgMar w:top="851" w:right="851" w:bottom="1134" w:left="1134" w:header="709" w:footer="709" w:gutter="0"/>
          <w:cols w:space="708"/>
          <w:docGrid w:linePitch="360"/>
        </w:sectPr>
      </w:pPr>
      <w:r w:rsidRPr="005A0705">
        <w:rPr>
          <w:rFonts w:ascii="Minion Pro" w:eastAsia="font310" w:hAnsi="Minion Pro" w:cs="font310"/>
          <w:noProof/>
          <w:color w:val="00000A"/>
          <w:kern w:val="1"/>
          <w:lang w:val="en-US"/>
        </w:rPr>
        <w:lastRenderedPageBreak/>
        <w:drawing>
          <wp:inline distT="0" distB="0" distL="0" distR="0" wp14:anchorId="3B86395E" wp14:editId="2753AA9C">
            <wp:extent cx="5750407" cy="832866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4111" cy="8348509"/>
                    </a:xfrm>
                    <a:prstGeom prst="rect">
                      <a:avLst/>
                    </a:prstGeom>
                    <a:noFill/>
                    <a:ln>
                      <a:noFill/>
                    </a:ln>
                  </pic:spPr>
                </pic:pic>
              </a:graphicData>
            </a:graphic>
          </wp:inline>
        </w:drawing>
      </w:r>
    </w:p>
    <w:p w14:paraId="4392C074" w14:textId="77777777" w:rsidR="005A0705" w:rsidRPr="005A0705" w:rsidRDefault="005A0705" w:rsidP="005A0705">
      <w:pPr>
        <w:spacing w:after="200" w:line="240" w:lineRule="auto"/>
        <w:rPr>
          <w:rFonts w:ascii="Minion Pro" w:eastAsia="font310" w:hAnsi="Minion Pro" w:cs="font310"/>
          <w:color w:val="00000A"/>
          <w:kern w:val="1"/>
          <w:lang w:val="ro-MD" w:eastAsia="zh-CN"/>
        </w:rPr>
      </w:pPr>
      <w:r w:rsidRPr="005A0705">
        <w:rPr>
          <w:rFonts w:ascii="Minion Pro" w:eastAsia="font310" w:hAnsi="Minion Pro" w:cs="font310"/>
          <w:noProof/>
          <w:color w:val="00000A"/>
          <w:kern w:val="1"/>
          <w:lang w:val="en-US"/>
        </w:rPr>
        <w:lastRenderedPageBreak/>
        <w:drawing>
          <wp:inline distT="0" distB="0" distL="0" distR="0" wp14:anchorId="4FC4E5E2" wp14:editId="4FB3E651">
            <wp:extent cx="9315450" cy="6299835"/>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15450" cy="6299835"/>
                    </a:xfrm>
                    <a:prstGeom prst="rect">
                      <a:avLst/>
                    </a:prstGeom>
                    <a:noFill/>
                    <a:ln>
                      <a:noFill/>
                    </a:ln>
                  </pic:spPr>
                </pic:pic>
              </a:graphicData>
            </a:graphic>
          </wp:inline>
        </w:drawing>
      </w:r>
    </w:p>
    <w:p w14:paraId="6FEE01D2"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6838" w:h="11906" w:orient="landscape"/>
          <w:pgMar w:top="1134" w:right="851" w:bottom="851" w:left="1134" w:header="709" w:footer="709" w:gutter="0"/>
          <w:cols w:space="708"/>
          <w:docGrid w:linePitch="360"/>
        </w:sectPr>
      </w:pPr>
    </w:p>
    <w:p w14:paraId="18C8D3C5" w14:textId="77777777" w:rsidR="005A0705" w:rsidRPr="005A0705" w:rsidRDefault="005A0705" w:rsidP="005A0705">
      <w:pPr>
        <w:spacing w:after="200" w:line="240" w:lineRule="auto"/>
        <w:rPr>
          <w:rFonts w:ascii="Minion Pro" w:eastAsia="font310" w:hAnsi="Minion Pro" w:cs="font310"/>
          <w:color w:val="00000A"/>
          <w:kern w:val="1"/>
          <w:lang w:val="ro-MD" w:eastAsia="zh-CN"/>
        </w:rPr>
        <w:sectPr w:rsidR="005A0705" w:rsidRPr="005A0705" w:rsidSect="004C7015">
          <w:pgSz w:w="11906" w:h="16838"/>
          <w:pgMar w:top="851" w:right="851" w:bottom="1134" w:left="1134" w:header="709" w:footer="709" w:gutter="0"/>
          <w:cols w:space="708"/>
          <w:docGrid w:linePitch="360"/>
        </w:sectPr>
      </w:pPr>
      <w:r w:rsidRPr="005A0705">
        <w:rPr>
          <w:rFonts w:ascii="Minion Pro" w:eastAsia="font310" w:hAnsi="Minion Pro" w:cs="font310"/>
          <w:noProof/>
          <w:color w:val="00000A"/>
          <w:kern w:val="1"/>
          <w:lang w:val="en-US"/>
        </w:rPr>
        <w:lastRenderedPageBreak/>
        <w:drawing>
          <wp:inline distT="0" distB="0" distL="0" distR="0" wp14:anchorId="43979BC0" wp14:editId="2A3EE4ED">
            <wp:extent cx="6266439" cy="9156700"/>
            <wp:effectExtent l="0" t="0" r="127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82491" cy="9180155"/>
                    </a:xfrm>
                    <a:prstGeom prst="rect">
                      <a:avLst/>
                    </a:prstGeom>
                    <a:noFill/>
                    <a:ln>
                      <a:noFill/>
                    </a:ln>
                  </pic:spPr>
                </pic:pic>
              </a:graphicData>
            </a:graphic>
          </wp:inline>
        </w:drawing>
      </w:r>
    </w:p>
    <w:p w14:paraId="6B70F76B" w14:textId="77777777" w:rsidR="005A0705" w:rsidRPr="005A0705" w:rsidRDefault="005A0705" w:rsidP="005A0705">
      <w:pPr>
        <w:suppressAutoHyphens/>
        <w:spacing w:after="200" w:line="276" w:lineRule="auto"/>
        <w:rPr>
          <w:rFonts w:ascii="Minion Pro" w:eastAsia="font310" w:hAnsi="Minion Pro" w:cs="font310"/>
          <w:b/>
          <w:bCs/>
          <w:color w:val="00000A"/>
          <w:kern w:val="1"/>
          <w:sz w:val="28"/>
          <w:szCs w:val="26"/>
          <w:lang w:val="ro-MD" w:eastAsia="zh-CN"/>
        </w:rPr>
      </w:pPr>
      <w:r w:rsidRPr="005A0705">
        <w:rPr>
          <w:rFonts w:ascii="Minion Pro" w:eastAsia="font310" w:hAnsi="Minion Pro" w:cs="font310"/>
          <w:b/>
          <w:bCs/>
          <w:color w:val="00000A"/>
          <w:kern w:val="1"/>
          <w:sz w:val="28"/>
          <w:szCs w:val="26"/>
          <w:lang w:val="ro-MD" w:eastAsia="zh-CN"/>
        </w:rPr>
        <w:lastRenderedPageBreak/>
        <w:t>Bibliografie</w:t>
      </w:r>
    </w:p>
    <w:p w14:paraId="67D0AF51" w14:textId="77777777" w:rsidR="005A0705" w:rsidRPr="005A0705" w:rsidRDefault="005A0705" w:rsidP="005A0705">
      <w:pPr>
        <w:spacing w:after="0" w:line="240" w:lineRule="auto"/>
        <w:rPr>
          <w:rFonts w:ascii="Minion Pro" w:eastAsia="Calibri" w:hAnsi="Minion Pro" w:cs="Times New Roman"/>
          <w:sz w:val="20"/>
          <w:szCs w:val="20"/>
          <w:lang w:val="ro-MD"/>
        </w:rPr>
      </w:pPr>
    </w:p>
    <w:p w14:paraId="4BE2A28C"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 xml:space="preserve">American Academy of </w:t>
      </w:r>
      <w:proofErr w:type="spellStart"/>
      <w:r w:rsidRPr="005A0705">
        <w:rPr>
          <w:rFonts w:ascii="Minion Pro" w:eastAsia="Times New Roman" w:hAnsi="Minion Pro" w:cs="Times New Roman"/>
          <w:sz w:val="24"/>
          <w:szCs w:val="24"/>
          <w:lang w:val="ro-MD" w:eastAsia="ru-RU"/>
        </w:rPr>
        <w:t>Pediatrics</w:t>
      </w:r>
      <w:proofErr w:type="spellEnd"/>
      <w:r w:rsidRPr="005A0705">
        <w:rPr>
          <w:rFonts w:ascii="Minion Pro" w:eastAsia="Times New Roman" w:hAnsi="Minion Pro" w:cs="Times New Roman"/>
          <w:sz w:val="24"/>
          <w:szCs w:val="24"/>
          <w:lang w:val="ro-MD" w:eastAsia="ru-RU"/>
        </w:rPr>
        <w:t xml:space="preserve">. Active </w:t>
      </w:r>
      <w:proofErr w:type="spellStart"/>
      <w:r w:rsidRPr="005A0705">
        <w:rPr>
          <w:rFonts w:ascii="Minion Pro" w:eastAsia="Times New Roman" w:hAnsi="Minion Pro" w:cs="Times New Roman"/>
          <w:sz w:val="24"/>
          <w:szCs w:val="24"/>
          <w:lang w:val="ro-MD" w:eastAsia="ru-RU"/>
        </w:rPr>
        <w:t>and</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passive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immunization</w:t>
      </w:r>
      <w:proofErr w:type="spellEnd"/>
      <w:r w:rsidRPr="005A0705">
        <w:rPr>
          <w:rFonts w:ascii="Minion Pro" w:eastAsia="Times New Roman" w:hAnsi="Minion Pro" w:cs="Times New Roman"/>
          <w:sz w:val="24"/>
          <w:szCs w:val="24"/>
          <w:lang w:val="ro-MD" w:eastAsia="ru-RU"/>
        </w:rPr>
        <w:t xml:space="preserve">. In: </w:t>
      </w:r>
      <w:proofErr w:type="spellStart"/>
      <w:r w:rsidRPr="005A0705">
        <w:rPr>
          <w:rFonts w:ascii="Minion Pro" w:eastAsia="Times New Roman" w:hAnsi="Minion Pro" w:cs="Times New Roman"/>
          <w:sz w:val="24"/>
          <w:szCs w:val="24"/>
          <w:lang w:val="ro-MD" w:eastAsia="ru-RU"/>
        </w:rPr>
        <w:t>Kimberlin</w:t>
      </w:r>
      <w:proofErr w:type="spellEnd"/>
      <w:r w:rsidRPr="005A0705">
        <w:rPr>
          <w:rFonts w:ascii="Minion Pro" w:eastAsia="Times New Roman" w:hAnsi="Minion Pro" w:cs="Times New Roman"/>
          <w:sz w:val="24"/>
          <w:szCs w:val="24"/>
          <w:lang w:val="ro-MD" w:eastAsia="ru-RU"/>
        </w:rPr>
        <w:t xml:space="preserve"> D, </w:t>
      </w:r>
      <w:proofErr w:type="spellStart"/>
      <w:r w:rsidRPr="005A0705">
        <w:rPr>
          <w:rFonts w:ascii="Minion Pro" w:eastAsia="Times New Roman" w:hAnsi="Minion Pro" w:cs="Times New Roman"/>
          <w:sz w:val="24"/>
          <w:szCs w:val="24"/>
          <w:lang w:val="ro-MD" w:eastAsia="ru-RU"/>
        </w:rPr>
        <w:t>Brady</w:t>
      </w:r>
      <w:proofErr w:type="spellEnd"/>
      <w:r w:rsidRPr="005A0705">
        <w:rPr>
          <w:rFonts w:ascii="Minion Pro" w:eastAsia="Times New Roman" w:hAnsi="Minion Pro" w:cs="Times New Roman"/>
          <w:sz w:val="24"/>
          <w:szCs w:val="24"/>
          <w:lang w:val="ro-MD" w:eastAsia="ru-RU"/>
        </w:rPr>
        <w:t xml:space="preserve"> M, Jackson M, et al., </w:t>
      </w:r>
      <w:proofErr w:type="spellStart"/>
      <w:r w:rsidRPr="005A0705">
        <w:rPr>
          <w:rFonts w:ascii="Minion Pro" w:eastAsia="Times New Roman" w:hAnsi="Minion Pro" w:cs="Times New Roman"/>
          <w:sz w:val="24"/>
          <w:szCs w:val="24"/>
          <w:lang w:val="ro-MD" w:eastAsia="ru-RU"/>
        </w:rPr>
        <w:t>eds</w:t>
      </w:r>
      <w:proofErr w:type="spellEnd"/>
      <w:r w:rsidRPr="005A0705">
        <w:rPr>
          <w:rFonts w:ascii="Minion Pro" w:eastAsia="Times New Roman" w:hAnsi="Minion Pro" w:cs="Times New Roman"/>
          <w:sz w:val="24"/>
          <w:szCs w:val="24"/>
          <w:lang w:val="ro-MD" w:eastAsia="ru-RU"/>
        </w:rPr>
        <w:t>. </w:t>
      </w:r>
      <w:proofErr w:type="spellStart"/>
      <w:r w:rsidRPr="005A0705">
        <w:rPr>
          <w:rFonts w:ascii="Minion Pro" w:eastAsia="Times New Roman" w:hAnsi="Minion Pro" w:cs="Times New Roman"/>
          <w:i/>
          <w:iCs/>
          <w:sz w:val="24"/>
          <w:szCs w:val="24"/>
          <w:lang w:val="ro-MD" w:eastAsia="ru-RU"/>
        </w:rPr>
        <w:t>Red</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Book</w:t>
      </w:r>
      <w:proofErr w:type="spellEnd"/>
      <w:r w:rsidRPr="005A0705">
        <w:rPr>
          <w:rFonts w:ascii="Minion Pro" w:eastAsia="Times New Roman" w:hAnsi="Minion Pro" w:cs="Times New Roman"/>
          <w:i/>
          <w:iCs/>
          <w:sz w:val="24"/>
          <w:szCs w:val="24"/>
          <w:lang w:val="ro-MD" w:eastAsia="ru-RU"/>
        </w:rPr>
        <w:t xml:space="preserve">: 2018 Report of </w:t>
      </w:r>
      <w:proofErr w:type="spellStart"/>
      <w:r w:rsidRPr="005A0705">
        <w:rPr>
          <w:rFonts w:ascii="Minion Pro" w:eastAsia="Times New Roman" w:hAnsi="Minion Pro" w:cs="Times New Roman"/>
          <w:i/>
          <w:iCs/>
          <w:sz w:val="24"/>
          <w:szCs w:val="24"/>
          <w:lang w:val="ro-MD" w:eastAsia="ru-RU"/>
        </w:rPr>
        <w:t>the</w:t>
      </w:r>
      <w:proofErr w:type="spellEnd"/>
      <w:r w:rsidRPr="005A0705">
        <w:rPr>
          <w:rFonts w:ascii="Minion Pro" w:eastAsia="Times New Roman" w:hAnsi="Minion Pro" w:cs="Times New Roman"/>
          <w:i/>
          <w:iCs/>
          <w:sz w:val="24"/>
          <w:szCs w:val="24"/>
          <w:lang w:val="ro-MD" w:eastAsia="ru-RU"/>
        </w:rPr>
        <w:t xml:space="preserve"> Committee on </w:t>
      </w:r>
      <w:proofErr w:type="spellStart"/>
      <w:r w:rsidRPr="005A0705">
        <w:rPr>
          <w:rFonts w:ascii="Minion Pro" w:eastAsia="Times New Roman" w:hAnsi="Minion Pro" w:cs="Times New Roman"/>
          <w:i/>
          <w:iCs/>
          <w:sz w:val="24"/>
          <w:szCs w:val="24"/>
          <w:lang w:val="ro-MD" w:eastAsia="ru-RU"/>
        </w:rPr>
        <w:t>Infectious</w:t>
      </w:r>
      <w:proofErr w:type="spellEnd"/>
      <w:r w:rsidRPr="005A0705">
        <w:rPr>
          <w:rFonts w:ascii="Minion Pro" w:eastAsia="Times New Roman" w:hAnsi="Minion Pro" w:cs="Times New Roman"/>
          <w:i/>
          <w:iCs/>
          <w:sz w:val="24"/>
          <w:szCs w:val="24"/>
          <w:lang w:val="ro-MD" w:eastAsia="ru-RU"/>
        </w:rPr>
        <w:t xml:space="preserve"> Diseases</w:t>
      </w:r>
      <w:r w:rsidRPr="005A0705">
        <w:rPr>
          <w:rFonts w:ascii="Minion Pro" w:eastAsia="Times New Roman" w:hAnsi="Minion Pro" w:cs="Times New Roman"/>
          <w:sz w:val="24"/>
          <w:szCs w:val="24"/>
          <w:lang w:val="ro-MD" w:eastAsia="ru-RU"/>
        </w:rPr>
        <w:t>. 31</w:t>
      </w:r>
      <w:r w:rsidRPr="005A0705">
        <w:rPr>
          <w:rFonts w:ascii="Minion Pro" w:eastAsia="Times New Roman" w:hAnsi="Minion Pro" w:cs="Times New Roman"/>
          <w:sz w:val="24"/>
          <w:szCs w:val="24"/>
          <w:vertAlign w:val="superscript"/>
          <w:lang w:val="ro-MD" w:eastAsia="ru-RU"/>
        </w:rPr>
        <w:t>st</w:t>
      </w:r>
      <w:r w:rsidRPr="005A0705">
        <w:rPr>
          <w:rFonts w:ascii="Minion Pro" w:eastAsia="Times New Roman" w:hAnsi="Minion Pro" w:cs="Times New Roman"/>
          <w:sz w:val="24"/>
          <w:szCs w:val="24"/>
          <w:lang w:val="ro-MD" w:eastAsia="ru-RU"/>
        </w:rPr>
        <w:t xml:space="preserve"> ed. </w:t>
      </w:r>
      <w:proofErr w:type="spellStart"/>
      <w:r w:rsidRPr="005A0705">
        <w:rPr>
          <w:rFonts w:ascii="Minion Pro" w:eastAsia="Times New Roman" w:hAnsi="Minion Pro" w:cs="Times New Roman"/>
          <w:sz w:val="24"/>
          <w:szCs w:val="24"/>
          <w:lang w:val="ro-MD" w:eastAsia="ru-RU"/>
        </w:rPr>
        <w:t>Itasca</w:t>
      </w:r>
      <w:proofErr w:type="spellEnd"/>
      <w:r w:rsidRPr="005A0705">
        <w:rPr>
          <w:rFonts w:ascii="Minion Pro" w:eastAsia="Times New Roman" w:hAnsi="Minion Pro" w:cs="Times New Roman"/>
          <w:sz w:val="24"/>
          <w:szCs w:val="24"/>
          <w:lang w:val="ro-MD" w:eastAsia="ru-RU"/>
        </w:rPr>
        <w:t>, IL: American Academy of Pediatrics;2018:13–64.</w:t>
      </w:r>
    </w:p>
    <w:p w14:paraId="5082B2D2" w14:textId="77777777" w:rsidR="005A0705" w:rsidRPr="005A0705" w:rsidRDefault="00000000" w:rsidP="00407F81">
      <w:pPr>
        <w:numPr>
          <w:ilvl w:val="0"/>
          <w:numId w:val="110"/>
        </w:numPr>
        <w:shd w:val="clear" w:color="auto" w:fill="FFFFFF"/>
        <w:suppressAutoHyphens/>
        <w:spacing w:beforeAutospacing="1" w:after="0" w:afterAutospacing="1" w:line="240" w:lineRule="auto"/>
        <w:contextualSpacing/>
        <w:jc w:val="both"/>
        <w:rPr>
          <w:rFonts w:ascii="Minion Pro" w:eastAsia="Times New Roman" w:hAnsi="Minion Pro" w:cs="Times New Roman"/>
          <w:sz w:val="24"/>
          <w:szCs w:val="24"/>
          <w:lang w:val="ro-MD" w:eastAsia="ru-RU"/>
        </w:rPr>
      </w:pPr>
      <w:hyperlink r:id="rId75" w:history="1">
        <w:r w:rsidR="005A0705" w:rsidRPr="005A0705">
          <w:rPr>
            <w:rFonts w:ascii="Minion Pro" w:eastAsia="Times New Roman" w:hAnsi="Minion Pro" w:cs="Times New Roman"/>
            <w:sz w:val="24"/>
            <w:szCs w:val="24"/>
            <w:lang w:val="ro-MD" w:eastAsia="ru-RU"/>
          </w:rPr>
          <w:t xml:space="preserve">Australian </w:t>
        </w:r>
        <w:proofErr w:type="spellStart"/>
        <w:r w:rsidR="005A0705" w:rsidRPr="005A0705">
          <w:rPr>
            <w:rFonts w:ascii="Minion Pro" w:eastAsia="Times New Roman" w:hAnsi="Minion Pro" w:cs="Times New Roman"/>
            <w:sz w:val="24"/>
            <w:szCs w:val="24"/>
            <w:lang w:val="ro-MD" w:eastAsia="ru-RU"/>
          </w:rPr>
          <w:t>Technical</w:t>
        </w:r>
        <w:proofErr w:type="spellEnd"/>
        <w:r w:rsidR="005A0705" w:rsidRPr="005A0705">
          <w:rPr>
            <w:rFonts w:ascii="Minion Pro" w:eastAsia="Times New Roman" w:hAnsi="Minion Pro" w:cs="Times New Roman"/>
            <w:sz w:val="24"/>
            <w:szCs w:val="24"/>
            <w:lang w:val="ro-MD" w:eastAsia="ru-RU"/>
          </w:rPr>
          <w:t xml:space="preserve"> </w:t>
        </w:r>
        <w:proofErr w:type="spellStart"/>
        <w:r w:rsidR="005A0705" w:rsidRPr="005A0705">
          <w:rPr>
            <w:rFonts w:ascii="Minion Pro" w:eastAsia="Times New Roman" w:hAnsi="Minion Pro" w:cs="Times New Roman"/>
            <w:sz w:val="24"/>
            <w:szCs w:val="24"/>
            <w:lang w:val="ro-MD" w:eastAsia="ru-RU"/>
          </w:rPr>
          <w:t>Advisory</w:t>
        </w:r>
        <w:proofErr w:type="spellEnd"/>
        <w:r w:rsidR="005A0705" w:rsidRPr="005A0705">
          <w:rPr>
            <w:rFonts w:ascii="Minion Pro" w:eastAsia="Times New Roman" w:hAnsi="Minion Pro" w:cs="Times New Roman"/>
            <w:sz w:val="24"/>
            <w:szCs w:val="24"/>
            <w:lang w:val="ro-MD" w:eastAsia="ru-RU"/>
          </w:rPr>
          <w:t xml:space="preserve"> Group on </w:t>
        </w:r>
        <w:proofErr w:type="spellStart"/>
        <w:r w:rsidR="005A0705" w:rsidRPr="005A0705">
          <w:rPr>
            <w:rFonts w:ascii="Minion Pro" w:eastAsia="Times New Roman" w:hAnsi="Minion Pro" w:cs="Times New Roman"/>
            <w:sz w:val="24"/>
            <w:szCs w:val="24"/>
            <w:lang w:val="ro-MD" w:eastAsia="ru-RU"/>
          </w:rPr>
          <w:t>Immunization</w:t>
        </w:r>
        <w:proofErr w:type="spellEnd"/>
        <w:r w:rsidR="005A0705" w:rsidRPr="005A0705">
          <w:rPr>
            <w:rFonts w:ascii="Minion Pro" w:eastAsia="Times New Roman" w:hAnsi="Minion Pro" w:cs="Times New Roman"/>
            <w:sz w:val="24"/>
            <w:szCs w:val="24"/>
            <w:lang w:val="ro-MD" w:eastAsia="ru-RU"/>
          </w:rPr>
          <w:t xml:space="preserve"> (ATAGI)</w:t>
        </w:r>
        <w:proofErr w:type="spellStart"/>
        <w:r w:rsidR="005A0705" w:rsidRPr="005A0705">
          <w:rPr>
            <w:rFonts w:ascii="Minion Pro" w:eastAsia="Times New Roman" w:hAnsi="Minion Pro" w:cs="Times New Roman"/>
            <w:sz w:val="24"/>
            <w:szCs w:val="24"/>
            <w:bdr w:val="none" w:sz="0" w:space="0" w:color="auto" w:frame="1"/>
            <w:lang w:val="ro-MD" w:eastAsia="ru-RU"/>
          </w:rPr>
          <w:t>external</w:t>
        </w:r>
        <w:proofErr w:type="spellEnd"/>
        <w:r w:rsidR="005A0705" w:rsidRPr="005A0705">
          <w:rPr>
            <w:rFonts w:ascii="Minion Pro" w:eastAsia="Times New Roman" w:hAnsi="Minion Pro" w:cs="Times New Roman"/>
            <w:sz w:val="24"/>
            <w:szCs w:val="24"/>
            <w:bdr w:val="none" w:sz="0" w:space="0" w:color="auto" w:frame="1"/>
            <w:lang w:val="ro-MD" w:eastAsia="ru-RU"/>
          </w:rPr>
          <w:t xml:space="preserve"> </w:t>
        </w:r>
        <w:proofErr w:type="spellStart"/>
        <w:r w:rsidR="005A0705" w:rsidRPr="005A0705">
          <w:rPr>
            <w:rFonts w:ascii="Minion Pro" w:eastAsia="Times New Roman" w:hAnsi="Minion Pro" w:cs="Times New Roman"/>
            <w:sz w:val="24"/>
            <w:szCs w:val="24"/>
            <w:bdr w:val="none" w:sz="0" w:space="0" w:color="auto" w:frame="1"/>
            <w:lang w:val="ro-MD" w:eastAsia="ru-RU"/>
          </w:rPr>
          <w:t>icon</w:t>
        </w:r>
        <w:proofErr w:type="spellEnd"/>
      </w:hyperlink>
      <w:r w:rsidR="005A0705" w:rsidRPr="005A0705">
        <w:rPr>
          <w:rFonts w:ascii="Minion Pro" w:eastAsia="Times New Roman" w:hAnsi="Minion Pro" w:cs="Times New Roman"/>
          <w:sz w:val="24"/>
          <w:szCs w:val="24"/>
          <w:lang w:val="ro-MD" w:eastAsia="ru-RU"/>
        </w:rPr>
        <w:t>. </w:t>
      </w:r>
      <w:r w:rsidR="005A0705" w:rsidRPr="005A0705">
        <w:rPr>
          <w:rFonts w:ascii="Minion Pro" w:eastAsia="Times New Roman" w:hAnsi="Minion Pro" w:cs="Times New Roman"/>
          <w:i/>
          <w:iCs/>
          <w:sz w:val="24"/>
          <w:szCs w:val="24"/>
          <w:lang w:val="ro-MD" w:eastAsia="ru-RU"/>
        </w:rPr>
        <w:t xml:space="preserve">Australian </w:t>
      </w:r>
      <w:proofErr w:type="spellStart"/>
      <w:r w:rsidR="005A0705" w:rsidRPr="005A0705">
        <w:rPr>
          <w:rFonts w:ascii="Minion Pro" w:eastAsia="Times New Roman" w:hAnsi="Minion Pro" w:cs="Times New Roman"/>
          <w:i/>
          <w:iCs/>
          <w:sz w:val="24"/>
          <w:szCs w:val="24"/>
          <w:lang w:val="ro-MD" w:eastAsia="ru-RU"/>
        </w:rPr>
        <w:t>Immunization</w:t>
      </w:r>
      <w:proofErr w:type="spellEnd"/>
      <w:r w:rsidR="005A0705" w:rsidRPr="005A0705">
        <w:rPr>
          <w:rFonts w:ascii="Minion Pro" w:eastAsia="Times New Roman" w:hAnsi="Minion Pro" w:cs="Times New Roman"/>
          <w:i/>
          <w:iCs/>
          <w:sz w:val="24"/>
          <w:szCs w:val="24"/>
          <w:lang w:val="ro-MD" w:eastAsia="ru-RU"/>
        </w:rPr>
        <w:t xml:space="preserve"> </w:t>
      </w:r>
      <w:proofErr w:type="spellStart"/>
      <w:r w:rsidR="005A0705" w:rsidRPr="005A0705">
        <w:rPr>
          <w:rFonts w:ascii="Minion Pro" w:eastAsia="Times New Roman" w:hAnsi="Minion Pro" w:cs="Times New Roman"/>
          <w:i/>
          <w:iCs/>
          <w:sz w:val="24"/>
          <w:szCs w:val="24"/>
          <w:lang w:val="ro-MD" w:eastAsia="ru-RU"/>
        </w:rPr>
        <w:t>Handbook</w:t>
      </w:r>
      <w:proofErr w:type="spellEnd"/>
      <w:r w:rsidR="005A0705" w:rsidRPr="005A0705">
        <w:rPr>
          <w:rFonts w:ascii="Minion Pro" w:eastAsia="Times New Roman" w:hAnsi="Minion Pro" w:cs="Times New Roman"/>
          <w:i/>
          <w:iCs/>
          <w:sz w:val="24"/>
          <w:szCs w:val="24"/>
          <w:lang w:val="ro-MD" w:eastAsia="ru-RU"/>
        </w:rPr>
        <w:t xml:space="preserve">, Australian </w:t>
      </w:r>
      <w:proofErr w:type="spellStart"/>
      <w:r w:rsidR="005A0705" w:rsidRPr="005A0705">
        <w:rPr>
          <w:rFonts w:ascii="Minion Pro" w:eastAsia="Times New Roman" w:hAnsi="Minion Pro" w:cs="Times New Roman"/>
          <w:i/>
          <w:iCs/>
          <w:sz w:val="24"/>
          <w:szCs w:val="24"/>
          <w:lang w:val="ro-MD" w:eastAsia="ru-RU"/>
        </w:rPr>
        <w:t>Government</w:t>
      </w:r>
      <w:proofErr w:type="spellEnd"/>
      <w:r w:rsidR="005A0705" w:rsidRPr="005A0705">
        <w:rPr>
          <w:rFonts w:ascii="Minion Pro" w:eastAsia="Times New Roman" w:hAnsi="Minion Pro" w:cs="Times New Roman"/>
          <w:i/>
          <w:iCs/>
          <w:sz w:val="24"/>
          <w:szCs w:val="24"/>
          <w:lang w:val="ro-MD" w:eastAsia="ru-RU"/>
        </w:rPr>
        <w:t xml:space="preserve"> </w:t>
      </w:r>
      <w:proofErr w:type="spellStart"/>
      <w:r w:rsidR="005A0705" w:rsidRPr="005A0705">
        <w:rPr>
          <w:rFonts w:ascii="Minion Pro" w:eastAsia="Times New Roman" w:hAnsi="Minion Pro" w:cs="Times New Roman"/>
          <w:i/>
          <w:iCs/>
          <w:sz w:val="24"/>
          <w:szCs w:val="24"/>
          <w:lang w:val="ro-MD" w:eastAsia="ru-RU"/>
        </w:rPr>
        <w:t>Department</w:t>
      </w:r>
      <w:proofErr w:type="spellEnd"/>
      <w:r w:rsidR="005A0705" w:rsidRPr="005A0705">
        <w:rPr>
          <w:rFonts w:ascii="Minion Pro" w:eastAsia="Times New Roman" w:hAnsi="Minion Pro" w:cs="Times New Roman"/>
          <w:i/>
          <w:iCs/>
          <w:sz w:val="24"/>
          <w:szCs w:val="24"/>
          <w:lang w:val="ro-MD" w:eastAsia="ru-RU"/>
        </w:rPr>
        <w:t xml:space="preserve"> of </w:t>
      </w:r>
      <w:proofErr w:type="spellStart"/>
      <w:r w:rsidR="005A0705" w:rsidRPr="005A0705">
        <w:rPr>
          <w:rFonts w:ascii="Minion Pro" w:eastAsia="Times New Roman" w:hAnsi="Minion Pro" w:cs="Times New Roman"/>
          <w:i/>
          <w:iCs/>
          <w:sz w:val="24"/>
          <w:szCs w:val="24"/>
          <w:lang w:val="ro-MD" w:eastAsia="ru-RU"/>
        </w:rPr>
        <w:t>Health</w:t>
      </w:r>
      <w:proofErr w:type="spellEnd"/>
      <w:r w:rsidR="005A0705" w:rsidRPr="005A0705">
        <w:rPr>
          <w:rFonts w:ascii="Minion Pro" w:eastAsia="Times New Roman" w:hAnsi="Minion Pro" w:cs="Times New Roman"/>
          <w:sz w:val="24"/>
          <w:szCs w:val="24"/>
          <w:lang w:val="ro-MD" w:eastAsia="ru-RU"/>
        </w:rPr>
        <w:t>. Canberra; 2018. Accessed October 11, 2020.</w:t>
      </w:r>
    </w:p>
    <w:p w14:paraId="4112F396" w14:textId="77777777" w:rsidR="005A0705" w:rsidRPr="005A0705" w:rsidRDefault="005A0705" w:rsidP="00407F81">
      <w:pPr>
        <w:numPr>
          <w:ilvl w:val="0"/>
          <w:numId w:val="110"/>
        </w:numPr>
        <w:suppressAutoHyphens/>
        <w:spacing w:after="200" w:line="276"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 xml:space="preserve">Victoria Bucov, Laura Țurcan, Anatolie Melnic, et </w:t>
      </w:r>
      <w:proofErr w:type="spellStart"/>
      <w:r w:rsidRPr="005A0705">
        <w:rPr>
          <w:rFonts w:ascii="Minion Pro" w:eastAsia="Times New Roman" w:hAnsi="Minion Pro" w:cs="Times New Roman"/>
          <w:sz w:val="24"/>
          <w:szCs w:val="24"/>
          <w:lang w:val="ro-MD" w:eastAsia="ru-RU"/>
        </w:rPr>
        <w:t>all</w:t>
      </w:r>
      <w:proofErr w:type="spellEnd"/>
      <w:r w:rsidRPr="005A0705">
        <w:rPr>
          <w:rFonts w:ascii="Minion Pro" w:eastAsia="Times New Roman" w:hAnsi="Minion Pro" w:cs="Times New Roman"/>
          <w:sz w:val="24"/>
          <w:szCs w:val="24"/>
          <w:lang w:val="ro-MD" w:eastAsia="ru-RU"/>
        </w:rPr>
        <w:t>., Ghid privind supravegherea evenimentelor adverse post-imunizare, Agenția Națională pentru Sănătate Publică, Chișinău, Republica Moldova, 2019, CZU 615.37:614.4 G49, ISBN 978-9975-145-98-2, pag. 113.</w:t>
      </w:r>
    </w:p>
    <w:p w14:paraId="0F179E68" w14:textId="77777777" w:rsidR="005A0705" w:rsidRPr="005A0705" w:rsidRDefault="005A0705" w:rsidP="00407F81">
      <w:pPr>
        <w:numPr>
          <w:ilvl w:val="0"/>
          <w:numId w:val="110"/>
        </w:numPr>
        <w:shd w:val="clear" w:color="auto" w:fill="FFFFFF"/>
        <w:suppressAutoHyphens/>
        <w:spacing w:beforeAutospacing="1" w:after="0" w:afterAutospacing="1" w:line="240"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O. Beneș, Victoria Bucov, A. Melnic, Laura Țurcan, N. Furtuna. ”Imunizările în activitatea medicului de familie”, Ghid practic, CNSP, 2012, 144 pag.</w:t>
      </w:r>
    </w:p>
    <w:p w14:paraId="1824B840" w14:textId="77777777" w:rsidR="005A0705" w:rsidRPr="005A0705" w:rsidRDefault="005A0705" w:rsidP="00407F81">
      <w:pPr>
        <w:numPr>
          <w:ilvl w:val="0"/>
          <w:numId w:val="110"/>
        </w:numPr>
        <w:shd w:val="clear" w:color="auto" w:fill="FFFFFF"/>
        <w:suppressAutoHyphens/>
        <w:spacing w:before="100" w:beforeAutospacing="1" w:after="100" w:afterAutospacing="1" w:line="240"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 xml:space="preserve">Victoria Bucov, A. Melnic, Laura Țurcan, N. Furtuna. ”Activitățile de imunizare în practica medicală”, Ghid practic, CNSP, </w:t>
      </w:r>
      <w:proofErr w:type="spellStart"/>
      <w:r w:rsidRPr="005A0705">
        <w:rPr>
          <w:rFonts w:ascii="Minion Pro" w:eastAsia="Times New Roman" w:hAnsi="Minion Pro" w:cs="Times New Roman"/>
          <w:sz w:val="24"/>
          <w:szCs w:val="24"/>
          <w:lang w:val="ro-MD" w:eastAsia="ru-RU"/>
        </w:rPr>
        <w:t>Chisinau</w:t>
      </w:r>
      <w:proofErr w:type="spellEnd"/>
      <w:r w:rsidRPr="005A0705">
        <w:rPr>
          <w:rFonts w:ascii="Minion Pro" w:eastAsia="Times New Roman" w:hAnsi="Minion Pro" w:cs="Times New Roman"/>
          <w:sz w:val="24"/>
          <w:szCs w:val="24"/>
          <w:lang w:val="ro-MD" w:eastAsia="ru-RU"/>
        </w:rPr>
        <w:t xml:space="preserve"> 2016, CZU 615.371:[614.4+351.774.7](036) A16, 68 pag., Tipografia Centrala.</w:t>
      </w:r>
    </w:p>
    <w:p w14:paraId="53BD3921" w14:textId="77777777" w:rsidR="005A0705" w:rsidRPr="005A0705" w:rsidRDefault="00000000" w:rsidP="00407F81">
      <w:pPr>
        <w:numPr>
          <w:ilvl w:val="0"/>
          <w:numId w:val="110"/>
        </w:numPr>
        <w:shd w:val="clear" w:color="auto" w:fill="FFFFFF"/>
        <w:suppressAutoHyphens/>
        <w:spacing w:beforeAutospacing="1" w:after="0" w:afterAutospacing="1" w:line="240" w:lineRule="auto"/>
        <w:contextualSpacing/>
        <w:jc w:val="both"/>
        <w:rPr>
          <w:rFonts w:ascii="Minion Pro" w:eastAsia="Times New Roman" w:hAnsi="Minion Pro" w:cs="Times New Roman"/>
          <w:sz w:val="24"/>
          <w:szCs w:val="24"/>
          <w:lang w:val="ro-MD" w:eastAsia="ru-RU"/>
        </w:rPr>
      </w:pPr>
      <w:hyperlink r:id="rId76" w:history="1">
        <w:r w:rsidR="005A0705" w:rsidRPr="005A0705">
          <w:rPr>
            <w:rFonts w:ascii="Minion Pro" w:eastAsia="Times New Roman" w:hAnsi="Minion Pro" w:cs="Times New Roman"/>
            <w:sz w:val="24"/>
            <w:szCs w:val="24"/>
            <w:lang w:val="ro-MD" w:eastAsia="ru-RU"/>
          </w:rPr>
          <w:t xml:space="preserve">Canadian </w:t>
        </w:r>
        <w:proofErr w:type="spellStart"/>
        <w:r w:rsidR="005A0705" w:rsidRPr="005A0705">
          <w:rPr>
            <w:rFonts w:ascii="Minion Pro" w:eastAsia="Times New Roman" w:hAnsi="Minion Pro" w:cs="Times New Roman"/>
            <w:sz w:val="24"/>
            <w:szCs w:val="24"/>
            <w:lang w:val="ro-MD" w:eastAsia="ru-RU"/>
          </w:rPr>
          <w:t>Government</w:t>
        </w:r>
        <w:r w:rsidR="005A0705" w:rsidRPr="005A0705">
          <w:rPr>
            <w:rFonts w:ascii="Minion Pro" w:eastAsia="Times New Roman" w:hAnsi="Minion Pro" w:cs="Times New Roman"/>
            <w:sz w:val="24"/>
            <w:szCs w:val="24"/>
            <w:bdr w:val="none" w:sz="0" w:space="0" w:color="auto" w:frame="1"/>
            <w:lang w:val="ro-MD" w:eastAsia="ru-RU"/>
          </w:rPr>
          <w:t>external</w:t>
        </w:r>
        <w:proofErr w:type="spellEnd"/>
        <w:r w:rsidR="005A0705" w:rsidRPr="005A0705">
          <w:rPr>
            <w:rFonts w:ascii="Minion Pro" w:eastAsia="Times New Roman" w:hAnsi="Minion Pro" w:cs="Times New Roman"/>
            <w:sz w:val="24"/>
            <w:szCs w:val="24"/>
            <w:bdr w:val="none" w:sz="0" w:space="0" w:color="auto" w:frame="1"/>
            <w:lang w:val="ro-MD" w:eastAsia="ru-RU"/>
          </w:rPr>
          <w:t xml:space="preserve"> </w:t>
        </w:r>
        <w:proofErr w:type="spellStart"/>
        <w:r w:rsidR="005A0705" w:rsidRPr="005A0705">
          <w:rPr>
            <w:rFonts w:ascii="Minion Pro" w:eastAsia="Times New Roman" w:hAnsi="Minion Pro" w:cs="Times New Roman"/>
            <w:sz w:val="24"/>
            <w:szCs w:val="24"/>
            <w:bdr w:val="none" w:sz="0" w:space="0" w:color="auto" w:frame="1"/>
            <w:lang w:val="ro-MD" w:eastAsia="ru-RU"/>
          </w:rPr>
          <w:t>icon</w:t>
        </w:r>
        <w:proofErr w:type="spellEnd"/>
      </w:hyperlink>
      <w:r w:rsidR="005A0705" w:rsidRPr="005A0705">
        <w:rPr>
          <w:rFonts w:ascii="Minion Pro" w:eastAsia="Times New Roman" w:hAnsi="Minion Pro" w:cs="Times New Roman"/>
          <w:sz w:val="24"/>
          <w:szCs w:val="24"/>
          <w:lang w:val="ro-MD" w:eastAsia="ru-RU"/>
        </w:rPr>
        <w:t xml:space="preserve">. Public </w:t>
      </w:r>
      <w:proofErr w:type="spellStart"/>
      <w:r w:rsidR="005A0705" w:rsidRPr="005A0705">
        <w:rPr>
          <w:rFonts w:ascii="Minion Pro" w:eastAsia="Times New Roman" w:hAnsi="Minion Pro" w:cs="Times New Roman"/>
          <w:sz w:val="24"/>
          <w:szCs w:val="24"/>
          <w:lang w:val="ro-MD" w:eastAsia="ru-RU"/>
        </w:rPr>
        <w:t>Health</w:t>
      </w:r>
      <w:proofErr w:type="spellEnd"/>
      <w:r w:rsidR="005A0705" w:rsidRPr="005A0705">
        <w:rPr>
          <w:rFonts w:ascii="Minion Pro" w:eastAsia="Times New Roman" w:hAnsi="Minion Pro" w:cs="Times New Roman"/>
          <w:sz w:val="24"/>
          <w:szCs w:val="24"/>
          <w:lang w:val="ro-MD" w:eastAsia="ru-RU"/>
        </w:rPr>
        <w:t xml:space="preserve"> Agency of Canada. </w:t>
      </w:r>
      <w:r w:rsidR="005A0705" w:rsidRPr="005A0705">
        <w:rPr>
          <w:rFonts w:ascii="Minion Pro" w:eastAsia="Times New Roman" w:hAnsi="Minion Pro" w:cs="Times New Roman"/>
          <w:i/>
          <w:iCs/>
          <w:sz w:val="24"/>
          <w:szCs w:val="24"/>
          <w:lang w:val="ro-MD" w:eastAsia="ru-RU"/>
        </w:rPr>
        <w:t xml:space="preserve">Canadian </w:t>
      </w:r>
      <w:proofErr w:type="spellStart"/>
      <w:r w:rsidR="005A0705" w:rsidRPr="005A0705">
        <w:rPr>
          <w:rFonts w:ascii="Minion Pro" w:eastAsia="Times New Roman" w:hAnsi="Minion Pro" w:cs="Times New Roman"/>
          <w:i/>
          <w:iCs/>
          <w:sz w:val="24"/>
          <w:szCs w:val="24"/>
          <w:lang w:val="ro-MD" w:eastAsia="ru-RU"/>
        </w:rPr>
        <w:t>Immunization</w:t>
      </w:r>
      <w:proofErr w:type="spellEnd"/>
      <w:r w:rsidR="005A0705" w:rsidRPr="005A0705">
        <w:rPr>
          <w:rFonts w:ascii="Minion Pro" w:eastAsia="Times New Roman" w:hAnsi="Minion Pro" w:cs="Times New Roman"/>
          <w:i/>
          <w:iCs/>
          <w:sz w:val="24"/>
          <w:szCs w:val="24"/>
          <w:lang w:val="ro-MD" w:eastAsia="ru-RU"/>
        </w:rPr>
        <w:t xml:space="preserve"> </w:t>
      </w:r>
      <w:proofErr w:type="spellStart"/>
      <w:r w:rsidR="005A0705" w:rsidRPr="005A0705">
        <w:rPr>
          <w:rFonts w:ascii="Minion Pro" w:eastAsia="Times New Roman" w:hAnsi="Minion Pro" w:cs="Times New Roman"/>
          <w:i/>
          <w:iCs/>
          <w:sz w:val="24"/>
          <w:szCs w:val="24"/>
          <w:lang w:val="ro-MD" w:eastAsia="ru-RU"/>
        </w:rPr>
        <w:t>Guide</w:t>
      </w:r>
      <w:proofErr w:type="spellEnd"/>
      <w:r w:rsidR="005A0705" w:rsidRPr="005A0705">
        <w:rPr>
          <w:rFonts w:ascii="Minion Pro" w:eastAsia="Times New Roman" w:hAnsi="Minion Pro" w:cs="Times New Roman"/>
          <w:sz w:val="24"/>
          <w:szCs w:val="24"/>
          <w:lang w:val="ro-MD" w:eastAsia="ru-RU"/>
        </w:rPr>
        <w:t>. Accesat 11 octombrie, 2020.</w:t>
      </w:r>
    </w:p>
    <w:p w14:paraId="1D458493" w14:textId="77777777" w:rsidR="005A0705" w:rsidRPr="005A0705" w:rsidRDefault="005A0705" w:rsidP="00407F81">
      <w:pPr>
        <w:numPr>
          <w:ilvl w:val="0"/>
          <w:numId w:val="110"/>
        </w:numPr>
        <w:shd w:val="clear" w:color="auto" w:fill="FFFFFF"/>
        <w:suppressAutoHyphens/>
        <w:spacing w:before="100" w:beforeAutospacing="1" w:after="100" w:afterAutospacing="1" w:line="240"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CDC. </w:t>
      </w:r>
      <w:hyperlink r:id="rId77" w:history="1">
        <w:r w:rsidRPr="005A0705">
          <w:rPr>
            <w:rFonts w:ascii="Minion Pro" w:eastAsia="Times New Roman" w:hAnsi="Minion Pro" w:cs="Times New Roman"/>
            <w:i/>
            <w:iCs/>
            <w:sz w:val="24"/>
            <w:szCs w:val="24"/>
            <w:lang w:val="ro-MD" w:eastAsia="ru-RU"/>
          </w:rPr>
          <w:t xml:space="preserve">General Best Practice </w:t>
        </w:r>
        <w:proofErr w:type="spellStart"/>
        <w:r w:rsidRPr="005A0705">
          <w:rPr>
            <w:rFonts w:ascii="Minion Pro" w:eastAsia="Times New Roman" w:hAnsi="Minion Pro" w:cs="Times New Roman"/>
            <w:i/>
            <w:iCs/>
            <w:sz w:val="24"/>
            <w:szCs w:val="24"/>
            <w:lang w:val="ro-MD" w:eastAsia="ru-RU"/>
          </w:rPr>
          <w:t>Guidelines</w:t>
        </w:r>
        <w:proofErr w:type="spellEnd"/>
        <w:r w:rsidRPr="005A0705">
          <w:rPr>
            <w:rFonts w:ascii="Minion Pro" w:eastAsia="Times New Roman" w:hAnsi="Minion Pro" w:cs="Times New Roman"/>
            <w:i/>
            <w:iCs/>
            <w:sz w:val="24"/>
            <w:szCs w:val="24"/>
            <w:lang w:val="ro-MD" w:eastAsia="ru-RU"/>
          </w:rPr>
          <w:t xml:space="preserve"> for </w:t>
        </w:r>
        <w:proofErr w:type="spellStart"/>
        <w:r w:rsidRPr="005A0705">
          <w:rPr>
            <w:rFonts w:ascii="Minion Pro" w:eastAsia="Times New Roman" w:hAnsi="Minion Pro" w:cs="Times New Roman"/>
            <w:i/>
            <w:iCs/>
            <w:sz w:val="24"/>
            <w:szCs w:val="24"/>
            <w:lang w:val="ro-MD" w:eastAsia="ru-RU"/>
          </w:rPr>
          <w:t>Immunization</w:t>
        </w:r>
        <w:proofErr w:type="spellEnd"/>
        <w:r w:rsidRPr="005A0705">
          <w:rPr>
            <w:rFonts w:ascii="Minion Pro" w:eastAsia="Times New Roman" w:hAnsi="Minion Pro" w:cs="Times New Roman"/>
            <w:i/>
            <w:iCs/>
            <w:sz w:val="24"/>
            <w:szCs w:val="24"/>
            <w:lang w:val="ro-MD" w:eastAsia="ru-RU"/>
          </w:rPr>
          <w:t xml:space="preserve">: Best </w:t>
        </w:r>
        <w:proofErr w:type="spellStart"/>
        <w:r w:rsidRPr="005A0705">
          <w:rPr>
            <w:rFonts w:ascii="Minion Pro" w:eastAsia="Times New Roman" w:hAnsi="Minion Pro" w:cs="Times New Roman"/>
            <w:i/>
            <w:iCs/>
            <w:sz w:val="24"/>
            <w:szCs w:val="24"/>
            <w:lang w:val="ro-MD" w:eastAsia="ru-RU"/>
          </w:rPr>
          <w:t>Practices</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Guidance</w:t>
        </w:r>
        <w:proofErr w:type="spellEnd"/>
        <w:r w:rsidRPr="005A0705">
          <w:rPr>
            <w:rFonts w:ascii="Minion Pro" w:eastAsia="Times New Roman" w:hAnsi="Minion Pro" w:cs="Times New Roman"/>
            <w:i/>
            <w:iCs/>
            <w:sz w:val="24"/>
            <w:szCs w:val="24"/>
            <w:lang w:val="ro-MD" w:eastAsia="ru-RU"/>
          </w:rPr>
          <w:t xml:space="preserve"> of </w:t>
        </w:r>
        <w:proofErr w:type="spellStart"/>
        <w:r w:rsidRPr="005A0705">
          <w:rPr>
            <w:rFonts w:ascii="Minion Pro" w:eastAsia="Times New Roman" w:hAnsi="Minion Pro" w:cs="Times New Roman"/>
            <w:i/>
            <w:iCs/>
            <w:sz w:val="24"/>
            <w:szCs w:val="24"/>
            <w:lang w:val="ro-MD" w:eastAsia="ru-RU"/>
          </w:rPr>
          <w:t>the</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Advisory</w:t>
        </w:r>
        <w:proofErr w:type="spellEnd"/>
        <w:r w:rsidRPr="005A0705">
          <w:rPr>
            <w:rFonts w:ascii="Minion Pro" w:eastAsia="Times New Roman" w:hAnsi="Minion Pro" w:cs="Times New Roman"/>
            <w:i/>
            <w:iCs/>
            <w:sz w:val="24"/>
            <w:szCs w:val="24"/>
            <w:lang w:val="ro-MD" w:eastAsia="ru-RU"/>
          </w:rPr>
          <w:t xml:space="preserve"> Committee on </w:t>
        </w:r>
        <w:proofErr w:type="spellStart"/>
        <w:r w:rsidRPr="005A0705">
          <w:rPr>
            <w:rFonts w:ascii="Minion Pro" w:eastAsia="Times New Roman" w:hAnsi="Minion Pro" w:cs="Times New Roman"/>
            <w:i/>
            <w:iCs/>
            <w:sz w:val="24"/>
            <w:szCs w:val="24"/>
            <w:lang w:val="ro-MD" w:eastAsia="ru-RU"/>
          </w:rPr>
          <w:t>Immunization</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Practices</w:t>
        </w:r>
        <w:proofErr w:type="spellEnd"/>
        <w:r w:rsidRPr="005A0705">
          <w:rPr>
            <w:rFonts w:ascii="Minion Pro" w:eastAsia="Times New Roman" w:hAnsi="Minion Pro" w:cs="Times New Roman"/>
            <w:i/>
            <w:iCs/>
            <w:sz w:val="24"/>
            <w:szCs w:val="24"/>
            <w:lang w:val="ro-MD" w:eastAsia="ru-RU"/>
          </w:rPr>
          <w:t xml:space="preserve"> (ACIP)</w:t>
        </w:r>
      </w:hyperlink>
      <w:r w:rsidRPr="005A0705">
        <w:rPr>
          <w:rFonts w:ascii="Minion Pro" w:eastAsia="Times New Roman" w:hAnsi="Minion Pro" w:cs="Times New Roman"/>
          <w:sz w:val="24"/>
          <w:szCs w:val="24"/>
          <w:lang w:val="ro-MD" w:eastAsia="ru-RU"/>
        </w:rPr>
        <w:t>. Accesat 23 decembrie 2022.</w:t>
      </w:r>
    </w:p>
    <w:p w14:paraId="0EFBD039"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sz w:val="24"/>
          <w:szCs w:val="24"/>
          <w:lang w:val="ro-MD" w:eastAsia="ru-RU"/>
        </w:rPr>
      </w:pPr>
      <w:r w:rsidRPr="005A0705">
        <w:rPr>
          <w:rFonts w:ascii="Minion Pro" w:eastAsia="Times New Roman" w:hAnsi="Minion Pro" w:cs="Times New Roman"/>
          <w:sz w:val="24"/>
          <w:szCs w:val="24"/>
          <w:lang w:val="ro-MD" w:eastAsia="ru-RU"/>
        </w:rPr>
        <w:t xml:space="preserve">CDC. </w:t>
      </w:r>
      <w:proofErr w:type="spellStart"/>
      <w:r w:rsidRPr="005A0705">
        <w:rPr>
          <w:rFonts w:ascii="Minion Pro" w:eastAsia="Times New Roman" w:hAnsi="Minion Pro" w:cs="Times New Roman"/>
          <w:sz w:val="24"/>
          <w:szCs w:val="24"/>
          <w:lang w:val="ro-MD" w:eastAsia="ru-RU"/>
        </w:rPr>
        <w:t>Recommendations</w:t>
      </w:r>
      <w:proofErr w:type="spellEnd"/>
      <w:r w:rsidRPr="005A0705">
        <w:rPr>
          <w:rFonts w:ascii="Minion Pro" w:eastAsia="Times New Roman" w:hAnsi="Minion Pro" w:cs="Times New Roman"/>
          <w:sz w:val="24"/>
          <w:szCs w:val="24"/>
          <w:lang w:val="ro-MD" w:eastAsia="ru-RU"/>
        </w:rPr>
        <w:t xml:space="preserve"> of </w:t>
      </w:r>
      <w:proofErr w:type="spellStart"/>
      <w:r w:rsidRPr="005A0705">
        <w:rPr>
          <w:rFonts w:ascii="Minion Pro" w:eastAsia="Times New Roman" w:hAnsi="Minion Pro" w:cs="Times New Roman"/>
          <w:sz w:val="24"/>
          <w:szCs w:val="24"/>
          <w:lang w:val="ro-MD" w:eastAsia="ru-RU"/>
        </w:rPr>
        <w:t>the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Advisory</w:t>
      </w:r>
      <w:proofErr w:type="spellEnd"/>
      <w:r w:rsidRPr="005A0705">
        <w:rPr>
          <w:rFonts w:ascii="Minion Pro" w:eastAsia="Times New Roman" w:hAnsi="Minion Pro" w:cs="Times New Roman"/>
          <w:sz w:val="24"/>
          <w:szCs w:val="24"/>
          <w:lang w:val="ro-MD" w:eastAsia="ru-RU"/>
        </w:rPr>
        <w:t xml:space="preserve"> Committee on </w:t>
      </w:r>
      <w:proofErr w:type="spellStart"/>
      <w:r w:rsidRPr="005A0705">
        <w:rPr>
          <w:rFonts w:ascii="Minion Pro" w:eastAsia="Times New Roman" w:hAnsi="Minion Pro" w:cs="Times New Roman"/>
          <w:sz w:val="24"/>
          <w:szCs w:val="24"/>
          <w:lang w:val="ro-MD" w:eastAsia="ru-RU"/>
        </w:rPr>
        <w:t>Immunization</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Practices</w:t>
      </w:r>
      <w:proofErr w:type="spellEnd"/>
      <w:r w:rsidRPr="005A0705">
        <w:rPr>
          <w:rFonts w:ascii="Minion Pro" w:eastAsia="Times New Roman" w:hAnsi="Minion Pro" w:cs="Times New Roman"/>
          <w:sz w:val="24"/>
          <w:szCs w:val="24"/>
          <w:lang w:val="ro-MD" w:eastAsia="ru-RU"/>
        </w:rPr>
        <w:t xml:space="preserve"> for use of a </w:t>
      </w:r>
      <w:proofErr w:type="spellStart"/>
      <w:r w:rsidRPr="005A0705">
        <w:rPr>
          <w:rFonts w:ascii="Minion Pro" w:eastAsia="Times New Roman" w:hAnsi="Minion Pro" w:cs="Times New Roman"/>
          <w:sz w:val="24"/>
          <w:szCs w:val="24"/>
          <w:lang w:val="ro-MD" w:eastAsia="ru-RU"/>
        </w:rPr>
        <w:t>third</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dose</w:t>
      </w:r>
      <w:proofErr w:type="spellEnd"/>
      <w:r w:rsidRPr="005A0705">
        <w:rPr>
          <w:rFonts w:ascii="Minion Pro" w:eastAsia="Times New Roman" w:hAnsi="Minion Pro" w:cs="Times New Roman"/>
          <w:sz w:val="24"/>
          <w:szCs w:val="24"/>
          <w:lang w:val="ro-MD" w:eastAsia="ru-RU"/>
        </w:rPr>
        <w:t xml:space="preserve"> of </w:t>
      </w:r>
      <w:proofErr w:type="spellStart"/>
      <w:r w:rsidRPr="005A0705">
        <w:rPr>
          <w:rFonts w:ascii="Minion Pro" w:eastAsia="Times New Roman" w:hAnsi="Minion Pro" w:cs="Times New Roman"/>
          <w:sz w:val="24"/>
          <w:szCs w:val="24"/>
          <w:lang w:val="ro-MD" w:eastAsia="ru-RU"/>
        </w:rPr>
        <w:t>mumps</w:t>
      </w:r>
      <w:proofErr w:type="spellEnd"/>
      <w:r w:rsidRPr="005A0705">
        <w:rPr>
          <w:rFonts w:ascii="Minion Pro" w:eastAsia="Times New Roman" w:hAnsi="Minion Pro" w:cs="Times New Roman"/>
          <w:sz w:val="24"/>
          <w:szCs w:val="24"/>
          <w:lang w:val="ro-MD" w:eastAsia="ru-RU"/>
        </w:rPr>
        <w:t xml:space="preserve"> virus-</w:t>
      </w:r>
      <w:proofErr w:type="spellStart"/>
      <w:r w:rsidRPr="005A0705">
        <w:rPr>
          <w:rFonts w:ascii="Minion Pro" w:eastAsia="Times New Roman" w:hAnsi="Minion Pro" w:cs="Times New Roman"/>
          <w:sz w:val="24"/>
          <w:szCs w:val="24"/>
          <w:lang w:val="ro-MD" w:eastAsia="ru-RU"/>
        </w:rPr>
        <w:t>containing</w:t>
      </w:r>
      <w:proofErr w:type="spellEnd"/>
      <w:r w:rsidRPr="005A0705">
        <w:rPr>
          <w:rFonts w:ascii="Minion Pro" w:eastAsia="Times New Roman" w:hAnsi="Minion Pro" w:cs="Times New Roman"/>
          <w:sz w:val="24"/>
          <w:szCs w:val="24"/>
          <w:lang w:val="ro-MD" w:eastAsia="ru-RU"/>
        </w:rPr>
        <w:t xml:space="preserve"> vaccine in </w:t>
      </w:r>
      <w:proofErr w:type="spellStart"/>
      <w:r w:rsidRPr="005A0705">
        <w:rPr>
          <w:rFonts w:ascii="Minion Pro" w:eastAsia="Times New Roman" w:hAnsi="Minion Pro" w:cs="Times New Roman"/>
          <w:sz w:val="24"/>
          <w:szCs w:val="24"/>
          <w:lang w:val="ro-MD" w:eastAsia="ru-RU"/>
        </w:rPr>
        <w:t>persons</w:t>
      </w:r>
      <w:proofErr w:type="spellEnd"/>
      <w:r w:rsidRPr="005A0705">
        <w:rPr>
          <w:rFonts w:ascii="Minion Pro" w:eastAsia="Times New Roman" w:hAnsi="Minion Pro" w:cs="Times New Roman"/>
          <w:sz w:val="24"/>
          <w:szCs w:val="24"/>
          <w:lang w:val="ro-MD" w:eastAsia="ru-RU"/>
        </w:rPr>
        <w:t xml:space="preserve"> at </w:t>
      </w:r>
      <w:proofErr w:type="spellStart"/>
      <w:r w:rsidRPr="005A0705">
        <w:rPr>
          <w:rFonts w:ascii="Minion Pro" w:eastAsia="Times New Roman" w:hAnsi="Minion Pro" w:cs="Times New Roman"/>
          <w:sz w:val="24"/>
          <w:szCs w:val="24"/>
          <w:lang w:val="ro-MD" w:eastAsia="ru-RU"/>
        </w:rPr>
        <w:t>increased</w:t>
      </w:r>
      <w:proofErr w:type="spellEnd"/>
      <w:r w:rsidRPr="005A0705">
        <w:rPr>
          <w:rFonts w:ascii="Minion Pro" w:eastAsia="Times New Roman" w:hAnsi="Minion Pro" w:cs="Times New Roman"/>
          <w:sz w:val="24"/>
          <w:szCs w:val="24"/>
          <w:lang w:val="ro-MD" w:eastAsia="ru-RU"/>
        </w:rPr>
        <w:t xml:space="preserve"> risk for </w:t>
      </w:r>
      <w:proofErr w:type="spellStart"/>
      <w:r w:rsidRPr="005A0705">
        <w:rPr>
          <w:rFonts w:ascii="Minion Pro" w:eastAsia="Times New Roman" w:hAnsi="Minion Pro" w:cs="Times New Roman"/>
          <w:sz w:val="24"/>
          <w:szCs w:val="24"/>
          <w:lang w:val="ro-MD" w:eastAsia="ru-RU"/>
        </w:rPr>
        <w:t>mumps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during</w:t>
      </w:r>
      <w:proofErr w:type="spellEnd"/>
      <w:r w:rsidRPr="005A0705">
        <w:rPr>
          <w:rFonts w:ascii="Minion Pro" w:eastAsia="Times New Roman" w:hAnsi="Minion Pro" w:cs="Times New Roman"/>
          <w:sz w:val="24"/>
          <w:szCs w:val="24"/>
          <w:lang w:val="ro-MD" w:eastAsia="ru-RU"/>
        </w:rPr>
        <w:t xml:space="preserve"> an </w:t>
      </w:r>
      <w:proofErr w:type="spellStart"/>
      <w:r w:rsidRPr="005A0705">
        <w:rPr>
          <w:rFonts w:ascii="Minion Pro" w:eastAsia="Times New Roman" w:hAnsi="Minion Pro" w:cs="Times New Roman"/>
          <w:sz w:val="24"/>
          <w:szCs w:val="24"/>
          <w:lang w:val="ro-MD" w:eastAsia="ru-RU"/>
        </w:rPr>
        <w:t>outk</w:t>
      </w:r>
      <w:proofErr w:type="spellEnd"/>
      <w:r w:rsidRPr="005A0705">
        <w:rPr>
          <w:rFonts w:ascii="Minion Pro" w:eastAsia="Times New Roman" w:hAnsi="Minion Pro" w:cs="Times New Roman"/>
          <w:sz w:val="24"/>
          <w:szCs w:val="24"/>
          <w:lang w:val="ro-MD" w:eastAsia="ru-RU"/>
        </w:rPr>
        <w:t>. </w:t>
      </w:r>
      <w:r w:rsidRPr="005A0705">
        <w:rPr>
          <w:rFonts w:ascii="Minion Pro" w:eastAsia="Times New Roman" w:hAnsi="Minion Pro" w:cs="Times New Roman"/>
          <w:i/>
          <w:iCs/>
          <w:sz w:val="24"/>
          <w:szCs w:val="24"/>
          <w:lang w:val="ro-MD" w:eastAsia="ru-RU"/>
        </w:rPr>
        <w:t>MMWR</w:t>
      </w:r>
      <w:r w:rsidRPr="005A0705">
        <w:rPr>
          <w:rFonts w:ascii="Minion Pro" w:eastAsia="Times New Roman" w:hAnsi="Minion Pro" w:cs="Times New Roman"/>
          <w:sz w:val="24"/>
          <w:szCs w:val="24"/>
          <w:lang w:val="ro-MD" w:eastAsia="ru-RU"/>
        </w:rPr>
        <w:t> 2018;67(1):33–8.</w:t>
      </w:r>
    </w:p>
    <w:p w14:paraId="6D6FE5DC"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sz w:val="24"/>
          <w:szCs w:val="24"/>
          <w:lang w:val="ro-MD" w:eastAsia="ru-RU"/>
        </w:rPr>
      </w:pPr>
      <w:proofErr w:type="spellStart"/>
      <w:r w:rsidRPr="005A0705">
        <w:rPr>
          <w:rFonts w:ascii="Minion Pro" w:eastAsia="Times New Roman" w:hAnsi="Minion Pro" w:cs="Times New Roman"/>
          <w:sz w:val="24"/>
          <w:szCs w:val="24"/>
          <w:lang w:val="ro-MD" w:eastAsia="ru-RU"/>
        </w:rPr>
        <w:t>Cataldi</w:t>
      </w:r>
      <w:proofErr w:type="spellEnd"/>
      <w:r w:rsidRPr="005A0705">
        <w:rPr>
          <w:rFonts w:ascii="Minion Pro" w:eastAsia="Times New Roman" w:hAnsi="Minion Pro" w:cs="Times New Roman"/>
          <w:sz w:val="24"/>
          <w:szCs w:val="24"/>
          <w:lang w:val="ro-MD" w:eastAsia="ru-RU"/>
        </w:rPr>
        <w:t xml:space="preserve"> J, </w:t>
      </w:r>
      <w:proofErr w:type="spellStart"/>
      <w:r w:rsidRPr="005A0705">
        <w:rPr>
          <w:rFonts w:ascii="Minion Pro" w:eastAsia="Times New Roman" w:hAnsi="Minion Pro" w:cs="Times New Roman"/>
          <w:sz w:val="24"/>
          <w:szCs w:val="24"/>
          <w:lang w:val="ro-MD" w:eastAsia="ru-RU"/>
        </w:rPr>
        <w:t>Kerns</w:t>
      </w:r>
      <w:proofErr w:type="spellEnd"/>
      <w:r w:rsidRPr="005A0705">
        <w:rPr>
          <w:rFonts w:ascii="Minion Pro" w:eastAsia="Times New Roman" w:hAnsi="Minion Pro" w:cs="Times New Roman"/>
          <w:sz w:val="24"/>
          <w:szCs w:val="24"/>
          <w:lang w:val="ro-MD" w:eastAsia="ru-RU"/>
        </w:rPr>
        <w:t xml:space="preserve"> M, </w:t>
      </w:r>
      <w:proofErr w:type="spellStart"/>
      <w:r w:rsidRPr="005A0705">
        <w:rPr>
          <w:rFonts w:ascii="Minion Pro" w:eastAsia="Times New Roman" w:hAnsi="Minion Pro" w:cs="Times New Roman"/>
          <w:sz w:val="24"/>
          <w:szCs w:val="24"/>
          <w:lang w:val="ro-MD" w:eastAsia="ru-RU"/>
        </w:rPr>
        <w:t>O’Leary</w:t>
      </w:r>
      <w:proofErr w:type="spellEnd"/>
      <w:r w:rsidRPr="005A0705">
        <w:rPr>
          <w:rFonts w:ascii="Minion Pro" w:eastAsia="Times New Roman" w:hAnsi="Minion Pro" w:cs="Times New Roman"/>
          <w:sz w:val="24"/>
          <w:szCs w:val="24"/>
          <w:lang w:val="ro-MD" w:eastAsia="ru-RU"/>
        </w:rPr>
        <w:t xml:space="preserve"> S. </w:t>
      </w:r>
      <w:proofErr w:type="spellStart"/>
      <w:r w:rsidRPr="005A0705">
        <w:rPr>
          <w:rFonts w:ascii="Minion Pro" w:eastAsia="Times New Roman" w:hAnsi="Minion Pro" w:cs="Times New Roman"/>
          <w:sz w:val="24"/>
          <w:szCs w:val="24"/>
          <w:lang w:val="ro-MD" w:eastAsia="ru-RU"/>
        </w:rPr>
        <w:t>Evidence-based</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strategies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to</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increase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vaccination</w:t>
      </w:r>
      <w:proofErr w:type="spellEnd"/>
      <w:r w:rsidRPr="005A0705">
        <w:rPr>
          <w:rFonts w:ascii="Minion Pro" w:eastAsia="Times New Roman" w:hAnsi="Minion Pro" w:cs="Times New Roman"/>
          <w:sz w:val="24"/>
          <w:szCs w:val="24"/>
          <w:lang w:val="ro-MD" w:eastAsia="ru-RU"/>
        </w:rPr>
        <w:t xml:space="preserve"> update: a review. </w:t>
      </w:r>
      <w:proofErr w:type="spellStart"/>
      <w:r w:rsidRPr="005A0705">
        <w:rPr>
          <w:rFonts w:ascii="Minion Pro" w:eastAsia="Times New Roman" w:hAnsi="Minion Pro" w:cs="Times New Roman"/>
          <w:i/>
          <w:iCs/>
          <w:sz w:val="24"/>
          <w:szCs w:val="24"/>
          <w:lang w:val="ro-MD" w:eastAsia="ru-RU"/>
        </w:rPr>
        <w:t>Curr</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Opin</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Pediatr</w:t>
      </w:r>
      <w:proofErr w:type="spellEnd"/>
      <w:r w:rsidRPr="005A0705">
        <w:rPr>
          <w:rFonts w:ascii="Minion Pro" w:eastAsia="Times New Roman" w:hAnsi="Minion Pro" w:cs="Times New Roman"/>
          <w:i/>
          <w:iCs/>
          <w:sz w:val="24"/>
          <w:szCs w:val="24"/>
          <w:lang w:val="ro-MD" w:eastAsia="ru-RU"/>
        </w:rPr>
        <w:t> </w:t>
      </w:r>
      <w:r w:rsidRPr="005A0705">
        <w:rPr>
          <w:rFonts w:ascii="Minion Pro" w:eastAsia="Times New Roman" w:hAnsi="Minion Pro" w:cs="Times New Roman"/>
          <w:sz w:val="24"/>
          <w:szCs w:val="24"/>
          <w:lang w:val="ro-MD" w:eastAsia="ru-RU"/>
        </w:rPr>
        <w:t>2020;32(1):151–9.</w:t>
      </w:r>
    </w:p>
    <w:p w14:paraId="78D209E0"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sz w:val="24"/>
          <w:szCs w:val="24"/>
          <w:lang w:val="ro-MD" w:eastAsia="ru-RU"/>
        </w:rPr>
      </w:pPr>
      <w:proofErr w:type="spellStart"/>
      <w:r w:rsidRPr="005A0705">
        <w:rPr>
          <w:rFonts w:ascii="Minion Pro" w:eastAsia="Times New Roman" w:hAnsi="Minion Pro" w:cs="Times New Roman"/>
          <w:sz w:val="24"/>
          <w:szCs w:val="24"/>
          <w:lang w:val="ro-MD" w:eastAsia="ru-RU"/>
        </w:rPr>
        <w:t>Donahue</w:t>
      </w:r>
      <w:proofErr w:type="spellEnd"/>
      <w:r w:rsidRPr="005A0705">
        <w:rPr>
          <w:rFonts w:ascii="Minion Pro" w:eastAsia="Times New Roman" w:hAnsi="Minion Pro" w:cs="Times New Roman"/>
          <w:sz w:val="24"/>
          <w:szCs w:val="24"/>
          <w:lang w:val="ro-MD" w:eastAsia="ru-RU"/>
        </w:rPr>
        <w:t xml:space="preserve"> J, </w:t>
      </w:r>
      <w:proofErr w:type="spellStart"/>
      <w:r w:rsidRPr="005A0705">
        <w:rPr>
          <w:rFonts w:ascii="Minion Pro" w:eastAsia="Times New Roman" w:hAnsi="Minion Pro" w:cs="Times New Roman"/>
          <w:sz w:val="24"/>
          <w:szCs w:val="24"/>
          <w:lang w:val="ro-MD" w:eastAsia="ru-RU"/>
        </w:rPr>
        <w:t>Kieke</w:t>
      </w:r>
      <w:proofErr w:type="spellEnd"/>
      <w:r w:rsidRPr="005A0705">
        <w:rPr>
          <w:rFonts w:ascii="Minion Pro" w:eastAsia="Times New Roman" w:hAnsi="Minion Pro" w:cs="Times New Roman"/>
          <w:sz w:val="24"/>
          <w:szCs w:val="24"/>
          <w:lang w:val="ro-MD" w:eastAsia="ru-RU"/>
        </w:rPr>
        <w:t xml:space="preserve"> B, Lewis E, et al. </w:t>
      </w:r>
      <w:proofErr w:type="spellStart"/>
      <w:r w:rsidRPr="005A0705">
        <w:rPr>
          <w:rFonts w:ascii="Minion Pro" w:eastAsia="Times New Roman" w:hAnsi="Minion Pro" w:cs="Times New Roman"/>
          <w:sz w:val="24"/>
          <w:szCs w:val="24"/>
          <w:lang w:val="ro-MD" w:eastAsia="ru-RU"/>
        </w:rPr>
        <w:t>Near</w:t>
      </w:r>
      <w:proofErr w:type="spellEnd"/>
      <w:r w:rsidRPr="005A0705">
        <w:rPr>
          <w:rFonts w:ascii="Minion Pro" w:eastAsia="Times New Roman" w:hAnsi="Minion Pro" w:cs="Times New Roman"/>
          <w:sz w:val="24"/>
          <w:szCs w:val="24"/>
          <w:lang w:val="ro-MD" w:eastAsia="ru-RU"/>
        </w:rPr>
        <w:t xml:space="preserve"> real-</w:t>
      </w:r>
      <w:proofErr w:type="spellStart"/>
      <w:r w:rsidRPr="005A0705">
        <w:rPr>
          <w:rFonts w:ascii="Minion Pro" w:eastAsia="Times New Roman" w:hAnsi="Minion Pro" w:cs="Times New Roman"/>
          <w:sz w:val="24"/>
          <w:szCs w:val="24"/>
          <w:lang w:val="ro-MD" w:eastAsia="ru-RU"/>
        </w:rPr>
        <w:t>time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surveillance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to</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assess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the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safety</w:t>
      </w:r>
      <w:proofErr w:type="spellEnd"/>
      <w:r w:rsidRPr="005A0705">
        <w:rPr>
          <w:rFonts w:ascii="Minion Pro" w:eastAsia="Times New Roman" w:hAnsi="Minion Pro" w:cs="Times New Roman"/>
          <w:sz w:val="24"/>
          <w:szCs w:val="24"/>
          <w:lang w:val="ro-MD" w:eastAsia="ru-RU"/>
        </w:rPr>
        <w:t xml:space="preserve"> of </w:t>
      </w:r>
      <w:proofErr w:type="spellStart"/>
      <w:r w:rsidRPr="005A0705">
        <w:rPr>
          <w:rFonts w:ascii="Minion Pro" w:eastAsia="Times New Roman" w:hAnsi="Minion Pro" w:cs="Times New Roman"/>
          <w:sz w:val="24"/>
          <w:szCs w:val="24"/>
          <w:lang w:val="ro-MD" w:eastAsia="ru-RU"/>
        </w:rPr>
        <w:t>the</w:t>
      </w:r>
      <w:proofErr w:type="spellEnd"/>
      <w:r w:rsidRPr="005A0705">
        <w:rPr>
          <w:rFonts w:ascii="Minion Pro" w:eastAsia="Times New Roman" w:hAnsi="Minion Pro" w:cs="Times New Roman"/>
          <w:sz w:val="24"/>
          <w:szCs w:val="24"/>
          <w:lang w:val="ro-MD" w:eastAsia="ru-RU"/>
        </w:rPr>
        <w:t xml:space="preserve"> 9-valent </w:t>
      </w:r>
      <w:proofErr w:type="spellStart"/>
      <w:r w:rsidRPr="005A0705">
        <w:rPr>
          <w:rFonts w:ascii="Minion Pro" w:eastAsia="Times New Roman" w:hAnsi="Minion Pro" w:cs="Times New Roman"/>
          <w:sz w:val="24"/>
          <w:szCs w:val="24"/>
          <w:lang w:val="ro-MD" w:eastAsia="ru-RU"/>
        </w:rPr>
        <w:t>human</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papillomavirus</w:t>
      </w:r>
      <w:proofErr w:type="spellEnd"/>
      <w:r w:rsidRPr="005A0705">
        <w:rPr>
          <w:rFonts w:ascii="Minion Pro" w:eastAsia="Times New Roman" w:hAnsi="Minion Pro" w:cs="Times New Roman"/>
          <w:sz w:val="24"/>
          <w:szCs w:val="24"/>
          <w:lang w:val="ro-MD" w:eastAsia="ru-RU"/>
        </w:rPr>
        <w:t xml:space="preserve"> vaccine. </w:t>
      </w:r>
      <w:proofErr w:type="spellStart"/>
      <w:r w:rsidRPr="005A0705">
        <w:rPr>
          <w:rFonts w:ascii="Minion Pro" w:eastAsia="Times New Roman" w:hAnsi="Minion Pro" w:cs="Times New Roman"/>
          <w:i/>
          <w:iCs/>
          <w:sz w:val="24"/>
          <w:szCs w:val="24"/>
          <w:lang w:val="ro-MD" w:eastAsia="ru-RU"/>
        </w:rPr>
        <w:t>Pediatrics</w:t>
      </w:r>
      <w:proofErr w:type="spellEnd"/>
      <w:r w:rsidRPr="005A0705">
        <w:rPr>
          <w:rFonts w:ascii="Minion Pro" w:eastAsia="Times New Roman" w:hAnsi="Minion Pro" w:cs="Times New Roman"/>
          <w:sz w:val="24"/>
          <w:szCs w:val="24"/>
          <w:lang w:val="ro-MD" w:eastAsia="ru-RU"/>
        </w:rPr>
        <w:t> 2019 Dec:144(6):e20191808.</w:t>
      </w:r>
    </w:p>
    <w:p w14:paraId="2CD1D861"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sz w:val="24"/>
          <w:szCs w:val="24"/>
          <w:lang w:val="ro-MD" w:eastAsia="ru-RU"/>
        </w:rPr>
      </w:pPr>
      <w:proofErr w:type="spellStart"/>
      <w:r w:rsidRPr="005A0705">
        <w:rPr>
          <w:rFonts w:ascii="Minion Pro" w:eastAsia="Times New Roman" w:hAnsi="Minion Pro" w:cs="Times New Roman"/>
          <w:sz w:val="24"/>
          <w:szCs w:val="24"/>
          <w:lang w:val="ro-MD" w:eastAsia="ru-RU"/>
        </w:rPr>
        <w:t>Drolet</w:t>
      </w:r>
      <w:proofErr w:type="spellEnd"/>
      <w:r w:rsidRPr="005A0705">
        <w:rPr>
          <w:rFonts w:ascii="Minion Pro" w:eastAsia="Times New Roman" w:hAnsi="Minion Pro" w:cs="Times New Roman"/>
          <w:sz w:val="24"/>
          <w:szCs w:val="24"/>
          <w:lang w:val="ro-MD" w:eastAsia="ru-RU"/>
        </w:rPr>
        <w:t xml:space="preserve"> M, </w:t>
      </w:r>
      <w:proofErr w:type="spellStart"/>
      <w:r w:rsidRPr="005A0705">
        <w:rPr>
          <w:rFonts w:ascii="Minion Pro" w:eastAsia="Times New Roman" w:hAnsi="Minion Pro" w:cs="Times New Roman"/>
          <w:sz w:val="24"/>
          <w:szCs w:val="24"/>
          <w:lang w:val="ro-MD" w:eastAsia="ru-RU"/>
        </w:rPr>
        <w:t>Bénard</w:t>
      </w:r>
      <w:proofErr w:type="spellEnd"/>
      <w:r w:rsidRPr="005A0705">
        <w:rPr>
          <w:rFonts w:ascii="Minion Pro" w:eastAsia="Times New Roman" w:hAnsi="Minion Pro" w:cs="Times New Roman"/>
          <w:sz w:val="24"/>
          <w:szCs w:val="24"/>
          <w:lang w:val="ro-MD" w:eastAsia="ru-RU"/>
        </w:rPr>
        <w:t xml:space="preserve"> É, </w:t>
      </w:r>
      <w:proofErr w:type="spellStart"/>
      <w:r w:rsidRPr="005A0705">
        <w:rPr>
          <w:rFonts w:ascii="Minion Pro" w:eastAsia="Times New Roman" w:hAnsi="Minion Pro" w:cs="Times New Roman"/>
          <w:sz w:val="24"/>
          <w:szCs w:val="24"/>
          <w:lang w:val="ro-MD" w:eastAsia="ru-RU"/>
        </w:rPr>
        <w:t>Pérez</w:t>
      </w:r>
      <w:proofErr w:type="spellEnd"/>
      <w:r w:rsidRPr="005A0705">
        <w:rPr>
          <w:rFonts w:ascii="Minion Pro" w:eastAsia="Times New Roman" w:hAnsi="Minion Pro" w:cs="Times New Roman"/>
          <w:sz w:val="24"/>
          <w:szCs w:val="24"/>
          <w:lang w:val="ro-MD" w:eastAsia="ru-RU"/>
        </w:rPr>
        <w:t xml:space="preserve"> N, et al; </w:t>
      </w:r>
      <w:proofErr w:type="spellStart"/>
      <w:r w:rsidRPr="005A0705">
        <w:rPr>
          <w:rFonts w:ascii="Minion Pro" w:eastAsia="Times New Roman" w:hAnsi="Minion Pro" w:cs="Times New Roman"/>
          <w:sz w:val="24"/>
          <w:szCs w:val="24"/>
          <w:lang w:val="ro-MD" w:eastAsia="ru-RU"/>
        </w:rPr>
        <w:t>Vaccination</w:t>
      </w:r>
      <w:proofErr w:type="spellEnd"/>
      <w:r w:rsidRPr="005A0705">
        <w:rPr>
          <w:rFonts w:ascii="Minion Pro" w:eastAsia="Times New Roman" w:hAnsi="Minion Pro" w:cs="Times New Roman"/>
          <w:sz w:val="24"/>
          <w:szCs w:val="24"/>
          <w:lang w:val="ro-MD" w:eastAsia="ru-RU"/>
        </w:rPr>
        <w:t xml:space="preserve"> Impact </w:t>
      </w:r>
      <w:proofErr w:type="spellStart"/>
      <w:r w:rsidRPr="005A0705">
        <w:rPr>
          <w:rFonts w:ascii="Minion Pro" w:eastAsia="Times New Roman" w:hAnsi="Minion Pro" w:cs="Times New Roman"/>
          <w:sz w:val="24"/>
          <w:szCs w:val="24"/>
          <w:lang w:val="ro-MD" w:eastAsia="ru-RU"/>
        </w:rPr>
        <w:t>Study</w:t>
      </w:r>
      <w:proofErr w:type="spellEnd"/>
      <w:r w:rsidRPr="005A0705">
        <w:rPr>
          <w:rFonts w:ascii="Minion Pro" w:eastAsia="Times New Roman" w:hAnsi="Minion Pro" w:cs="Times New Roman"/>
          <w:sz w:val="24"/>
          <w:szCs w:val="24"/>
          <w:lang w:val="ro-MD" w:eastAsia="ru-RU"/>
        </w:rPr>
        <w:t xml:space="preserve"> Group. </w:t>
      </w:r>
      <w:proofErr w:type="spellStart"/>
      <w:r w:rsidRPr="005A0705">
        <w:rPr>
          <w:rFonts w:ascii="Minion Pro" w:eastAsia="Times New Roman" w:hAnsi="Minion Pro" w:cs="Times New Roman"/>
          <w:sz w:val="24"/>
          <w:szCs w:val="24"/>
          <w:lang w:val="ro-MD" w:eastAsia="ru-RU"/>
        </w:rPr>
        <w:t>Population-level</w:t>
      </w:r>
      <w:proofErr w:type="spellEnd"/>
      <w:r w:rsidRPr="005A0705">
        <w:rPr>
          <w:rFonts w:ascii="Minion Pro" w:eastAsia="Times New Roman" w:hAnsi="Minion Pro" w:cs="Times New Roman"/>
          <w:sz w:val="24"/>
          <w:szCs w:val="24"/>
          <w:lang w:val="ro-MD" w:eastAsia="ru-RU"/>
        </w:rPr>
        <w:t xml:space="preserve"> impact </w:t>
      </w:r>
      <w:proofErr w:type="spellStart"/>
      <w:r w:rsidRPr="005A0705">
        <w:rPr>
          <w:rFonts w:ascii="Minion Pro" w:eastAsia="Times New Roman" w:hAnsi="Minion Pro" w:cs="Times New Roman"/>
          <w:sz w:val="24"/>
          <w:szCs w:val="24"/>
          <w:lang w:val="ro-MD" w:eastAsia="ru-RU"/>
        </w:rPr>
        <w:t>and</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herd</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effects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following</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the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introduction</w:t>
      </w:r>
      <w:proofErr w:type="spellEnd"/>
      <w:r w:rsidRPr="005A0705">
        <w:rPr>
          <w:rFonts w:ascii="Minion Pro" w:eastAsia="Times New Roman" w:hAnsi="Minion Pro" w:cs="Times New Roman"/>
          <w:sz w:val="24"/>
          <w:szCs w:val="24"/>
          <w:lang w:val="ro-MD" w:eastAsia="ru-RU"/>
        </w:rPr>
        <w:t xml:space="preserve"> of </w:t>
      </w:r>
      <w:proofErr w:type="spellStart"/>
      <w:r w:rsidRPr="005A0705">
        <w:rPr>
          <w:rFonts w:ascii="Minion Pro" w:eastAsia="Times New Roman" w:hAnsi="Minion Pro" w:cs="Times New Roman"/>
          <w:sz w:val="24"/>
          <w:szCs w:val="24"/>
          <w:lang w:val="ro-MD" w:eastAsia="ru-RU"/>
        </w:rPr>
        <w:t>human</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papillomavirus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vaccination</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programmes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updated</w:t>
      </w:r>
      <w:proofErr w:type="spellEnd"/>
      <w:r w:rsidRPr="005A0705">
        <w:rPr>
          <w:rFonts w:ascii="Minion Pro" w:eastAsia="Times New Roman" w:hAnsi="Minion Pro" w:cs="Times New Roman"/>
          <w:sz w:val="24"/>
          <w:szCs w:val="24"/>
          <w:lang w:val="ro-MD" w:eastAsia="ru-RU"/>
        </w:rPr>
        <w:t xml:space="preserve"> systematic review </w:t>
      </w:r>
      <w:proofErr w:type="spellStart"/>
      <w:r w:rsidRPr="005A0705">
        <w:rPr>
          <w:rFonts w:ascii="Minion Pro" w:eastAsia="Times New Roman" w:hAnsi="Minion Pro" w:cs="Times New Roman"/>
          <w:sz w:val="24"/>
          <w:szCs w:val="24"/>
          <w:lang w:val="ro-MD" w:eastAsia="ru-RU"/>
        </w:rPr>
        <w:t>and</w:t>
      </w:r>
      <w:proofErr w:type="spellEnd"/>
      <w:r w:rsidRPr="005A0705">
        <w:rPr>
          <w:rFonts w:ascii="Minion Pro" w:eastAsia="Times New Roman" w:hAnsi="Minion Pro" w:cs="Times New Roman"/>
          <w:sz w:val="24"/>
          <w:szCs w:val="24"/>
          <w:lang w:val="ro-MD" w:eastAsia="ru-RU"/>
        </w:rPr>
        <w:t xml:space="preserve"> meta- </w:t>
      </w:r>
      <w:proofErr w:type="spellStart"/>
      <w:r w:rsidRPr="005A0705">
        <w:rPr>
          <w:rFonts w:ascii="Minion Pro" w:eastAsia="Times New Roman" w:hAnsi="Minion Pro" w:cs="Times New Roman"/>
          <w:sz w:val="24"/>
          <w:szCs w:val="24"/>
          <w:lang w:val="ro-MD" w:eastAsia="ru-RU"/>
        </w:rPr>
        <w:t>analysis</w:t>
      </w:r>
      <w:proofErr w:type="spellEnd"/>
      <w:r w:rsidRPr="005A0705">
        <w:rPr>
          <w:rFonts w:ascii="Minion Pro" w:eastAsia="Times New Roman" w:hAnsi="Minion Pro" w:cs="Times New Roman"/>
          <w:sz w:val="24"/>
          <w:szCs w:val="24"/>
          <w:lang w:val="ro-MD" w:eastAsia="ru-RU"/>
        </w:rPr>
        <w:t>. </w:t>
      </w:r>
      <w:proofErr w:type="spellStart"/>
      <w:r w:rsidRPr="005A0705">
        <w:rPr>
          <w:rFonts w:ascii="Minion Pro" w:eastAsia="Times New Roman" w:hAnsi="Minion Pro" w:cs="Times New Roman"/>
          <w:i/>
          <w:iCs/>
          <w:sz w:val="24"/>
          <w:szCs w:val="24"/>
          <w:lang w:val="ro-MD" w:eastAsia="ru-RU"/>
        </w:rPr>
        <w:t>Lancet</w:t>
      </w:r>
      <w:proofErr w:type="spellEnd"/>
      <w:r w:rsidRPr="005A0705">
        <w:rPr>
          <w:rFonts w:ascii="Minion Pro" w:eastAsia="Times New Roman" w:hAnsi="Minion Pro" w:cs="Times New Roman"/>
          <w:i/>
          <w:iCs/>
          <w:sz w:val="24"/>
          <w:szCs w:val="24"/>
          <w:lang w:val="ro-MD" w:eastAsia="ru-RU"/>
        </w:rPr>
        <w:t> </w:t>
      </w:r>
      <w:r w:rsidRPr="005A0705">
        <w:rPr>
          <w:rFonts w:ascii="Minion Pro" w:eastAsia="Times New Roman" w:hAnsi="Minion Pro" w:cs="Times New Roman"/>
          <w:sz w:val="24"/>
          <w:szCs w:val="24"/>
          <w:lang w:val="ro-MD" w:eastAsia="ru-RU"/>
        </w:rPr>
        <w:t>2019;394(10197):497–509.</w:t>
      </w:r>
    </w:p>
    <w:p w14:paraId="0966BA6A" w14:textId="77777777" w:rsidR="005A0705" w:rsidRPr="005A0705" w:rsidRDefault="005A0705" w:rsidP="00407F81">
      <w:pPr>
        <w:numPr>
          <w:ilvl w:val="0"/>
          <w:numId w:val="110"/>
        </w:numPr>
        <w:suppressAutoHyphens/>
        <w:autoSpaceDE w:val="0"/>
        <w:autoSpaceDN w:val="0"/>
        <w:adjustRightInd w:val="0"/>
        <w:spacing w:after="0" w:line="240" w:lineRule="auto"/>
        <w:ind w:right="260"/>
        <w:jc w:val="both"/>
        <w:rPr>
          <w:rFonts w:ascii="Minion Pro" w:eastAsia="Calibri" w:hAnsi="Minion Pro" w:cs="Times New Roman"/>
          <w:sz w:val="24"/>
          <w:szCs w:val="24"/>
          <w:lang w:val="ro-MD"/>
        </w:rPr>
      </w:pPr>
      <w:proofErr w:type="spellStart"/>
      <w:r w:rsidRPr="005A0705">
        <w:rPr>
          <w:rFonts w:ascii="Minion Pro" w:eastAsia="Calibri" w:hAnsi="Minion Pro" w:cs="Times New Roman"/>
          <w:sz w:val="24"/>
          <w:szCs w:val="24"/>
          <w:lang w:val="ro-MD"/>
        </w:rPr>
        <w:t>Ezeanolue</w:t>
      </w:r>
      <w:proofErr w:type="spellEnd"/>
      <w:r w:rsidRPr="005A0705">
        <w:rPr>
          <w:rFonts w:ascii="Minion Pro" w:eastAsia="Calibri" w:hAnsi="Minion Pro" w:cs="Times New Roman"/>
          <w:sz w:val="24"/>
          <w:szCs w:val="24"/>
          <w:lang w:val="ro-MD"/>
        </w:rPr>
        <w:t xml:space="preserve"> E, </w:t>
      </w:r>
      <w:proofErr w:type="spellStart"/>
      <w:r w:rsidRPr="005A0705">
        <w:rPr>
          <w:rFonts w:ascii="Minion Pro" w:eastAsia="Calibri" w:hAnsi="Minion Pro" w:cs="Times New Roman"/>
          <w:sz w:val="24"/>
          <w:szCs w:val="24"/>
          <w:lang w:val="ro-MD"/>
        </w:rPr>
        <w:t>Harriman</w:t>
      </w:r>
      <w:proofErr w:type="spellEnd"/>
      <w:r w:rsidRPr="005A0705">
        <w:rPr>
          <w:rFonts w:ascii="Minion Pro" w:eastAsia="Calibri" w:hAnsi="Minion Pro" w:cs="Times New Roman"/>
          <w:sz w:val="24"/>
          <w:szCs w:val="24"/>
          <w:lang w:val="ro-MD"/>
        </w:rPr>
        <w:t xml:space="preserve"> K, Hunter P, et al. </w:t>
      </w:r>
      <w:hyperlink r:id="rId78" w:tgtFrame="new" w:history="1">
        <w:r w:rsidRPr="005A0705">
          <w:rPr>
            <w:rFonts w:ascii="Minion Pro" w:eastAsia="Calibri" w:hAnsi="Minion Pro" w:cs="Times New Roman"/>
            <w:sz w:val="24"/>
            <w:szCs w:val="24"/>
            <w:lang w:val="ro-MD"/>
          </w:rPr>
          <w:t xml:space="preserve">General Best Practice </w:t>
        </w:r>
        <w:proofErr w:type="spellStart"/>
        <w:r w:rsidRPr="005A0705">
          <w:rPr>
            <w:rFonts w:ascii="Minion Pro" w:eastAsia="Calibri" w:hAnsi="Minion Pro" w:cs="Times New Roman"/>
            <w:sz w:val="24"/>
            <w:szCs w:val="24"/>
            <w:lang w:val="ro-MD"/>
          </w:rPr>
          <w:t>Guidelines</w:t>
        </w:r>
        <w:proofErr w:type="spellEnd"/>
        <w:r w:rsidRPr="005A0705">
          <w:rPr>
            <w:rFonts w:ascii="Minion Pro" w:eastAsia="Calibri" w:hAnsi="Minion Pro" w:cs="Times New Roman"/>
            <w:sz w:val="24"/>
            <w:szCs w:val="24"/>
            <w:lang w:val="ro-MD"/>
          </w:rPr>
          <w:t xml:space="preserve"> for </w:t>
        </w:r>
        <w:proofErr w:type="spellStart"/>
        <w:r w:rsidRPr="005A0705">
          <w:rPr>
            <w:rFonts w:ascii="Minion Pro" w:eastAsia="Calibri" w:hAnsi="Minion Pro" w:cs="Times New Roman"/>
            <w:sz w:val="24"/>
            <w:szCs w:val="24"/>
            <w:lang w:val="ro-MD"/>
          </w:rPr>
          <w:t>Immunization</w:t>
        </w:r>
        <w:proofErr w:type="spellEnd"/>
        <w:r w:rsidRPr="005A0705">
          <w:rPr>
            <w:rFonts w:ascii="Minion Pro" w:eastAsia="Calibri" w:hAnsi="Minion Pro" w:cs="Times New Roman"/>
            <w:sz w:val="24"/>
            <w:szCs w:val="24"/>
            <w:lang w:val="ro-MD"/>
          </w:rPr>
          <w:t xml:space="preserve">: Best </w:t>
        </w:r>
        <w:proofErr w:type="spellStart"/>
        <w:r w:rsidRPr="005A0705">
          <w:rPr>
            <w:rFonts w:ascii="Minion Pro" w:eastAsia="Calibri" w:hAnsi="Minion Pro" w:cs="Times New Roman"/>
            <w:sz w:val="24"/>
            <w:szCs w:val="24"/>
            <w:lang w:val="ro-MD"/>
          </w:rPr>
          <w:t>Practices</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Guidance</w:t>
        </w:r>
        <w:proofErr w:type="spellEnd"/>
        <w:r w:rsidRPr="005A0705">
          <w:rPr>
            <w:rFonts w:ascii="Minion Pro" w:eastAsia="Calibri" w:hAnsi="Minion Pro" w:cs="Times New Roman"/>
            <w:sz w:val="24"/>
            <w:szCs w:val="24"/>
            <w:lang w:val="ro-MD"/>
          </w:rPr>
          <w:t xml:space="preserve"> of </w:t>
        </w:r>
        <w:proofErr w:type="spellStart"/>
        <w:r w:rsidRPr="005A0705">
          <w:rPr>
            <w:rFonts w:ascii="Minion Pro" w:eastAsia="Calibri" w:hAnsi="Minion Pro" w:cs="Times New Roman"/>
            <w:sz w:val="24"/>
            <w:szCs w:val="24"/>
            <w:lang w:val="ro-MD"/>
          </w:rPr>
          <w:t>the</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Advisory</w:t>
        </w:r>
        <w:proofErr w:type="spellEnd"/>
        <w:r w:rsidRPr="005A0705">
          <w:rPr>
            <w:rFonts w:ascii="Minion Pro" w:eastAsia="Calibri" w:hAnsi="Minion Pro" w:cs="Times New Roman"/>
            <w:sz w:val="24"/>
            <w:szCs w:val="24"/>
            <w:lang w:val="ro-MD"/>
          </w:rPr>
          <w:t xml:space="preserve"> Committee on </w:t>
        </w:r>
        <w:proofErr w:type="spellStart"/>
        <w:r w:rsidRPr="005A0705">
          <w:rPr>
            <w:rFonts w:ascii="Minion Pro" w:eastAsia="Calibri" w:hAnsi="Minion Pro" w:cs="Times New Roman"/>
            <w:sz w:val="24"/>
            <w:szCs w:val="24"/>
            <w:lang w:val="ro-MD"/>
          </w:rPr>
          <w:t>Immunization</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Practices</w:t>
        </w:r>
        <w:proofErr w:type="spellEnd"/>
        <w:r w:rsidRPr="005A0705">
          <w:rPr>
            <w:rFonts w:ascii="Minion Pro" w:eastAsia="Calibri" w:hAnsi="Minion Pro" w:cs="Times New Roman"/>
            <w:sz w:val="24"/>
            <w:szCs w:val="24"/>
            <w:lang w:val="ro-MD"/>
          </w:rPr>
          <w:t xml:space="preserve"> (ACIP) </w:t>
        </w:r>
        <w:proofErr w:type="spellStart"/>
        <w:r w:rsidRPr="005A0705">
          <w:rPr>
            <w:rFonts w:ascii="Minion Pro" w:eastAsia="Calibri" w:hAnsi="Minion Pro" w:cs="Times New Roman"/>
            <w:sz w:val="24"/>
            <w:szCs w:val="24"/>
            <w:lang w:val="ro-MD"/>
          </w:rPr>
          <w:t>pdf</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icon</w:t>
        </w:r>
        <w:proofErr w:type="spellEnd"/>
        <w:r w:rsidRPr="005A0705">
          <w:rPr>
            <w:rFonts w:ascii="Minion Pro" w:eastAsia="Calibri" w:hAnsi="Minion Pro" w:cs="Times New Roman"/>
            <w:sz w:val="24"/>
            <w:szCs w:val="24"/>
            <w:lang w:val="ro-MD"/>
          </w:rPr>
          <w:t xml:space="preserve">[1.2 MB, 193 </w:t>
        </w:r>
        <w:proofErr w:type="spellStart"/>
        <w:r w:rsidRPr="005A0705">
          <w:rPr>
            <w:rFonts w:ascii="Minion Pro" w:eastAsia="Calibri" w:hAnsi="Minion Pro" w:cs="Times New Roman"/>
            <w:sz w:val="24"/>
            <w:szCs w:val="24"/>
            <w:lang w:val="ro-MD"/>
          </w:rPr>
          <w:t>pages</w:t>
        </w:r>
        <w:proofErr w:type="spellEnd"/>
        <w:r w:rsidRPr="005A0705">
          <w:rPr>
            <w:rFonts w:ascii="Minion Pro" w:eastAsia="Calibri" w:hAnsi="Minion Pro" w:cs="Times New Roman"/>
            <w:sz w:val="24"/>
            <w:szCs w:val="24"/>
            <w:lang w:val="ro-MD"/>
          </w:rPr>
          <w:t>]</w:t>
        </w:r>
      </w:hyperlink>
      <w:r w:rsidRPr="005A0705">
        <w:rPr>
          <w:rFonts w:ascii="Minion Pro" w:eastAsia="Calibri" w:hAnsi="Minion Pro" w:cs="Times New Roman"/>
          <w:sz w:val="24"/>
          <w:szCs w:val="24"/>
          <w:lang w:val="ro-MD"/>
        </w:rPr>
        <w:t>. Accesat 23 decembrie 2022.</w:t>
      </w:r>
    </w:p>
    <w:p w14:paraId="450A1853" w14:textId="77777777" w:rsidR="005A0705" w:rsidRPr="005A0705" w:rsidRDefault="005A0705" w:rsidP="00407F81">
      <w:pPr>
        <w:numPr>
          <w:ilvl w:val="0"/>
          <w:numId w:val="110"/>
        </w:numPr>
        <w:shd w:val="clear" w:color="auto" w:fill="FFFFFF"/>
        <w:suppressAutoHyphens/>
        <w:spacing w:before="100" w:beforeAutospacing="1" w:after="0" w:line="240" w:lineRule="auto"/>
        <w:contextualSpacing/>
        <w:jc w:val="both"/>
        <w:rPr>
          <w:rFonts w:ascii="Minion Pro" w:eastAsia="Times New Roman" w:hAnsi="Minion Pro" w:cs="Times New Roman"/>
          <w:sz w:val="24"/>
          <w:szCs w:val="24"/>
          <w:lang w:val="ro-MD" w:eastAsia="ru-RU"/>
        </w:rPr>
      </w:pPr>
      <w:r w:rsidRPr="005A0705">
        <w:rPr>
          <w:rFonts w:ascii="Minion Pro" w:eastAsia="Calibri" w:hAnsi="Minion Pro" w:cs="Times New Roman"/>
          <w:sz w:val="24"/>
          <w:szCs w:val="24"/>
          <w:lang w:val="ro-MD"/>
        </w:rPr>
        <w:t xml:space="preserve">FDA Drug </w:t>
      </w:r>
      <w:proofErr w:type="spellStart"/>
      <w:r w:rsidRPr="005A0705">
        <w:rPr>
          <w:rFonts w:ascii="Minion Pro" w:eastAsia="Calibri" w:hAnsi="Minion Pro" w:cs="Times New Roman"/>
          <w:sz w:val="24"/>
          <w:szCs w:val="24"/>
          <w:lang w:val="ro-MD"/>
        </w:rPr>
        <w:t>Safety</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Communication</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Azithromycin</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Zithromax</w:t>
      </w:r>
      <w:proofErr w:type="spellEnd"/>
      <w:r w:rsidRPr="005A0705">
        <w:rPr>
          <w:rFonts w:ascii="Minion Pro" w:eastAsia="Calibri" w:hAnsi="Minion Pro" w:cs="Times New Roman"/>
          <w:sz w:val="24"/>
          <w:szCs w:val="24"/>
          <w:lang w:val="ro-MD"/>
        </w:rPr>
        <w:t xml:space="preserve"> or </w:t>
      </w:r>
      <w:proofErr w:type="spellStart"/>
      <w:r w:rsidRPr="005A0705">
        <w:rPr>
          <w:rFonts w:ascii="Minion Pro" w:eastAsia="Calibri" w:hAnsi="Minion Pro" w:cs="Times New Roman"/>
          <w:sz w:val="24"/>
          <w:szCs w:val="24"/>
          <w:lang w:val="ro-MD"/>
        </w:rPr>
        <w:t>Zmax</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and</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the</w:t>
      </w:r>
      <w:proofErr w:type="spellEnd"/>
      <w:r w:rsidRPr="005A0705">
        <w:rPr>
          <w:rFonts w:ascii="Minion Pro" w:eastAsia="Calibri" w:hAnsi="Minion Pro" w:cs="Times New Roman"/>
          <w:sz w:val="24"/>
          <w:szCs w:val="24"/>
          <w:lang w:val="ro-MD"/>
        </w:rPr>
        <w:t xml:space="preserve"> risk of </w:t>
      </w:r>
      <w:proofErr w:type="spellStart"/>
      <w:r w:rsidRPr="005A0705">
        <w:rPr>
          <w:rFonts w:ascii="Minion Pro" w:eastAsia="Calibri" w:hAnsi="Minion Pro" w:cs="Times New Roman"/>
          <w:sz w:val="24"/>
          <w:szCs w:val="24"/>
          <w:lang w:val="ro-MD"/>
        </w:rPr>
        <w:t>potentially</w:t>
      </w:r>
      <w:proofErr w:type="spellEnd"/>
      <w:r w:rsidRPr="005A0705">
        <w:rPr>
          <w:rFonts w:ascii="Minion Pro" w:eastAsia="Calibri" w:hAnsi="Minion Pro" w:cs="Times New Roman"/>
          <w:sz w:val="24"/>
          <w:szCs w:val="24"/>
          <w:lang w:val="ro-MD"/>
        </w:rPr>
        <w:t xml:space="preserve"> fatal </w:t>
      </w:r>
      <w:proofErr w:type="spellStart"/>
      <w:r w:rsidRPr="005A0705">
        <w:rPr>
          <w:rFonts w:ascii="Minion Pro" w:eastAsia="Calibri" w:hAnsi="Minion Pro" w:cs="Times New Roman"/>
          <w:sz w:val="24"/>
          <w:szCs w:val="24"/>
          <w:lang w:val="ro-MD"/>
        </w:rPr>
        <w:t>heart</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rhythms</w:t>
      </w:r>
      <w:proofErr w:type="spellEnd"/>
      <w:r w:rsidRPr="005A0705">
        <w:rPr>
          <w:rFonts w:ascii="Minion Pro" w:eastAsia="Calibri" w:hAnsi="Minion Pro" w:cs="Times New Roman"/>
          <w:sz w:val="24"/>
          <w:szCs w:val="24"/>
          <w:lang w:val="ro-MD"/>
        </w:rPr>
        <w:t xml:space="preserve">, 2013. Disponibil la </w:t>
      </w:r>
      <w:hyperlink r:id="rId79" w:history="1">
        <w:r w:rsidRPr="005A0705">
          <w:rPr>
            <w:rFonts w:ascii="Minion Pro" w:eastAsia="Calibri" w:hAnsi="Minion Pro" w:cs="Times New Roman"/>
            <w:color w:val="0563C1"/>
            <w:sz w:val="24"/>
            <w:szCs w:val="24"/>
            <w:u w:val="single"/>
            <w:lang w:val="ro-MD"/>
          </w:rPr>
          <w:t>https://www.fda.gov/drugs/drug-safety-and-availability/fda-drug-safety-communication-azithromycin-zithromax-or-zmax-and-risk-potentially-fatal-heart?id=531</w:t>
        </w:r>
      </w:hyperlink>
    </w:p>
    <w:p w14:paraId="2F53FB40" w14:textId="77777777" w:rsidR="005A0705" w:rsidRPr="005A0705" w:rsidRDefault="005A0705" w:rsidP="00407F81">
      <w:pPr>
        <w:numPr>
          <w:ilvl w:val="0"/>
          <w:numId w:val="110"/>
        </w:numPr>
        <w:shd w:val="clear" w:color="auto" w:fill="FFFFFF"/>
        <w:suppressAutoHyphens/>
        <w:spacing w:before="100" w:beforeAutospacing="1" w:after="0" w:line="240" w:lineRule="auto"/>
        <w:contextualSpacing/>
        <w:jc w:val="both"/>
        <w:rPr>
          <w:rFonts w:ascii="Minion Pro" w:eastAsia="Times New Roman" w:hAnsi="Minion Pro" w:cs="Times New Roman"/>
          <w:sz w:val="24"/>
          <w:szCs w:val="24"/>
          <w:lang w:val="ro-MD" w:eastAsia="ru-RU"/>
        </w:rPr>
      </w:pPr>
      <w:proofErr w:type="spellStart"/>
      <w:r w:rsidRPr="005A0705">
        <w:rPr>
          <w:rFonts w:ascii="Minion Pro" w:eastAsia="Times New Roman" w:hAnsi="Minion Pro" w:cs="Times New Roman"/>
          <w:sz w:val="24"/>
          <w:szCs w:val="24"/>
          <w:lang w:val="ro-MD" w:eastAsia="ru-RU"/>
        </w:rPr>
        <w:t>Jacobson</w:t>
      </w:r>
      <w:proofErr w:type="spellEnd"/>
      <w:r w:rsidRPr="005A0705">
        <w:rPr>
          <w:rFonts w:ascii="Minion Pro" w:eastAsia="Times New Roman" w:hAnsi="Minion Pro" w:cs="Times New Roman"/>
          <w:sz w:val="24"/>
          <w:szCs w:val="24"/>
          <w:lang w:val="ro-MD" w:eastAsia="ru-RU"/>
        </w:rPr>
        <w:t xml:space="preserve"> R, St </w:t>
      </w:r>
      <w:proofErr w:type="spellStart"/>
      <w:r w:rsidRPr="005A0705">
        <w:rPr>
          <w:rFonts w:ascii="Minion Pro" w:eastAsia="Times New Roman" w:hAnsi="Minion Pro" w:cs="Times New Roman"/>
          <w:sz w:val="24"/>
          <w:szCs w:val="24"/>
          <w:lang w:val="ro-MD" w:eastAsia="ru-RU"/>
        </w:rPr>
        <w:t>Sauver</w:t>
      </w:r>
      <w:proofErr w:type="spellEnd"/>
      <w:r w:rsidRPr="005A0705">
        <w:rPr>
          <w:rFonts w:ascii="Minion Pro" w:eastAsia="Times New Roman" w:hAnsi="Minion Pro" w:cs="Times New Roman"/>
          <w:sz w:val="24"/>
          <w:szCs w:val="24"/>
          <w:lang w:val="ro-MD" w:eastAsia="ru-RU"/>
        </w:rPr>
        <w:t xml:space="preserve"> J, </w:t>
      </w:r>
      <w:proofErr w:type="spellStart"/>
      <w:r w:rsidRPr="005A0705">
        <w:rPr>
          <w:rFonts w:ascii="Minion Pro" w:eastAsia="Times New Roman" w:hAnsi="Minion Pro" w:cs="Times New Roman"/>
          <w:sz w:val="24"/>
          <w:szCs w:val="24"/>
          <w:lang w:val="ro-MD" w:eastAsia="ru-RU"/>
        </w:rPr>
        <w:t>Griffin</w:t>
      </w:r>
      <w:proofErr w:type="spellEnd"/>
      <w:r w:rsidRPr="005A0705">
        <w:rPr>
          <w:rFonts w:ascii="Minion Pro" w:eastAsia="Times New Roman" w:hAnsi="Minion Pro" w:cs="Times New Roman"/>
          <w:sz w:val="24"/>
          <w:szCs w:val="24"/>
          <w:lang w:val="ro-MD" w:eastAsia="ru-RU"/>
        </w:rPr>
        <w:t xml:space="preserve"> J, et al. </w:t>
      </w:r>
      <w:proofErr w:type="spellStart"/>
      <w:r w:rsidRPr="005A0705">
        <w:rPr>
          <w:rFonts w:ascii="Minion Pro" w:eastAsia="Times New Roman" w:hAnsi="Minion Pro" w:cs="Times New Roman"/>
          <w:sz w:val="24"/>
          <w:szCs w:val="24"/>
          <w:lang w:val="ro-MD" w:eastAsia="ru-RU"/>
        </w:rPr>
        <w:t>How</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health</w:t>
      </w:r>
      <w:proofErr w:type="spellEnd"/>
      <w:r w:rsidRPr="005A0705">
        <w:rPr>
          <w:rFonts w:ascii="Minion Pro" w:eastAsia="Times New Roman" w:hAnsi="Minion Pro" w:cs="Times New Roman"/>
          <w:sz w:val="24"/>
          <w:szCs w:val="24"/>
          <w:lang w:val="ro-MD" w:eastAsia="ru-RU"/>
        </w:rPr>
        <w:t xml:space="preserve"> care </w:t>
      </w:r>
      <w:proofErr w:type="spellStart"/>
      <w:r w:rsidRPr="005A0705">
        <w:rPr>
          <w:rFonts w:ascii="Minion Pro" w:eastAsia="Times New Roman" w:hAnsi="Minion Pro" w:cs="Times New Roman"/>
          <w:sz w:val="24"/>
          <w:szCs w:val="24"/>
          <w:lang w:val="ro-MD" w:eastAsia="ru-RU"/>
        </w:rPr>
        <w:t>providers</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should</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address</w:t>
      </w:r>
      <w:proofErr w:type="spellEnd"/>
      <w:r w:rsidRPr="005A0705">
        <w:rPr>
          <w:rFonts w:ascii="Minion Pro" w:eastAsia="Times New Roman" w:hAnsi="Minion Pro" w:cs="Times New Roman"/>
          <w:sz w:val="24"/>
          <w:szCs w:val="24"/>
          <w:lang w:val="ro-MD" w:eastAsia="ru-RU"/>
        </w:rPr>
        <w:t xml:space="preserve"> vaccine </w:t>
      </w:r>
      <w:proofErr w:type="spellStart"/>
      <w:r w:rsidRPr="005A0705">
        <w:rPr>
          <w:rFonts w:ascii="Minion Pro" w:eastAsia="Times New Roman" w:hAnsi="Minion Pro" w:cs="Times New Roman"/>
          <w:sz w:val="24"/>
          <w:szCs w:val="24"/>
          <w:lang w:val="ro-MD" w:eastAsia="ru-RU"/>
        </w:rPr>
        <w:t>hesitancy</w:t>
      </w:r>
      <w:proofErr w:type="spellEnd"/>
      <w:r w:rsidRPr="005A0705">
        <w:rPr>
          <w:rFonts w:ascii="Minion Pro" w:eastAsia="Times New Roman" w:hAnsi="Minion Pro" w:cs="Times New Roman"/>
          <w:sz w:val="24"/>
          <w:szCs w:val="24"/>
          <w:lang w:val="ro-MD" w:eastAsia="ru-RU"/>
        </w:rPr>
        <w:t xml:space="preserve"> in </w:t>
      </w:r>
      <w:proofErr w:type="spellStart"/>
      <w:r w:rsidRPr="005A0705">
        <w:rPr>
          <w:rFonts w:ascii="Minion Pro" w:eastAsia="Times New Roman" w:hAnsi="Minion Pro" w:cs="Times New Roman"/>
          <w:sz w:val="24"/>
          <w:szCs w:val="24"/>
          <w:lang w:val="ro-MD" w:eastAsia="ru-RU"/>
        </w:rPr>
        <w:t>the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clinical</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setting</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Evidence</w:t>
      </w:r>
      <w:proofErr w:type="spellEnd"/>
      <w:r w:rsidRPr="005A0705">
        <w:rPr>
          <w:rFonts w:ascii="Minion Pro" w:eastAsia="Times New Roman" w:hAnsi="Minion Pro" w:cs="Times New Roman"/>
          <w:sz w:val="24"/>
          <w:szCs w:val="24"/>
          <w:lang w:val="ro-MD" w:eastAsia="ru-RU"/>
        </w:rPr>
        <w:t xml:space="preserve"> for </w:t>
      </w:r>
      <w:proofErr w:type="spellStart"/>
      <w:r w:rsidRPr="005A0705">
        <w:rPr>
          <w:rFonts w:ascii="Minion Pro" w:eastAsia="Times New Roman" w:hAnsi="Minion Pro" w:cs="Times New Roman"/>
          <w:sz w:val="24"/>
          <w:szCs w:val="24"/>
          <w:lang w:val="ro-MD" w:eastAsia="ru-RU"/>
        </w:rPr>
        <w:t>presumptive</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language</w:t>
      </w:r>
      <w:proofErr w:type="spellEnd"/>
      <w:r w:rsidRPr="005A0705">
        <w:rPr>
          <w:rFonts w:ascii="Minion Pro" w:eastAsia="Times New Roman" w:hAnsi="Minion Pro" w:cs="Times New Roman"/>
          <w:sz w:val="24"/>
          <w:szCs w:val="24"/>
          <w:lang w:val="ro-MD" w:eastAsia="ru-RU"/>
        </w:rPr>
        <w:t xml:space="preserve"> in </w:t>
      </w:r>
      <w:proofErr w:type="spellStart"/>
      <w:r w:rsidRPr="005A0705">
        <w:rPr>
          <w:rFonts w:ascii="Minion Pro" w:eastAsia="Times New Roman" w:hAnsi="Minion Pro" w:cs="Times New Roman"/>
          <w:sz w:val="24"/>
          <w:szCs w:val="24"/>
          <w:lang w:val="ro-MD" w:eastAsia="ru-RU"/>
        </w:rPr>
        <w:t>making</w:t>
      </w:r>
      <w:proofErr w:type="spellEnd"/>
      <w:r w:rsidRPr="005A0705">
        <w:rPr>
          <w:rFonts w:ascii="Minion Pro" w:eastAsia="Times New Roman" w:hAnsi="Minion Pro" w:cs="Times New Roman"/>
          <w:sz w:val="24"/>
          <w:szCs w:val="24"/>
          <w:lang w:val="ro-MD" w:eastAsia="ru-RU"/>
        </w:rPr>
        <w:t xml:space="preserve"> a </w:t>
      </w:r>
      <w:proofErr w:type="spellStart"/>
      <w:r w:rsidRPr="005A0705">
        <w:rPr>
          <w:rFonts w:ascii="Minion Pro" w:eastAsia="Times New Roman" w:hAnsi="Minion Pro" w:cs="Times New Roman"/>
          <w:sz w:val="24"/>
          <w:szCs w:val="24"/>
          <w:lang w:val="ro-MD" w:eastAsia="ru-RU"/>
        </w:rPr>
        <w:t>strong</w:t>
      </w:r>
      <w:proofErr w:type="spellEnd"/>
      <w:r w:rsidRPr="005A0705">
        <w:rPr>
          <w:rFonts w:ascii="Minion Pro" w:eastAsia="Times New Roman" w:hAnsi="Minion Pro" w:cs="Times New Roman"/>
          <w:sz w:val="24"/>
          <w:szCs w:val="24"/>
          <w:lang w:val="ro-MD" w:eastAsia="ru-RU"/>
        </w:rPr>
        <w:t xml:space="preserve"> </w:t>
      </w:r>
      <w:proofErr w:type="spellStart"/>
      <w:r w:rsidRPr="005A0705">
        <w:rPr>
          <w:rFonts w:ascii="Minion Pro" w:eastAsia="Times New Roman" w:hAnsi="Minion Pro" w:cs="Times New Roman"/>
          <w:sz w:val="24"/>
          <w:szCs w:val="24"/>
          <w:lang w:val="ro-MD" w:eastAsia="ru-RU"/>
        </w:rPr>
        <w:t>recommendation</w:t>
      </w:r>
      <w:proofErr w:type="spellEnd"/>
      <w:r w:rsidRPr="005A0705">
        <w:rPr>
          <w:rFonts w:ascii="Minion Pro" w:eastAsia="Times New Roman" w:hAnsi="Minion Pro" w:cs="Times New Roman"/>
          <w:sz w:val="24"/>
          <w:szCs w:val="24"/>
          <w:lang w:val="ro-MD" w:eastAsia="ru-RU"/>
        </w:rPr>
        <w:t>. </w:t>
      </w:r>
      <w:proofErr w:type="spellStart"/>
      <w:r w:rsidRPr="005A0705">
        <w:rPr>
          <w:rFonts w:ascii="Minion Pro" w:eastAsia="Times New Roman" w:hAnsi="Minion Pro" w:cs="Times New Roman"/>
          <w:i/>
          <w:iCs/>
          <w:sz w:val="24"/>
          <w:szCs w:val="24"/>
          <w:lang w:val="ro-MD" w:eastAsia="ru-RU"/>
        </w:rPr>
        <w:t>Hum</w:t>
      </w:r>
      <w:proofErr w:type="spellEnd"/>
      <w:r w:rsidRPr="005A0705">
        <w:rPr>
          <w:rFonts w:ascii="Minion Pro" w:eastAsia="Times New Roman" w:hAnsi="Minion Pro" w:cs="Times New Roman"/>
          <w:i/>
          <w:iCs/>
          <w:sz w:val="24"/>
          <w:szCs w:val="24"/>
          <w:lang w:val="ro-MD" w:eastAsia="ru-RU"/>
        </w:rPr>
        <w:t xml:space="preserve"> Vaccin </w:t>
      </w:r>
      <w:proofErr w:type="spellStart"/>
      <w:r w:rsidRPr="005A0705">
        <w:rPr>
          <w:rFonts w:ascii="Minion Pro" w:eastAsia="Times New Roman" w:hAnsi="Minion Pro" w:cs="Times New Roman"/>
          <w:i/>
          <w:iCs/>
          <w:sz w:val="24"/>
          <w:szCs w:val="24"/>
          <w:lang w:val="ro-MD" w:eastAsia="ru-RU"/>
        </w:rPr>
        <w:t>Immunother</w:t>
      </w:r>
      <w:proofErr w:type="spellEnd"/>
      <w:r w:rsidRPr="005A0705">
        <w:rPr>
          <w:rFonts w:ascii="Minion Pro" w:eastAsia="Times New Roman" w:hAnsi="Minion Pro" w:cs="Times New Roman"/>
          <w:i/>
          <w:iCs/>
          <w:sz w:val="24"/>
          <w:szCs w:val="24"/>
          <w:lang w:val="ro-MD" w:eastAsia="ru-RU"/>
        </w:rPr>
        <w:t> </w:t>
      </w:r>
      <w:r w:rsidRPr="005A0705">
        <w:rPr>
          <w:rFonts w:ascii="Minion Pro" w:eastAsia="Times New Roman" w:hAnsi="Minion Pro" w:cs="Times New Roman"/>
          <w:sz w:val="24"/>
          <w:szCs w:val="24"/>
          <w:lang w:val="ro-MD" w:eastAsia="ru-RU"/>
        </w:rPr>
        <w:t>2020;16(9):2131-5.</w:t>
      </w:r>
    </w:p>
    <w:p w14:paraId="43DA8A96" w14:textId="77777777" w:rsidR="005A0705" w:rsidRPr="005A0705" w:rsidRDefault="005A0705" w:rsidP="00407F81">
      <w:pPr>
        <w:numPr>
          <w:ilvl w:val="0"/>
          <w:numId w:val="110"/>
        </w:numPr>
        <w:shd w:val="clear" w:color="auto" w:fill="FFFFFF"/>
        <w:suppressAutoHyphens/>
        <w:spacing w:before="100" w:beforeAutospacing="1" w:after="100" w:afterAutospacing="1" w:line="240" w:lineRule="auto"/>
        <w:contextualSpacing/>
        <w:jc w:val="both"/>
        <w:rPr>
          <w:rFonts w:ascii="Minion Pro" w:eastAsia="Times New Roman" w:hAnsi="Minion Pro" w:cs="Times New Roman"/>
          <w:sz w:val="24"/>
          <w:szCs w:val="24"/>
          <w:lang w:val="ro-MD" w:eastAsia="ru-RU"/>
        </w:rPr>
      </w:pPr>
      <w:proofErr w:type="spellStart"/>
      <w:r w:rsidRPr="005A0705">
        <w:rPr>
          <w:rFonts w:ascii="Minion Pro" w:eastAsia="Times New Roman" w:hAnsi="Minion Pro" w:cs="Times New Roman"/>
          <w:sz w:val="24"/>
          <w:szCs w:val="24"/>
          <w:lang w:val="ro-MD" w:eastAsia="ru-RU"/>
        </w:rPr>
        <w:t>Lynn</w:t>
      </w:r>
      <w:proofErr w:type="spellEnd"/>
      <w:r w:rsidRPr="005A0705">
        <w:rPr>
          <w:rFonts w:ascii="Minion Pro" w:eastAsia="Times New Roman" w:hAnsi="Minion Pro" w:cs="Times New Roman"/>
          <w:sz w:val="24"/>
          <w:szCs w:val="24"/>
          <w:lang w:val="ro-MD" w:eastAsia="ru-RU"/>
        </w:rPr>
        <w:t>, P. </w:t>
      </w:r>
      <w:proofErr w:type="spellStart"/>
      <w:r w:rsidRPr="005A0705">
        <w:rPr>
          <w:rFonts w:ascii="Minion Pro" w:eastAsia="Times New Roman" w:hAnsi="Minion Pro" w:cs="Times New Roman"/>
          <w:i/>
          <w:iCs/>
          <w:sz w:val="24"/>
          <w:szCs w:val="24"/>
          <w:lang w:val="ro-MD" w:eastAsia="ru-RU"/>
        </w:rPr>
        <w:t>Clinical</w:t>
      </w:r>
      <w:proofErr w:type="spellEnd"/>
      <w:r w:rsidRPr="005A0705">
        <w:rPr>
          <w:rFonts w:ascii="Minion Pro" w:eastAsia="Times New Roman" w:hAnsi="Minion Pro" w:cs="Times New Roman"/>
          <w:i/>
          <w:iCs/>
          <w:sz w:val="24"/>
          <w:szCs w:val="24"/>
          <w:lang w:val="ro-MD" w:eastAsia="ru-RU"/>
        </w:rPr>
        <w:t xml:space="preserve"> Nursing </w:t>
      </w:r>
      <w:proofErr w:type="spellStart"/>
      <w:r w:rsidRPr="005A0705">
        <w:rPr>
          <w:rFonts w:ascii="Minion Pro" w:eastAsia="Times New Roman" w:hAnsi="Minion Pro" w:cs="Times New Roman"/>
          <w:i/>
          <w:iCs/>
          <w:sz w:val="24"/>
          <w:szCs w:val="24"/>
          <w:lang w:val="ro-MD" w:eastAsia="ru-RU"/>
        </w:rPr>
        <w:t>Skills</w:t>
      </w:r>
      <w:proofErr w:type="spellEnd"/>
      <w:r w:rsidRPr="005A0705">
        <w:rPr>
          <w:rFonts w:ascii="Minion Pro" w:eastAsia="Times New Roman" w:hAnsi="Minion Pro" w:cs="Times New Roman"/>
          <w:i/>
          <w:iCs/>
          <w:sz w:val="24"/>
          <w:szCs w:val="24"/>
          <w:lang w:val="ro-MD" w:eastAsia="ru-RU"/>
        </w:rPr>
        <w:t xml:space="preserve">: A Nursing </w:t>
      </w:r>
      <w:proofErr w:type="spellStart"/>
      <w:r w:rsidRPr="005A0705">
        <w:rPr>
          <w:rFonts w:ascii="Minion Pro" w:eastAsia="Times New Roman" w:hAnsi="Minion Pro" w:cs="Times New Roman"/>
          <w:i/>
          <w:iCs/>
          <w:sz w:val="24"/>
          <w:szCs w:val="24"/>
          <w:lang w:val="ro-MD" w:eastAsia="ru-RU"/>
        </w:rPr>
        <w:t>Process</w:t>
      </w:r>
      <w:proofErr w:type="spellEnd"/>
      <w:r w:rsidRPr="005A0705">
        <w:rPr>
          <w:rFonts w:ascii="Minion Pro" w:eastAsia="Times New Roman" w:hAnsi="Minion Pro" w:cs="Times New Roman"/>
          <w:i/>
          <w:iCs/>
          <w:sz w:val="24"/>
          <w:szCs w:val="24"/>
          <w:lang w:val="ro-MD" w:eastAsia="ru-RU"/>
        </w:rPr>
        <w:t xml:space="preserve"> </w:t>
      </w:r>
      <w:proofErr w:type="spellStart"/>
      <w:r w:rsidRPr="005A0705">
        <w:rPr>
          <w:rFonts w:ascii="Minion Pro" w:eastAsia="Times New Roman" w:hAnsi="Minion Pro" w:cs="Times New Roman"/>
          <w:i/>
          <w:iCs/>
          <w:sz w:val="24"/>
          <w:szCs w:val="24"/>
          <w:lang w:val="ro-MD" w:eastAsia="ru-RU"/>
        </w:rPr>
        <w:t>Approach</w:t>
      </w:r>
      <w:proofErr w:type="spellEnd"/>
      <w:r w:rsidRPr="005A0705">
        <w:rPr>
          <w:rFonts w:ascii="Minion Pro" w:eastAsia="Times New Roman" w:hAnsi="Minion Pro" w:cs="Times New Roman"/>
          <w:sz w:val="24"/>
          <w:szCs w:val="24"/>
          <w:lang w:val="ro-MD" w:eastAsia="ru-RU"/>
        </w:rPr>
        <w:t xml:space="preserve">. 5th ed. Philadelphia PA: </w:t>
      </w:r>
      <w:proofErr w:type="spellStart"/>
      <w:r w:rsidRPr="005A0705">
        <w:rPr>
          <w:rFonts w:ascii="Minion Pro" w:eastAsia="Times New Roman" w:hAnsi="Minion Pro" w:cs="Times New Roman"/>
          <w:sz w:val="24"/>
          <w:szCs w:val="24"/>
          <w:lang w:val="ro-MD" w:eastAsia="ru-RU"/>
        </w:rPr>
        <w:t>Wolters</w:t>
      </w:r>
      <w:proofErr w:type="spellEnd"/>
      <w:r w:rsidRPr="005A0705">
        <w:rPr>
          <w:rFonts w:ascii="Minion Pro" w:eastAsia="Times New Roman" w:hAnsi="Minion Pro" w:cs="Times New Roman"/>
          <w:sz w:val="24"/>
          <w:szCs w:val="24"/>
          <w:lang w:val="ro-MD" w:eastAsia="ru-RU"/>
        </w:rPr>
        <w:t xml:space="preserve"> Kluwer;2019.</w:t>
      </w:r>
    </w:p>
    <w:p w14:paraId="32036925" w14:textId="77777777" w:rsidR="005A0705" w:rsidRPr="005A0705" w:rsidRDefault="005A0705" w:rsidP="00407F81">
      <w:pPr>
        <w:numPr>
          <w:ilvl w:val="0"/>
          <w:numId w:val="110"/>
        </w:numPr>
        <w:suppressAutoHyphens/>
        <w:autoSpaceDE w:val="0"/>
        <w:autoSpaceDN w:val="0"/>
        <w:adjustRightInd w:val="0"/>
        <w:spacing w:after="0" w:line="240" w:lineRule="auto"/>
        <w:ind w:right="260"/>
        <w:jc w:val="both"/>
        <w:rPr>
          <w:rFonts w:ascii="Minion Pro" w:eastAsia="Calibri" w:hAnsi="Minion Pro" w:cs="Times New Roman"/>
          <w:sz w:val="24"/>
          <w:szCs w:val="24"/>
          <w:lang w:val="ro-MD"/>
        </w:rPr>
      </w:pPr>
      <w:r w:rsidRPr="005A0705">
        <w:rPr>
          <w:rFonts w:ascii="Minion Pro" w:eastAsia="Calibri" w:hAnsi="Minion Pro" w:cs="Times New Roman"/>
          <w:sz w:val="24"/>
          <w:szCs w:val="24"/>
          <w:lang w:val="ro-MD"/>
        </w:rPr>
        <w:t xml:space="preserve">Kroger A, </w:t>
      </w:r>
      <w:proofErr w:type="spellStart"/>
      <w:r w:rsidRPr="005A0705">
        <w:rPr>
          <w:rFonts w:ascii="Minion Pro" w:eastAsia="Calibri" w:hAnsi="Minion Pro" w:cs="Times New Roman"/>
          <w:sz w:val="24"/>
          <w:szCs w:val="24"/>
          <w:lang w:val="ro-MD"/>
        </w:rPr>
        <w:t>Atkinson</w:t>
      </w:r>
      <w:proofErr w:type="spellEnd"/>
      <w:r w:rsidRPr="005A0705">
        <w:rPr>
          <w:rFonts w:ascii="Minion Pro" w:eastAsia="Calibri" w:hAnsi="Minion Pro" w:cs="Times New Roman"/>
          <w:sz w:val="24"/>
          <w:szCs w:val="24"/>
          <w:lang w:val="ro-MD"/>
        </w:rPr>
        <w:t xml:space="preserve"> W, </w:t>
      </w:r>
      <w:proofErr w:type="spellStart"/>
      <w:r w:rsidRPr="005A0705">
        <w:rPr>
          <w:rFonts w:ascii="Minion Pro" w:eastAsia="Calibri" w:hAnsi="Minion Pro" w:cs="Times New Roman"/>
          <w:sz w:val="24"/>
          <w:szCs w:val="24"/>
          <w:lang w:val="ro-MD"/>
        </w:rPr>
        <w:t>Pickering</w:t>
      </w:r>
      <w:proofErr w:type="spellEnd"/>
      <w:r w:rsidRPr="005A0705">
        <w:rPr>
          <w:rFonts w:ascii="Minion Pro" w:eastAsia="Calibri" w:hAnsi="Minion Pro" w:cs="Times New Roman"/>
          <w:sz w:val="24"/>
          <w:szCs w:val="24"/>
          <w:lang w:val="ro-MD"/>
        </w:rPr>
        <w:t xml:space="preserve"> L. General </w:t>
      </w:r>
      <w:proofErr w:type="spellStart"/>
      <w:r w:rsidRPr="005A0705">
        <w:rPr>
          <w:rFonts w:ascii="Minion Pro" w:eastAsia="Calibri" w:hAnsi="Minion Pro" w:cs="Times New Roman"/>
          <w:sz w:val="24"/>
          <w:szCs w:val="24"/>
          <w:lang w:val="ro-MD"/>
        </w:rPr>
        <w:t>immunization</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practices</w:t>
      </w:r>
      <w:proofErr w:type="spellEnd"/>
      <w:r w:rsidRPr="005A0705">
        <w:rPr>
          <w:rFonts w:ascii="Minion Pro" w:eastAsia="Calibri" w:hAnsi="Minion Pro" w:cs="Times New Roman"/>
          <w:sz w:val="24"/>
          <w:szCs w:val="24"/>
          <w:lang w:val="ro-MD"/>
        </w:rPr>
        <w:t xml:space="preserve">. In: </w:t>
      </w:r>
      <w:proofErr w:type="spellStart"/>
      <w:r w:rsidRPr="005A0705">
        <w:rPr>
          <w:rFonts w:ascii="Minion Pro" w:eastAsia="Calibri" w:hAnsi="Minion Pro" w:cs="Times New Roman"/>
          <w:sz w:val="24"/>
          <w:szCs w:val="24"/>
          <w:lang w:val="ro-MD"/>
        </w:rPr>
        <w:t>Plotkin</w:t>
      </w:r>
      <w:proofErr w:type="spellEnd"/>
      <w:r w:rsidRPr="005A0705">
        <w:rPr>
          <w:rFonts w:ascii="Minion Pro" w:eastAsia="Calibri" w:hAnsi="Minion Pro" w:cs="Times New Roman"/>
          <w:sz w:val="24"/>
          <w:szCs w:val="24"/>
          <w:lang w:val="ro-MD"/>
        </w:rPr>
        <w:t xml:space="preserve"> S, </w:t>
      </w:r>
      <w:proofErr w:type="spellStart"/>
      <w:r w:rsidRPr="005A0705">
        <w:rPr>
          <w:rFonts w:ascii="Minion Pro" w:eastAsia="Calibri" w:hAnsi="Minion Pro" w:cs="Times New Roman"/>
          <w:sz w:val="24"/>
          <w:szCs w:val="24"/>
          <w:lang w:val="ro-MD"/>
        </w:rPr>
        <w:t>Orenstein</w:t>
      </w:r>
      <w:proofErr w:type="spellEnd"/>
      <w:r w:rsidRPr="005A0705">
        <w:rPr>
          <w:rFonts w:ascii="Minion Pro" w:eastAsia="Calibri" w:hAnsi="Minion Pro" w:cs="Times New Roman"/>
          <w:sz w:val="24"/>
          <w:szCs w:val="24"/>
          <w:lang w:val="ro-MD"/>
        </w:rPr>
        <w:t xml:space="preserve"> W, </w:t>
      </w:r>
      <w:proofErr w:type="spellStart"/>
      <w:r w:rsidRPr="005A0705">
        <w:rPr>
          <w:rFonts w:ascii="Minion Pro" w:eastAsia="Calibri" w:hAnsi="Minion Pro" w:cs="Times New Roman"/>
          <w:sz w:val="24"/>
          <w:szCs w:val="24"/>
          <w:lang w:val="ro-MD"/>
        </w:rPr>
        <w:t>Offit</w:t>
      </w:r>
      <w:proofErr w:type="spellEnd"/>
      <w:r w:rsidRPr="005A0705">
        <w:rPr>
          <w:rFonts w:ascii="Minion Pro" w:eastAsia="Calibri" w:hAnsi="Minion Pro" w:cs="Times New Roman"/>
          <w:sz w:val="24"/>
          <w:szCs w:val="24"/>
          <w:lang w:val="ro-MD"/>
        </w:rPr>
        <w:t xml:space="preserve"> P, et al., </w:t>
      </w:r>
      <w:proofErr w:type="spellStart"/>
      <w:r w:rsidRPr="005A0705">
        <w:rPr>
          <w:rFonts w:ascii="Minion Pro" w:eastAsia="Calibri" w:hAnsi="Minion Pro" w:cs="Times New Roman"/>
          <w:sz w:val="24"/>
          <w:szCs w:val="24"/>
          <w:lang w:val="ro-MD"/>
        </w:rPr>
        <w:t>eds</w:t>
      </w:r>
      <w:proofErr w:type="spellEnd"/>
      <w:r w:rsidRPr="005A0705">
        <w:rPr>
          <w:rFonts w:ascii="Minion Pro" w:eastAsia="Calibri" w:hAnsi="Minion Pro" w:cs="Times New Roman"/>
          <w:sz w:val="24"/>
          <w:szCs w:val="24"/>
          <w:lang w:val="ro-MD"/>
        </w:rPr>
        <w:t xml:space="preserve">. </w:t>
      </w:r>
      <w:proofErr w:type="spellStart"/>
      <w:r w:rsidRPr="005A0705">
        <w:rPr>
          <w:rFonts w:ascii="Minion Pro" w:eastAsia="Calibri" w:hAnsi="Minion Pro" w:cs="Times New Roman"/>
          <w:sz w:val="24"/>
          <w:szCs w:val="24"/>
          <w:lang w:val="ro-MD"/>
        </w:rPr>
        <w:t>Plotkin’s</w:t>
      </w:r>
      <w:proofErr w:type="spellEnd"/>
      <w:r w:rsidRPr="005A0705">
        <w:rPr>
          <w:rFonts w:ascii="Minion Pro" w:eastAsia="Calibri" w:hAnsi="Minion Pro" w:cs="Times New Roman"/>
          <w:sz w:val="24"/>
          <w:szCs w:val="24"/>
          <w:lang w:val="ro-MD"/>
        </w:rPr>
        <w:t> </w:t>
      </w:r>
      <w:proofErr w:type="spellStart"/>
      <w:r w:rsidRPr="005A0705">
        <w:rPr>
          <w:rFonts w:ascii="Minion Pro" w:eastAsia="Calibri" w:hAnsi="Minion Pro" w:cs="Times New Roman"/>
          <w:i/>
          <w:iCs/>
          <w:sz w:val="24"/>
          <w:szCs w:val="24"/>
          <w:lang w:val="ro-MD"/>
        </w:rPr>
        <w:t>Vaccines</w:t>
      </w:r>
      <w:proofErr w:type="spellEnd"/>
      <w:r w:rsidRPr="005A0705">
        <w:rPr>
          <w:rFonts w:ascii="Minion Pro" w:eastAsia="Calibri" w:hAnsi="Minion Pro" w:cs="Times New Roman"/>
          <w:sz w:val="24"/>
          <w:szCs w:val="24"/>
          <w:lang w:val="ro-MD"/>
        </w:rPr>
        <w:t>. 7th ed. Elsevier; 2018:96-120.</w:t>
      </w:r>
    </w:p>
    <w:p w14:paraId="47E58350" w14:textId="77777777" w:rsidR="005A0705" w:rsidRPr="005A0705" w:rsidRDefault="005A0705" w:rsidP="00407F81">
      <w:pPr>
        <w:numPr>
          <w:ilvl w:val="0"/>
          <w:numId w:val="110"/>
        </w:numPr>
        <w:suppressAutoHyphens/>
        <w:autoSpaceDE w:val="0"/>
        <w:autoSpaceDN w:val="0"/>
        <w:adjustRightInd w:val="0"/>
        <w:spacing w:after="0" w:line="240" w:lineRule="auto"/>
        <w:ind w:right="260"/>
        <w:jc w:val="both"/>
        <w:rPr>
          <w:rFonts w:ascii="Minion Pro" w:eastAsia="Calibri" w:hAnsi="Minion Pro" w:cs="Times New Roman"/>
          <w:sz w:val="24"/>
          <w:szCs w:val="24"/>
          <w:lang w:val="ro-MD"/>
        </w:rPr>
      </w:pPr>
      <w:r w:rsidRPr="005A0705">
        <w:rPr>
          <w:rFonts w:ascii="Minion Pro" w:eastAsia="Times New Roman" w:hAnsi="Minion Pro" w:cs="Times New Roman"/>
          <w:sz w:val="24"/>
          <w:szCs w:val="24"/>
          <w:lang w:val="ro-MD" w:eastAsia="ru-RU"/>
        </w:rPr>
        <w:t xml:space="preserve">Miller E., A. Patricia </w:t>
      </w:r>
      <w:proofErr w:type="spellStart"/>
      <w:r w:rsidRPr="005A0705">
        <w:rPr>
          <w:rFonts w:ascii="Minion Pro" w:eastAsia="Times New Roman" w:hAnsi="Minion Pro" w:cs="Times New Roman"/>
          <w:sz w:val="24"/>
          <w:szCs w:val="24"/>
          <w:lang w:val="ro-MD" w:eastAsia="ru-RU"/>
        </w:rPr>
        <w:t>Wodi</w:t>
      </w:r>
      <w:proofErr w:type="spellEnd"/>
      <w:r w:rsidRPr="005A0705">
        <w:rPr>
          <w:rFonts w:ascii="Minion Pro" w:eastAsia="Times New Roman" w:hAnsi="Minion Pro" w:cs="Times New Roman"/>
          <w:sz w:val="24"/>
          <w:szCs w:val="24"/>
          <w:lang w:val="ro-MD" w:eastAsia="ru-RU"/>
        </w:rPr>
        <w:t xml:space="preserve">.. </w:t>
      </w:r>
      <w:r w:rsidRPr="005A0705">
        <w:rPr>
          <w:rFonts w:ascii="Minion Pro" w:eastAsia="Times New Roman" w:hAnsi="Minion Pro" w:cs="Times New Roman"/>
          <w:kern w:val="36"/>
          <w:sz w:val="24"/>
          <w:szCs w:val="24"/>
          <w:lang w:val="ro-MD" w:eastAsia="ru-RU"/>
        </w:rPr>
        <w:t xml:space="preserve">General Best Practice </w:t>
      </w:r>
      <w:proofErr w:type="spellStart"/>
      <w:r w:rsidRPr="005A0705">
        <w:rPr>
          <w:rFonts w:ascii="Minion Pro" w:eastAsia="Times New Roman" w:hAnsi="Minion Pro" w:cs="Times New Roman"/>
          <w:kern w:val="36"/>
          <w:sz w:val="24"/>
          <w:szCs w:val="24"/>
          <w:lang w:val="ro-MD" w:eastAsia="ru-RU"/>
        </w:rPr>
        <w:t>Guidance</w:t>
      </w:r>
      <w:proofErr w:type="spellEnd"/>
      <w:r w:rsidRPr="005A0705">
        <w:rPr>
          <w:rFonts w:ascii="Minion Pro" w:eastAsia="Times New Roman" w:hAnsi="Minion Pro" w:cs="Times New Roman"/>
          <w:kern w:val="36"/>
          <w:sz w:val="24"/>
          <w:szCs w:val="24"/>
          <w:lang w:val="ro-MD" w:eastAsia="ru-RU"/>
        </w:rPr>
        <w:t xml:space="preserve"> for </w:t>
      </w:r>
      <w:proofErr w:type="spellStart"/>
      <w:r w:rsidRPr="005A0705">
        <w:rPr>
          <w:rFonts w:ascii="Minion Pro" w:eastAsia="Times New Roman" w:hAnsi="Minion Pro" w:cs="Times New Roman"/>
          <w:kern w:val="36"/>
          <w:sz w:val="24"/>
          <w:szCs w:val="24"/>
          <w:lang w:val="ro-MD" w:eastAsia="ru-RU"/>
        </w:rPr>
        <w:t>Immunization</w:t>
      </w:r>
      <w:proofErr w:type="spellEnd"/>
      <w:r w:rsidRPr="005A0705">
        <w:rPr>
          <w:rFonts w:ascii="Minion Pro" w:eastAsia="Calibri" w:hAnsi="Minion Pro" w:cs="Times New Roman"/>
          <w:sz w:val="24"/>
          <w:szCs w:val="24"/>
          <w:lang w:val="ro-MD"/>
        </w:rPr>
        <w:t xml:space="preserve"> </w:t>
      </w:r>
      <w:hyperlink r:id="rId80" w:anchor=":~:text=Immunization%20Strategies%20for,PDF%20%5B165K%5D" w:history="1">
        <w:r w:rsidRPr="005A0705">
          <w:rPr>
            <w:rFonts w:ascii="Minion Pro" w:eastAsia="Calibri" w:hAnsi="Minion Pro" w:cs="Times New Roman"/>
            <w:sz w:val="24"/>
            <w:szCs w:val="24"/>
            <w:u w:val="single"/>
            <w:lang w:val="ro-MD"/>
          </w:rPr>
          <w:t>https://www.cdc.gov/vaccines/pubs/pinkbook/strat.html#:~:text=Immunization%20Strategies%20for,PDF%20%5B165K%5D</w:t>
        </w:r>
      </w:hyperlink>
    </w:p>
    <w:p w14:paraId="4AEB69DB" w14:textId="77777777" w:rsidR="005A0705" w:rsidRPr="005A0705" w:rsidRDefault="005A0705" w:rsidP="00407F81">
      <w:pPr>
        <w:numPr>
          <w:ilvl w:val="0"/>
          <w:numId w:val="110"/>
        </w:numPr>
        <w:shd w:val="clear" w:color="auto" w:fill="FFFFFF"/>
        <w:suppressAutoHyphens/>
        <w:spacing w:before="100" w:beforeAutospacing="1" w:after="100" w:afterAutospacing="1" w:line="240" w:lineRule="auto"/>
        <w:contextualSpacing/>
        <w:jc w:val="both"/>
        <w:rPr>
          <w:rFonts w:ascii="Minion Pro" w:eastAsia="Times New Roman" w:hAnsi="Minion Pro" w:cs="Times New Roman"/>
          <w:color w:val="000000"/>
          <w:sz w:val="24"/>
          <w:szCs w:val="24"/>
          <w:lang w:val="ro-MD" w:eastAsia="ru-RU"/>
        </w:rPr>
      </w:pPr>
      <w:proofErr w:type="spellStart"/>
      <w:r w:rsidRPr="005A0705">
        <w:rPr>
          <w:rFonts w:ascii="Minion Pro" w:eastAsia="Times New Roman" w:hAnsi="Minion Pro" w:cs="Times New Roman"/>
          <w:color w:val="000000"/>
          <w:sz w:val="24"/>
          <w:szCs w:val="24"/>
          <w:lang w:val="ro-MD" w:eastAsia="ru-RU"/>
        </w:rPr>
        <w:lastRenderedPageBreak/>
        <w:t>Nanduri</w:t>
      </w:r>
      <w:proofErr w:type="spellEnd"/>
      <w:r w:rsidRPr="005A0705">
        <w:rPr>
          <w:rFonts w:ascii="Minion Pro" w:eastAsia="Times New Roman" w:hAnsi="Minion Pro" w:cs="Times New Roman"/>
          <w:color w:val="000000"/>
          <w:sz w:val="24"/>
          <w:szCs w:val="24"/>
          <w:lang w:val="ro-MD" w:eastAsia="ru-RU"/>
        </w:rPr>
        <w:t xml:space="preserve"> S, Sutherland A, Gordon L, et al. </w:t>
      </w:r>
      <w:r w:rsidRPr="005A0705">
        <w:rPr>
          <w:rFonts w:ascii="Minion Pro" w:eastAsia="Times New Roman" w:hAnsi="Minion Pro" w:cs="Times New Roman"/>
          <w:i/>
          <w:iCs/>
          <w:color w:val="000000"/>
          <w:sz w:val="24"/>
          <w:szCs w:val="24"/>
          <w:lang w:val="ro-MD" w:eastAsia="ru-RU"/>
        </w:rPr>
        <w:t>Haemophilus influenzae</w:t>
      </w:r>
      <w:r w:rsidRPr="005A0705">
        <w:rPr>
          <w:rFonts w:ascii="Minion Pro" w:eastAsia="Times New Roman" w:hAnsi="Minion Pro" w:cs="Times New Roman"/>
          <w:color w:val="000000"/>
          <w:sz w:val="24"/>
          <w:szCs w:val="24"/>
          <w:lang w:val="ro-MD" w:eastAsia="ru-RU"/>
        </w:rPr>
        <w:t> </w:t>
      </w:r>
      <w:proofErr w:type="spellStart"/>
      <w:r w:rsidRPr="005A0705">
        <w:rPr>
          <w:rFonts w:ascii="Minion Pro" w:eastAsia="Times New Roman" w:hAnsi="Minion Pro" w:cs="Times New Roman"/>
          <w:color w:val="000000"/>
          <w:sz w:val="24"/>
          <w:szCs w:val="24"/>
          <w:lang w:val="ro-MD" w:eastAsia="ru-RU"/>
        </w:rPr>
        <w:t>vaccines</w:t>
      </w:r>
      <w:proofErr w:type="spellEnd"/>
      <w:r w:rsidRPr="005A0705">
        <w:rPr>
          <w:rFonts w:ascii="Minion Pro" w:eastAsia="Times New Roman" w:hAnsi="Minion Pro" w:cs="Times New Roman"/>
          <w:color w:val="000000"/>
          <w:sz w:val="24"/>
          <w:szCs w:val="24"/>
          <w:lang w:val="ro-MD" w:eastAsia="ru-RU"/>
        </w:rPr>
        <w:t xml:space="preserve">. In: </w:t>
      </w:r>
      <w:proofErr w:type="spellStart"/>
      <w:r w:rsidRPr="005A0705">
        <w:rPr>
          <w:rFonts w:ascii="Minion Pro" w:eastAsia="Times New Roman" w:hAnsi="Minion Pro" w:cs="Times New Roman"/>
          <w:color w:val="000000"/>
          <w:sz w:val="24"/>
          <w:szCs w:val="24"/>
          <w:lang w:val="ro-MD" w:eastAsia="ru-RU"/>
        </w:rPr>
        <w:t>Plotkin</w:t>
      </w:r>
      <w:proofErr w:type="spellEnd"/>
      <w:r w:rsidRPr="005A0705">
        <w:rPr>
          <w:rFonts w:ascii="Minion Pro" w:eastAsia="Times New Roman" w:hAnsi="Minion Pro" w:cs="Times New Roman"/>
          <w:color w:val="000000"/>
          <w:sz w:val="24"/>
          <w:szCs w:val="24"/>
          <w:lang w:val="ro-MD" w:eastAsia="ru-RU"/>
        </w:rPr>
        <w:t xml:space="preserve"> S, </w:t>
      </w:r>
      <w:proofErr w:type="spellStart"/>
      <w:r w:rsidRPr="005A0705">
        <w:rPr>
          <w:rFonts w:ascii="Minion Pro" w:eastAsia="Times New Roman" w:hAnsi="Minion Pro" w:cs="Times New Roman"/>
          <w:color w:val="000000"/>
          <w:sz w:val="24"/>
          <w:szCs w:val="24"/>
          <w:lang w:val="ro-MD" w:eastAsia="ru-RU"/>
        </w:rPr>
        <w:t>Orenstein</w:t>
      </w:r>
      <w:proofErr w:type="spellEnd"/>
      <w:r w:rsidRPr="005A0705">
        <w:rPr>
          <w:rFonts w:ascii="Minion Pro" w:eastAsia="Times New Roman" w:hAnsi="Minion Pro" w:cs="Times New Roman"/>
          <w:color w:val="000000"/>
          <w:sz w:val="24"/>
          <w:szCs w:val="24"/>
          <w:lang w:val="ro-MD" w:eastAsia="ru-RU"/>
        </w:rPr>
        <w:t xml:space="preserve"> W, </w:t>
      </w:r>
      <w:proofErr w:type="spellStart"/>
      <w:r w:rsidRPr="005A0705">
        <w:rPr>
          <w:rFonts w:ascii="Minion Pro" w:eastAsia="Times New Roman" w:hAnsi="Minion Pro" w:cs="Times New Roman"/>
          <w:color w:val="000000"/>
          <w:sz w:val="24"/>
          <w:szCs w:val="24"/>
          <w:lang w:val="ro-MD" w:eastAsia="ru-RU"/>
        </w:rPr>
        <w:t>Offit</w:t>
      </w:r>
      <w:proofErr w:type="spellEnd"/>
      <w:r w:rsidRPr="005A0705">
        <w:rPr>
          <w:rFonts w:ascii="Minion Pro" w:eastAsia="Times New Roman" w:hAnsi="Minion Pro" w:cs="Times New Roman"/>
          <w:color w:val="000000"/>
          <w:sz w:val="24"/>
          <w:szCs w:val="24"/>
          <w:lang w:val="ro-MD" w:eastAsia="ru-RU"/>
        </w:rPr>
        <w:t xml:space="preserve"> P, et al., </w:t>
      </w:r>
      <w:proofErr w:type="spellStart"/>
      <w:r w:rsidRPr="005A0705">
        <w:rPr>
          <w:rFonts w:ascii="Minion Pro" w:eastAsia="Times New Roman" w:hAnsi="Minion Pro" w:cs="Times New Roman"/>
          <w:color w:val="000000"/>
          <w:sz w:val="24"/>
          <w:szCs w:val="24"/>
          <w:lang w:val="ro-MD" w:eastAsia="ru-RU"/>
        </w:rPr>
        <w:t>eds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Plotkin’s</w:t>
      </w:r>
      <w:proofErr w:type="spellEnd"/>
      <w:r w:rsidRPr="005A0705">
        <w:rPr>
          <w:rFonts w:ascii="Minion Pro" w:eastAsia="Times New Roman" w:hAnsi="Minion Pro" w:cs="Times New Roman"/>
          <w:color w:val="000000"/>
          <w:sz w:val="24"/>
          <w:szCs w:val="24"/>
          <w:lang w:val="ro-MD" w:eastAsia="ru-RU"/>
        </w:rPr>
        <w:t> </w:t>
      </w:r>
      <w:proofErr w:type="spellStart"/>
      <w:r w:rsidRPr="005A0705">
        <w:rPr>
          <w:rFonts w:ascii="Minion Pro" w:eastAsia="Times New Roman" w:hAnsi="Minion Pro" w:cs="Times New Roman"/>
          <w:i/>
          <w:iCs/>
          <w:color w:val="000000"/>
          <w:sz w:val="24"/>
          <w:szCs w:val="24"/>
          <w:lang w:val="ro-MD" w:eastAsia="ru-RU"/>
        </w:rPr>
        <w:t>Vaccines</w:t>
      </w:r>
      <w:proofErr w:type="spellEnd"/>
      <w:r w:rsidRPr="005A0705">
        <w:rPr>
          <w:rFonts w:ascii="Minion Pro" w:eastAsia="Times New Roman" w:hAnsi="Minion Pro" w:cs="Times New Roman"/>
          <w:color w:val="000000"/>
          <w:sz w:val="24"/>
          <w:szCs w:val="24"/>
          <w:lang w:val="ro-MD" w:eastAsia="ru-RU"/>
        </w:rPr>
        <w:t>. 7th ed. Elsevier;2018:301–18.</w:t>
      </w:r>
    </w:p>
    <w:p w14:paraId="4448CF93"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r w:rsidRPr="005A0705">
        <w:rPr>
          <w:rFonts w:ascii="Minion Pro" w:eastAsia="Times New Roman" w:hAnsi="Minion Pro" w:cs="Times New Roman"/>
          <w:color w:val="000000"/>
          <w:sz w:val="24"/>
          <w:szCs w:val="24"/>
          <w:lang w:val="ro-MD" w:eastAsia="ru-RU"/>
        </w:rPr>
        <w:t xml:space="preserve">National Vaccine </w:t>
      </w:r>
      <w:proofErr w:type="spellStart"/>
      <w:r w:rsidRPr="005A0705">
        <w:rPr>
          <w:rFonts w:ascii="Minion Pro" w:eastAsia="Times New Roman" w:hAnsi="Minion Pro" w:cs="Times New Roman"/>
          <w:color w:val="000000"/>
          <w:sz w:val="24"/>
          <w:szCs w:val="24"/>
          <w:lang w:val="ro-MD" w:eastAsia="ru-RU"/>
        </w:rPr>
        <w:t>Advisory</w:t>
      </w:r>
      <w:proofErr w:type="spellEnd"/>
      <w:r w:rsidRPr="005A0705">
        <w:rPr>
          <w:rFonts w:ascii="Minion Pro" w:eastAsia="Times New Roman" w:hAnsi="Minion Pro" w:cs="Times New Roman"/>
          <w:color w:val="000000"/>
          <w:sz w:val="24"/>
          <w:szCs w:val="24"/>
          <w:lang w:val="ro-MD" w:eastAsia="ru-RU"/>
        </w:rPr>
        <w:t xml:space="preserve"> Committee. </w:t>
      </w:r>
      <w:proofErr w:type="spellStart"/>
      <w:r w:rsidRPr="005A0705">
        <w:rPr>
          <w:rFonts w:ascii="Minion Pro" w:eastAsia="Times New Roman" w:hAnsi="Minion Pro" w:cs="Times New Roman"/>
          <w:color w:val="000000"/>
          <w:sz w:val="24"/>
          <w:szCs w:val="24"/>
          <w:lang w:val="ro-MD" w:eastAsia="ru-RU"/>
        </w:rPr>
        <w:t>Recommendations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from</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the</w:t>
      </w:r>
      <w:proofErr w:type="spellEnd"/>
      <w:r w:rsidRPr="005A0705">
        <w:rPr>
          <w:rFonts w:ascii="Minion Pro" w:eastAsia="Times New Roman" w:hAnsi="Minion Pro" w:cs="Times New Roman"/>
          <w:color w:val="000000"/>
          <w:sz w:val="24"/>
          <w:szCs w:val="24"/>
          <w:lang w:val="ro-MD" w:eastAsia="ru-RU"/>
        </w:rPr>
        <w:t xml:space="preserve"> National Vaccine </w:t>
      </w:r>
      <w:proofErr w:type="spellStart"/>
      <w:r w:rsidRPr="005A0705">
        <w:rPr>
          <w:rFonts w:ascii="Minion Pro" w:eastAsia="Times New Roman" w:hAnsi="Minion Pro" w:cs="Times New Roman"/>
          <w:color w:val="000000"/>
          <w:sz w:val="24"/>
          <w:szCs w:val="24"/>
          <w:lang w:val="ro-MD" w:eastAsia="ru-RU"/>
        </w:rPr>
        <w:t>Advisory</w:t>
      </w:r>
      <w:proofErr w:type="spellEnd"/>
      <w:r w:rsidRPr="005A0705">
        <w:rPr>
          <w:rFonts w:ascii="Minion Pro" w:eastAsia="Times New Roman" w:hAnsi="Minion Pro" w:cs="Times New Roman"/>
          <w:color w:val="000000"/>
          <w:sz w:val="24"/>
          <w:szCs w:val="24"/>
          <w:lang w:val="ro-MD" w:eastAsia="ru-RU"/>
        </w:rPr>
        <w:t xml:space="preserve"> Committee: </w:t>
      </w:r>
      <w:proofErr w:type="spellStart"/>
      <w:r w:rsidRPr="005A0705">
        <w:rPr>
          <w:rFonts w:ascii="Minion Pro" w:eastAsia="Times New Roman" w:hAnsi="Minion Pro" w:cs="Times New Roman"/>
          <w:color w:val="000000"/>
          <w:sz w:val="24"/>
          <w:szCs w:val="24"/>
          <w:lang w:val="ro-MD" w:eastAsia="ru-RU"/>
        </w:rPr>
        <w:t>Standards</w:t>
      </w:r>
      <w:proofErr w:type="spellEnd"/>
      <w:r w:rsidRPr="005A0705">
        <w:rPr>
          <w:rFonts w:ascii="Minion Pro" w:eastAsia="Times New Roman" w:hAnsi="Minion Pro" w:cs="Times New Roman"/>
          <w:color w:val="000000"/>
          <w:sz w:val="24"/>
          <w:szCs w:val="24"/>
          <w:lang w:val="ro-MD" w:eastAsia="ru-RU"/>
        </w:rPr>
        <w:t xml:space="preserve"> for Adult </w:t>
      </w:r>
      <w:proofErr w:type="spellStart"/>
      <w:r w:rsidRPr="005A0705">
        <w:rPr>
          <w:rFonts w:ascii="Minion Pro" w:eastAsia="Times New Roman" w:hAnsi="Minion Pro" w:cs="Times New Roman"/>
          <w:color w:val="000000"/>
          <w:sz w:val="24"/>
          <w:szCs w:val="24"/>
          <w:lang w:val="ro-MD" w:eastAsia="ru-RU"/>
        </w:rPr>
        <w:t>Immunization</w:t>
      </w:r>
      <w:proofErr w:type="spellEnd"/>
      <w:r w:rsidRPr="005A0705">
        <w:rPr>
          <w:rFonts w:ascii="Minion Pro" w:eastAsia="Times New Roman" w:hAnsi="Minion Pro" w:cs="Times New Roman"/>
          <w:color w:val="000000"/>
          <w:sz w:val="24"/>
          <w:szCs w:val="24"/>
          <w:lang w:val="ro-MD" w:eastAsia="ru-RU"/>
        </w:rPr>
        <w:t xml:space="preserve"> Practice. </w:t>
      </w:r>
      <w:r w:rsidRPr="005A0705">
        <w:rPr>
          <w:rFonts w:ascii="Minion Pro" w:eastAsia="Times New Roman" w:hAnsi="Minion Pro" w:cs="Times New Roman"/>
          <w:i/>
          <w:iCs/>
          <w:color w:val="000000"/>
          <w:sz w:val="24"/>
          <w:szCs w:val="24"/>
          <w:lang w:val="ro-MD" w:eastAsia="ru-RU"/>
        </w:rPr>
        <w:t xml:space="preserve">Public </w:t>
      </w:r>
      <w:proofErr w:type="spellStart"/>
      <w:r w:rsidRPr="005A0705">
        <w:rPr>
          <w:rFonts w:ascii="Minion Pro" w:eastAsia="Times New Roman" w:hAnsi="Minion Pro" w:cs="Times New Roman"/>
          <w:i/>
          <w:iCs/>
          <w:color w:val="000000"/>
          <w:sz w:val="24"/>
          <w:szCs w:val="24"/>
          <w:lang w:val="ro-MD" w:eastAsia="ru-RU"/>
        </w:rPr>
        <w:t>Health</w:t>
      </w:r>
      <w:proofErr w:type="spellEnd"/>
      <w:r w:rsidRPr="005A0705">
        <w:rPr>
          <w:rFonts w:ascii="Minion Pro" w:eastAsia="Times New Roman" w:hAnsi="Minion Pro" w:cs="Times New Roman"/>
          <w:i/>
          <w:iCs/>
          <w:color w:val="000000"/>
          <w:sz w:val="24"/>
          <w:szCs w:val="24"/>
          <w:lang w:val="ro-MD" w:eastAsia="ru-RU"/>
        </w:rPr>
        <w:t xml:space="preserve"> </w:t>
      </w:r>
      <w:proofErr w:type="spellStart"/>
      <w:r w:rsidRPr="005A0705">
        <w:rPr>
          <w:rFonts w:ascii="Minion Pro" w:eastAsia="Times New Roman" w:hAnsi="Minion Pro" w:cs="Times New Roman"/>
          <w:i/>
          <w:iCs/>
          <w:color w:val="000000"/>
          <w:sz w:val="24"/>
          <w:szCs w:val="24"/>
          <w:lang w:val="ro-MD" w:eastAsia="ru-RU"/>
        </w:rPr>
        <w:t>Reports</w:t>
      </w:r>
      <w:proofErr w:type="spellEnd"/>
      <w:r w:rsidRPr="005A0705">
        <w:rPr>
          <w:rFonts w:ascii="Minion Pro" w:eastAsia="Times New Roman" w:hAnsi="Minion Pro" w:cs="Times New Roman"/>
          <w:color w:val="000000"/>
          <w:sz w:val="24"/>
          <w:szCs w:val="24"/>
          <w:lang w:val="ro-MD" w:eastAsia="ru-RU"/>
        </w:rPr>
        <w:t> 2014;129:115–23.</w:t>
      </w:r>
    </w:p>
    <w:p w14:paraId="38500C26"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r w:rsidRPr="005A0705">
        <w:rPr>
          <w:rFonts w:ascii="Minion Pro" w:eastAsia="Times New Roman" w:hAnsi="Minion Pro" w:cs="Times New Roman"/>
          <w:color w:val="000000"/>
          <w:sz w:val="24"/>
          <w:szCs w:val="24"/>
          <w:lang w:val="ro-MD" w:eastAsia="ru-RU"/>
        </w:rPr>
        <w:t xml:space="preserve">Nour R. A systematic review of </w:t>
      </w:r>
      <w:proofErr w:type="spellStart"/>
      <w:r w:rsidRPr="005A0705">
        <w:rPr>
          <w:rFonts w:ascii="Minion Pro" w:eastAsia="Times New Roman" w:hAnsi="Minion Pro" w:cs="Times New Roman"/>
          <w:color w:val="000000"/>
          <w:sz w:val="24"/>
          <w:szCs w:val="24"/>
          <w:lang w:val="ro-MD" w:eastAsia="ru-RU"/>
        </w:rPr>
        <w:t>methods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to</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improve</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attitudes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towards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childhood</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vaccinations</w:t>
      </w:r>
      <w:proofErr w:type="spellEnd"/>
      <w:r w:rsidRPr="005A0705">
        <w:rPr>
          <w:rFonts w:ascii="Minion Pro" w:eastAsia="Times New Roman" w:hAnsi="Minion Pro" w:cs="Times New Roman"/>
          <w:color w:val="000000"/>
          <w:sz w:val="24"/>
          <w:szCs w:val="24"/>
          <w:lang w:val="ro-MD" w:eastAsia="ru-RU"/>
        </w:rPr>
        <w:t>. </w:t>
      </w:r>
      <w:proofErr w:type="spellStart"/>
      <w:r w:rsidRPr="005A0705">
        <w:rPr>
          <w:rFonts w:ascii="Minion Pro" w:eastAsia="Times New Roman" w:hAnsi="Minion Pro" w:cs="Times New Roman"/>
          <w:i/>
          <w:iCs/>
          <w:color w:val="000000"/>
          <w:sz w:val="24"/>
          <w:szCs w:val="24"/>
          <w:lang w:val="ro-MD" w:eastAsia="ru-RU"/>
        </w:rPr>
        <w:t>Cureus</w:t>
      </w:r>
      <w:proofErr w:type="spellEnd"/>
      <w:r w:rsidRPr="005A0705">
        <w:rPr>
          <w:rFonts w:ascii="Minion Pro" w:eastAsia="Times New Roman" w:hAnsi="Minion Pro" w:cs="Times New Roman"/>
          <w:i/>
          <w:iCs/>
          <w:color w:val="000000"/>
          <w:sz w:val="24"/>
          <w:szCs w:val="24"/>
          <w:lang w:val="ro-MD" w:eastAsia="ru-RU"/>
        </w:rPr>
        <w:t> </w:t>
      </w:r>
      <w:r w:rsidRPr="005A0705">
        <w:rPr>
          <w:rFonts w:ascii="Minion Pro" w:eastAsia="Times New Roman" w:hAnsi="Minion Pro" w:cs="Times New Roman"/>
          <w:color w:val="000000"/>
          <w:sz w:val="24"/>
          <w:szCs w:val="24"/>
          <w:lang w:val="ro-MD" w:eastAsia="ru-RU"/>
        </w:rPr>
        <w:t>2019;11(7):e5067.</w:t>
      </w:r>
    </w:p>
    <w:p w14:paraId="71EEEE29" w14:textId="77777777" w:rsidR="005A0705" w:rsidRPr="005A0705" w:rsidRDefault="005A0705" w:rsidP="00407F81">
      <w:pPr>
        <w:numPr>
          <w:ilvl w:val="0"/>
          <w:numId w:val="110"/>
        </w:numPr>
        <w:suppressAutoHyphens/>
        <w:autoSpaceDE w:val="0"/>
        <w:autoSpaceDN w:val="0"/>
        <w:adjustRightInd w:val="0"/>
        <w:spacing w:after="0" w:line="240" w:lineRule="auto"/>
        <w:jc w:val="both"/>
        <w:rPr>
          <w:rFonts w:ascii="Minion Pro" w:eastAsia="Calibri" w:hAnsi="Minion Pro" w:cs="Times New Roman"/>
          <w:color w:val="000000"/>
          <w:sz w:val="24"/>
          <w:szCs w:val="24"/>
          <w:lang w:val="ro-MD"/>
        </w:rPr>
      </w:pPr>
      <w:r w:rsidRPr="005A0705">
        <w:rPr>
          <w:rFonts w:ascii="Minion Pro" w:eastAsia="Calibri" w:hAnsi="Minion Pro" w:cs="Times New Roman"/>
          <w:color w:val="000000"/>
          <w:sz w:val="24"/>
          <w:szCs w:val="24"/>
          <w:lang w:val="ro-MD"/>
        </w:rPr>
        <w:t xml:space="preserve">Pop </w:t>
      </w:r>
      <w:proofErr w:type="spellStart"/>
      <w:r w:rsidRPr="005A0705">
        <w:rPr>
          <w:rFonts w:ascii="Minion Pro" w:eastAsia="Calibri" w:hAnsi="Minion Pro" w:cs="Times New Roman"/>
          <w:color w:val="000000"/>
          <w:sz w:val="24"/>
          <w:szCs w:val="24"/>
          <w:lang w:val="ro-MD"/>
        </w:rPr>
        <w:t>Mihele</w:t>
      </w:r>
      <w:proofErr w:type="spellEnd"/>
      <w:r w:rsidRPr="005A0705">
        <w:rPr>
          <w:rFonts w:ascii="Minion Pro" w:eastAsia="Calibri" w:hAnsi="Minion Pro" w:cs="Times New Roman"/>
          <w:color w:val="000000"/>
          <w:sz w:val="24"/>
          <w:szCs w:val="24"/>
          <w:lang w:val="ro-MD"/>
        </w:rPr>
        <w:t xml:space="preserve">, 2011. Imunologie pentru </w:t>
      </w:r>
      <w:proofErr w:type="spellStart"/>
      <w:r w:rsidRPr="005A0705">
        <w:rPr>
          <w:rFonts w:ascii="Minion Pro" w:eastAsia="Calibri" w:hAnsi="Minion Pro" w:cs="Times New Roman"/>
          <w:color w:val="000000"/>
          <w:sz w:val="24"/>
          <w:szCs w:val="24"/>
          <w:lang w:val="ro-MD"/>
        </w:rPr>
        <w:t>farmacişti</w:t>
      </w:r>
      <w:proofErr w:type="spellEnd"/>
      <w:r w:rsidRPr="005A0705">
        <w:rPr>
          <w:rFonts w:ascii="Minion Pro" w:eastAsia="Calibri" w:hAnsi="Minion Pro" w:cs="Times New Roman"/>
          <w:color w:val="000000"/>
          <w:sz w:val="24"/>
          <w:szCs w:val="24"/>
          <w:lang w:val="ro-MD"/>
        </w:rPr>
        <w:t>, 244 p.</w:t>
      </w:r>
    </w:p>
    <w:p w14:paraId="76338B5C"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proofErr w:type="spellStart"/>
      <w:r w:rsidRPr="005A0705">
        <w:rPr>
          <w:rFonts w:ascii="Minion Pro" w:eastAsia="Times New Roman" w:hAnsi="Minion Pro" w:cs="Times New Roman"/>
          <w:color w:val="000000"/>
          <w:sz w:val="24"/>
          <w:szCs w:val="24"/>
          <w:lang w:val="ro-MD" w:eastAsia="ru-RU"/>
        </w:rPr>
        <w:t>Siegrist</w:t>
      </w:r>
      <w:proofErr w:type="spellEnd"/>
      <w:r w:rsidRPr="005A0705">
        <w:rPr>
          <w:rFonts w:ascii="Minion Pro" w:eastAsia="Times New Roman" w:hAnsi="Minion Pro" w:cs="Times New Roman"/>
          <w:color w:val="000000"/>
          <w:sz w:val="24"/>
          <w:szCs w:val="24"/>
          <w:lang w:val="ro-MD" w:eastAsia="ru-RU"/>
        </w:rPr>
        <w:t xml:space="preserve"> C. Vaccine </w:t>
      </w:r>
      <w:proofErr w:type="spellStart"/>
      <w:r w:rsidRPr="005A0705">
        <w:rPr>
          <w:rFonts w:ascii="Minion Pro" w:eastAsia="Times New Roman" w:hAnsi="Minion Pro" w:cs="Times New Roman"/>
          <w:color w:val="000000"/>
          <w:sz w:val="24"/>
          <w:szCs w:val="24"/>
          <w:lang w:val="ro-MD" w:eastAsia="ru-RU"/>
        </w:rPr>
        <w:t>immunology</w:t>
      </w:r>
      <w:proofErr w:type="spellEnd"/>
      <w:r w:rsidRPr="005A0705">
        <w:rPr>
          <w:rFonts w:ascii="Minion Pro" w:eastAsia="Times New Roman" w:hAnsi="Minion Pro" w:cs="Times New Roman"/>
          <w:color w:val="000000"/>
          <w:sz w:val="24"/>
          <w:szCs w:val="24"/>
          <w:lang w:val="ro-MD" w:eastAsia="ru-RU"/>
        </w:rPr>
        <w:t xml:space="preserve">. In: </w:t>
      </w:r>
      <w:proofErr w:type="spellStart"/>
      <w:r w:rsidRPr="005A0705">
        <w:rPr>
          <w:rFonts w:ascii="Minion Pro" w:eastAsia="Times New Roman" w:hAnsi="Minion Pro" w:cs="Times New Roman"/>
          <w:color w:val="000000"/>
          <w:sz w:val="24"/>
          <w:szCs w:val="24"/>
          <w:lang w:val="ro-MD" w:eastAsia="ru-RU"/>
        </w:rPr>
        <w:t>Plotkin</w:t>
      </w:r>
      <w:proofErr w:type="spellEnd"/>
      <w:r w:rsidRPr="005A0705">
        <w:rPr>
          <w:rFonts w:ascii="Minion Pro" w:eastAsia="Times New Roman" w:hAnsi="Minion Pro" w:cs="Times New Roman"/>
          <w:color w:val="000000"/>
          <w:sz w:val="24"/>
          <w:szCs w:val="24"/>
          <w:lang w:val="ro-MD" w:eastAsia="ru-RU"/>
        </w:rPr>
        <w:t xml:space="preserve"> S, </w:t>
      </w:r>
      <w:proofErr w:type="spellStart"/>
      <w:r w:rsidRPr="005A0705">
        <w:rPr>
          <w:rFonts w:ascii="Minion Pro" w:eastAsia="Times New Roman" w:hAnsi="Minion Pro" w:cs="Times New Roman"/>
          <w:color w:val="000000"/>
          <w:sz w:val="24"/>
          <w:szCs w:val="24"/>
          <w:lang w:val="ro-MD" w:eastAsia="ru-RU"/>
        </w:rPr>
        <w:t>Orenstein</w:t>
      </w:r>
      <w:proofErr w:type="spellEnd"/>
      <w:r w:rsidRPr="005A0705">
        <w:rPr>
          <w:rFonts w:ascii="Minion Pro" w:eastAsia="Times New Roman" w:hAnsi="Minion Pro" w:cs="Times New Roman"/>
          <w:color w:val="000000"/>
          <w:sz w:val="24"/>
          <w:szCs w:val="24"/>
          <w:lang w:val="ro-MD" w:eastAsia="ru-RU"/>
        </w:rPr>
        <w:t xml:space="preserve"> W, </w:t>
      </w:r>
      <w:proofErr w:type="spellStart"/>
      <w:r w:rsidRPr="005A0705">
        <w:rPr>
          <w:rFonts w:ascii="Minion Pro" w:eastAsia="Times New Roman" w:hAnsi="Minion Pro" w:cs="Times New Roman"/>
          <w:color w:val="000000"/>
          <w:sz w:val="24"/>
          <w:szCs w:val="24"/>
          <w:lang w:val="ro-MD" w:eastAsia="ru-RU"/>
        </w:rPr>
        <w:t>Offit</w:t>
      </w:r>
      <w:proofErr w:type="spellEnd"/>
      <w:r w:rsidRPr="005A0705">
        <w:rPr>
          <w:rFonts w:ascii="Minion Pro" w:eastAsia="Times New Roman" w:hAnsi="Minion Pro" w:cs="Times New Roman"/>
          <w:color w:val="000000"/>
          <w:sz w:val="24"/>
          <w:szCs w:val="24"/>
          <w:lang w:val="ro-MD" w:eastAsia="ru-RU"/>
        </w:rPr>
        <w:t xml:space="preserve"> P, et al., </w:t>
      </w:r>
      <w:proofErr w:type="spellStart"/>
      <w:r w:rsidRPr="005A0705">
        <w:rPr>
          <w:rFonts w:ascii="Minion Pro" w:eastAsia="Times New Roman" w:hAnsi="Minion Pro" w:cs="Times New Roman"/>
          <w:color w:val="000000"/>
          <w:sz w:val="24"/>
          <w:szCs w:val="24"/>
          <w:lang w:val="ro-MD" w:eastAsia="ru-RU"/>
        </w:rPr>
        <w:t>eds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Plotkin’s</w:t>
      </w:r>
      <w:proofErr w:type="spellEnd"/>
      <w:r w:rsidRPr="005A0705">
        <w:rPr>
          <w:rFonts w:ascii="Minion Pro" w:eastAsia="Times New Roman" w:hAnsi="Minion Pro" w:cs="Times New Roman"/>
          <w:color w:val="000000"/>
          <w:sz w:val="24"/>
          <w:szCs w:val="24"/>
          <w:lang w:val="ro-MD" w:eastAsia="ru-RU"/>
        </w:rPr>
        <w:t> </w:t>
      </w:r>
      <w:proofErr w:type="spellStart"/>
      <w:r w:rsidRPr="005A0705">
        <w:rPr>
          <w:rFonts w:ascii="Minion Pro" w:eastAsia="Times New Roman" w:hAnsi="Minion Pro" w:cs="Times New Roman"/>
          <w:i/>
          <w:iCs/>
          <w:color w:val="000000"/>
          <w:sz w:val="24"/>
          <w:szCs w:val="24"/>
          <w:lang w:val="ro-MD" w:eastAsia="ru-RU"/>
        </w:rPr>
        <w:t>Vaccines</w:t>
      </w:r>
      <w:proofErr w:type="spellEnd"/>
      <w:r w:rsidRPr="005A0705">
        <w:rPr>
          <w:rFonts w:ascii="Minion Pro" w:eastAsia="Times New Roman" w:hAnsi="Minion Pro" w:cs="Times New Roman"/>
          <w:i/>
          <w:iCs/>
          <w:color w:val="000000"/>
          <w:sz w:val="24"/>
          <w:szCs w:val="24"/>
          <w:lang w:val="ro-MD" w:eastAsia="ru-RU"/>
        </w:rPr>
        <w:t>.</w:t>
      </w:r>
      <w:r w:rsidRPr="005A0705">
        <w:rPr>
          <w:rFonts w:ascii="Minion Pro" w:eastAsia="Times New Roman" w:hAnsi="Minion Pro" w:cs="Times New Roman"/>
          <w:color w:val="000000"/>
          <w:sz w:val="24"/>
          <w:szCs w:val="24"/>
          <w:lang w:val="ro-MD" w:eastAsia="ru-RU"/>
        </w:rPr>
        <w:t> 7th ed. Elsevier; 2018:16–34.</w:t>
      </w:r>
    </w:p>
    <w:p w14:paraId="32763AFD"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proofErr w:type="spellStart"/>
      <w:r w:rsidRPr="005A0705">
        <w:rPr>
          <w:rFonts w:ascii="Minion Pro" w:eastAsia="Times New Roman" w:hAnsi="Minion Pro" w:cs="Times New Roman"/>
          <w:color w:val="000000"/>
          <w:sz w:val="24"/>
          <w:szCs w:val="24"/>
          <w:lang w:val="ro-MD" w:eastAsia="ru-RU"/>
        </w:rPr>
        <w:t>Prisacaru</w:t>
      </w:r>
      <w:proofErr w:type="spellEnd"/>
      <w:r w:rsidRPr="005A0705">
        <w:rPr>
          <w:rFonts w:ascii="Minion Pro" w:eastAsia="Times New Roman" w:hAnsi="Minion Pro" w:cs="Times New Roman"/>
          <w:color w:val="000000"/>
          <w:sz w:val="24"/>
          <w:szCs w:val="24"/>
          <w:lang w:val="ro-MD" w:eastAsia="ru-RU"/>
        </w:rPr>
        <w:t xml:space="preserve"> V. Epidemiologia general, Tipografia Centrală, Chișinău, 468 p.</w:t>
      </w:r>
    </w:p>
    <w:p w14:paraId="7CC1CB68"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r w:rsidRPr="005A0705">
        <w:rPr>
          <w:rFonts w:ascii="Minion Pro" w:eastAsia="Times New Roman" w:hAnsi="Minion Pro" w:cs="Times New Roman"/>
          <w:color w:val="000000"/>
          <w:sz w:val="24"/>
          <w:szCs w:val="24"/>
          <w:lang w:val="ro-MD" w:eastAsia="ru-RU"/>
        </w:rPr>
        <w:t xml:space="preserve">Vaccine </w:t>
      </w:r>
      <w:proofErr w:type="spellStart"/>
      <w:r w:rsidRPr="005A0705">
        <w:rPr>
          <w:rFonts w:ascii="Minion Pro" w:eastAsia="Times New Roman" w:hAnsi="Minion Pro" w:cs="Times New Roman"/>
          <w:color w:val="000000"/>
          <w:sz w:val="24"/>
          <w:szCs w:val="24"/>
          <w:lang w:val="ro-MD" w:eastAsia="ru-RU"/>
        </w:rPr>
        <w:t>safety</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and</w:t>
      </w:r>
      <w:proofErr w:type="spellEnd"/>
      <w:r w:rsidRPr="005A0705">
        <w:rPr>
          <w:rFonts w:ascii="Minion Pro" w:eastAsia="Times New Roman" w:hAnsi="Minion Pro" w:cs="Times New Roman"/>
          <w:color w:val="000000"/>
          <w:sz w:val="24"/>
          <w:szCs w:val="24"/>
          <w:lang w:val="ro-MD" w:eastAsia="ru-RU"/>
        </w:rPr>
        <w:t xml:space="preserve"> false </w:t>
      </w:r>
      <w:proofErr w:type="spellStart"/>
      <w:r w:rsidRPr="005A0705">
        <w:rPr>
          <w:rFonts w:ascii="Minion Pro" w:eastAsia="Times New Roman" w:hAnsi="Minion Pro" w:cs="Times New Roman"/>
          <w:color w:val="000000"/>
          <w:sz w:val="24"/>
          <w:szCs w:val="24"/>
          <w:lang w:val="ro-MD" w:eastAsia="ru-RU"/>
        </w:rPr>
        <w:t>contraindications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to</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vaccination</w:t>
      </w:r>
      <w:proofErr w:type="spellEnd"/>
      <w:r w:rsidRPr="005A0705">
        <w:rPr>
          <w:rFonts w:ascii="Minion Pro" w:eastAsia="Times New Roman" w:hAnsi="Minion Pro" w:cs="Times New Roman"/>
          <w:color w:val="000000"/>
          <w:sz w:val="24"/>
          <w:szCs w:val="24"/>
          <w:lang w:val="ro-MD" w:eastAsia="ru-RU"/>
        </w:rPr>
        <w:t xml:space="preserve">. Training manual. World </w:t>
      </w:r>
      <w:proofErr w:type="spellStart"/>
      <w:r w:rsidRPr="005A0705">
        <w:rPr>
          <w:rFonts w:ascii="Minion Pro" w:eastAsia="Times New Roman" w:hAnsi="Minion Pro" w:cs="Times New Roman"/>
          <w:color w:val="000000"/>
          <w:sz w:val="24"/>
          <w:szCs w:val="24"/>
          <w:lang w:val="ro-MD" w:eastAsia="ru-RU"/>
        </w:rPr>
        <w:t>Health</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Organization</w:t>
      </w:r>
      <w:proofErr w:type="spellEnd"/>
      <w:r w:rsidRPr="005A0705">
        <w:rPr>
          <w:rFonts w:ascii="Minion Pro" w:eastAsia="Times New Roman" w:hAnsi="Minion Pro" w:cs="Times New Roman"/>
          <w:color w:val="000000"/>
          <w:sz w:val="24"/>
          <w:szCs w:val="24"/>
          <w:lang w:val="ro-MD" w:eastAsia="ru-RU"/>
        </w:rPr>
        <w:t xml:space="preserve">, 2017. Document </w:t>
      </w:r>
      <w:proofErr w:type="spellStart"/>
      <w:r w:rsidRPr="005A0705">
        <w:rPr>
          <w:rFonts w:ascii="Minion Pro" w:eastAsia="Times New Roman" w:hAnsi="Minion Pro" w:cs="Times New Roman"/>
          <w:color w:val="000000"/>
          <w:sz w:val="24"/>
          <w:szCs w:val="24"/>
          <w:lang w:val="ro-MD" w:eastAsia="ru-RU"/>
        </w:rPr>
        <w:t>number</w:t>
      </w:r>
      <w:proofErr w:type="spellEnd"/>
      <w:r w:rsidRPr="005A0705">
        <w:rPr>
          <w:rFonts w:ascii="Minion Pro" w:eastAsia="Times New Roman" w:hAnsi="Minion Pro" w:cs="Times New Roman"/>
          <w:color w:val="000000"/>
          <w:sz w:val="24"/>
          <w:szCs w:val="24"/>
          <w:lang w:val="ro-MD" w:eastAsia="ru-RU"/>
        </w:rPr>
        <w:t>: WHO/EURO:2017-4683-44446-62833. Disponibil la:</w:t>
      </w:r>
      <w:r w:rsidRPr="005A0705">
        <w:rPr>
          <w:rFonts w:ascii="MinionPro-Regular-Identity-H" w:eastAsia="font310" w:hAnsi="MinionPro-Regular-Identity-H" w:cs="font310"/>
          <w:color w:val="000000"/>
          <w:kern w:val="1"/>
          <w:sz w:val="20"/>
          <w:szCs w:val="20"/>
          <w:lang w:val="ro-MD" w:eastAsia="zh-CN"/>
        </w:rPr>
        <w:t xml:space="preserve"> </w:t>
      </w:r>
      <w:hyperlink r:id="rId81" w:history="1">
        <w:r w:rsidRPr="005A0705">
          <w:rPr>
            <w:rFonts w:ascii="MinionPro-Regular-Identity-H" w:eastAsia="font310" w:hAnsi="MinionPro-Regular-Identity-H" w:cs="font310"/>
            <w:color w:val="0000FF"/>
            <w:kern w:val="1"/>
            <w:sz w:val="20"/>
            <w:szCs w:val="20"/>
            <w:u w:val="single"/>
            <w:lang w:val="ro-MD" w:eastAsia="zh-CN"/>
          </w:rPr>
          <w:t>https://www.who.int/europe/publications/i/item/WHO-EURO-2017-4683-44446-62833</w:t>
        </w:r>
      </w:hyperlink>
      <w:r w:rsidRPr="005A0705">
        <w:rPr>
          <w:rFonts w:ascii="MinionPro-Regular-Identity-H" w:eastAsia="font310" w:hAnsi="MinionPro-Regular-Identity-H" w:cs="font310"/>
          <w:color w:val="000000"/>
          <w:kern w:val="1"/>
          <w:sz w:val="20"/>
          <w:szCs w:val="20"/>
          <w:lang w:val="ro-MD" w:eastAsia="zh-CN"/>
        </w:rPr>
        <w:t xml:space="preserve"> </w:t>
      </w:r>
    </w:p>
    <w:p w14:paraId="31A54A45"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r w:rsidRPr="005A0705">
        <w:rPr>
          <w:rFonts w:ascii="Minion Pro" w:eastAsia="Times New Roman" w:hAnsi="Minion Pro" w:cs="Times New Roman"/>
          <w:color w:val="000000"/>
          <w:sz w:val="24"/>
          <w:szCs w:val="24"/>
          <w:lang w:val="ro-MD" w:eastAsia="ru-RU"/>
        </w:rPr>
        <w:t xml:space="preserve">Van </w:t>
      </w:r>
      <w:proofErr w:type="spellStart"/>
      <w:r w:rsidRPr="005A0705">
        <w:rPr>
          <w:rFonts w:ascii="Minion Pro" w:eastAsia="Times New Roman" w:hAnsi="Minion Pro" w:cs="Times New Roman"/>
          <w:color w:val="000000"/>
          <w:sz w:val="24"/>
          <w:szCs w:val="24"/>
          <w:lang w:val="ro-MD" w:eastAsia="ru-RU"/>
        </w:rPr>
        <w:t>Damme</w:t>
      </w:r>
      <w:proofErr w:type="spellEnd"/>
      <w:r w:rsidRPr="005A0705">
        <w:rPr>
          <w:rFonts w:ascii="Minion Pro" w:eastAsia="Times New Roman" w:hAnsi="Minion Pro" w:cs="Times New Roman"/>
          <w:color w:val="000000"/>
          <w:sz w:val="24"/>
          <w:szCs w:val="24"/>
          <w:lang w:val="ro-MD" w:eastAsia="ru-RU"/>
        </w:rPr>
        <w:t xml:space="preserve"> P, </w:t>
      </w:r>
      <w:proofErr w:type="spellStart"/>
      <w:r w:rsidRPr="005A0705">
        <w:rPr>
          <w:rFonts w:ascii="Minion Pro" w:eastAsia="Times New Roman" w:hAnsi="Minion Pro" w:cs="Times New Roman"/>
          <w:color w:val="000000"/>
          <w:sz w:val="24"/>
          <w:szCs w:val="24"/>
          <w:lang w:val="ro-MD" w:eastAsia="ru-RU"/>
        </w:rPr>
        <w:t>Ward</w:t>
      </w:r>
      <w:proofErr w:type="spellEnd"/>
      <w:r w:rsidRPr="005A0705">
        <w:rPr>
          <w:rFonts w:ascii="Minion Pro" w:eastAsia="Times New Roman" w:hAnsi="Minion Pro" w:cs="Times New Roman"/>
          <w:color w:val="000000"/>
          <w:sz w:val="24"/>
          <w:szCs w:val="24"/>
          <w:lang w:val="ro-MD" w:eastAsia="ru-RU"/>
        </w:rPr>
        <w:t xml:space="preserve"> J, </w:t>
      </w:r>
      <w:proofErr w:type="spellStart"/>
      <w:r w:rsidRPr="005A0705">
        <w:rPr>
          <w:rFonts w:ascii="Minion Pro" w:eastAsia="Times New Roman" w:hAnsi="Minion Pro" w:cs="Times New Roman"/>
          <w:color w:val="000000"/>
          <w:sz w:val="24"/>
          <w:szCs w:val="24"/>
          <w:lang w:val="ro-MD" w:eastAsia="ru-RU"/>
        </w:rPr>
        <w:t>Shouval</w:t>
      </w:r>
      <w:proofErr w:type="spellEnd"/>
      <w:r w:rsidRPr="005A0705">
        <w:rPr>
          <w:rFonts w:ascii="Minion Pro" w:eastAsia="Times New Roman" w:hAnsi="Minion Pro" w:cs="Times New Roman"/>
          <w:color w:val="000000"/>
          <w:sz w:val="24"/>
          <w:szCs w:val="24"/>
          <w:lang w:val="ro-MD" w:eastAsia="ru-RU"/>
        </w:rPr>
        <w:t xml:space="preserve"> D, et al. </w:t>
      </w:r>
      <w:proofErr w:type="spellStart"/>
      <w:r w:rsidRPr="005A0705">
        <w:rPr>
          <w:rFonts w:ascii="Minion Pro" w:eastAsia="Times New Roman" w:hAnsi="Minion Pro" w:cs="Times New Roman"/>
          <w:color w:val="000000"/>
          <w:sz w:val="24"/>
          <w:szCs w:val="24"/>
          <w:lang w:val="ro-MD" w:eastAsia="ru-RU"/>
        </w:rPr>
        <w:t>Hepatitis</w:t>
      </w:r>
      <w:proofErr w:type="spellEnd"/>
      <w:r w:rsidRPr="005A0705">
        <w:rPr>
          <w:rFonts w:ascii="Minion Pro" w:eastAsia="Times New Roman" w:hAnsi="Minion Pro" w:cs="Times New Roman"/>
          <w:color w:val="000000"/>
          <w:sz w:val="24"/>
          <w:szCs w:val="24"/>
          <w:lang w:val="ro-MD" w:eastAsia="ru-RU"/>
        </w:rPr>
        <w:t xml:space="preserve"> B </w:t>
      </w:r>
      <w:proofErr w:type="spellStart"/>
      <w:r w:rsidRPr="005A0705">
        <w:rPr>
          <w:rFonts w:ascii="Minion Pro" w:eastAsia="Times New Roman" w:hAnsi="Minion Pro" w:cs="Times New Roman"/>
          <w:color w:val="000000"/>
          <w:sz w:val="24"/>
          <w:szCs w:val="24"/>
          <w:lang w:val="ro-MD" w:eastAsia="ru-RU"/>
        </w:rPr>
        <w:t>Vaccines</w:t>
      </w:r>
      <w:proofErr w:type="spellEnd"/>
      <w:r w:rsidRPr="005A0705">
        <w:rPr>
          <w:rFonts w:ascii="Minion Pro" w:eastAsia="Times New Roman" w:hAnsi="Minion Pro" w:cs="Times New Roman"/>
          <w:color w:val="000000"/>
          <w:sz w:val="24"/>
          <w:szCs w:val="24"/>
          <w:lang w:val="ro-MD" w:eastAsia="ru-RU"/>
        </w:rPr>
        <w:t xml:space="preserve">. In: </w:t>
      </w:r>
      <w:proofErr w:type="spellStart"/>
      <w:r w:rsidRPr="005A0705">
        <w:rPr>
          <w:rFonts w:ascii="Minion Pro" w:eastAsia="Times New Roman" w:hAnsi="Minion Pro" w:cs="Times New Roman"/>
          <w:color w:val="000000"/>
          <w:sz w:val="24"/>
          <w:szCs w:val="24"/>
          <w:lang w:val="ro-MD" w:eastAsia="ru-RU"/>
        </w:rPr>
        <w:t>Plotkin</w:t>
      </w:r>
      <w:proofErr w:type="spellEnd"/>
      <w:r w:rsidRPr="005A0705">
        <w:rPr>
          <w:rFonts w:ascii="Minion Pro" w:eastAsia="Times New Roman" w:hAnsi="Minion Pro" w:cs="Times New Roman"/>
          <w:color w:val="000000"/>
          <w:sz w:val="24"/>
          <w:szCs w:val="24"/>
          <w:lang w:val="ro-MD" w:eastAsia="ru-RU"/>
        </w:rPr>
        <w:t xml:space="preserve"> S, </w:t>
      </w:r>
      <w:proofErr w:type="spellStart"/>
      <w:r w:rsidRPr="005A0705">
        <w:rPr>
          <w:rFonts w:ascii="Minion Pro" w:eastAsia="Times New Roman" w:hAnsi="Minion Pro" w:cs="Times New Roman"/>
          <w:color w:val="000000"/>
          <w:sz w:val="24"/>
          <w:szCs w:val="24"/>
          <w:lang w:val="ro-MD" w:eastAsia="ru-RU"/>
        </w:rPr>
        <w:t>Orenstein</w:t>
      </w:r>
      <w:proofErr w:type="spellEnd"/>
      <w:r w:rsidRPr="005A0705">
        <w:rPr>
          <w:rFonts w:ascii="Minion Pro" w:eastAsia="Times New Roman" w:hAnsi="Minion Pro" w:cs="Times New Roman"/>
          <w:color w:val="000000"/>
          <w:sz w:val="24"/>
          <w:szCs w:val="24"/>
          <w:lang w:val="ro-MD" w:eastAsia="ru-RU"/>
        </w:rPr>
        <w:t xml:space="preserve"> W, </w:t>
      </w:r>
      <w:proofErr w:type="spellStart"/>
      <w:r w:rsidRPr="005A0705">
        <w:rPr>
          <w:rFonts w:ascii="Minion Pro" w:eastAsia="Times New Roman" w:hAnsi="Minion Pro" w:cs="Times New Roman"/>
          <w:color w:val="000000"/>
          <w:sz w:val="24"/>
          <w:szCs w:val="24"/>
          <w:lang w:val="ro-MD" w:eastAsia="ru-RU"/>
        </w:rPr>
        <w:t>Offit</w:t>
      </w:r>
      <w:proofErr w:type="spellEnd"/>
      <w:r w:rsidRPr="005A0705">
        <w:rPr>
          <w:rFonts w:ascii="Minion Pro" w:eastAsia="Times New Roman" w:hAnsi="Minion Pro" w:cs="Times New Roman"/>
          <w:color w:val="000000"/>
          <w:sz w:val="24"/>
          <w:szCs w:val="24"/>
          <w:lang w:val="ro-MD" w:eastAsia="ru-RU"/>
        </w:rPr>
        <w:t xml:space="preserve"> P, et al., </w:t>
      </w:r>
      <w:proofErr w:type="spellStart"/>
      <w:r w:rsidRPr="005A0705">
        <w:rPr>
          <w:rFonts w:ascii="Minion Pro" w:eastAsia="Times New Roman" w:hAnsi="Minion Pro" w:cs="Times New Roman"/>
          <w:color w:val="000000"/>
          <w:sz w:val="24"/>
          <w:szCs w:val="24"/>
          <w:lang w:val="ro-MD" w:eastAsia="ru-RU"/>
        </w:rPr>
        <w:t>eds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Plotkin’s</w:t>
      </w:r>
      <w:proofErr w:type="spellEnd"/>
      <w:r w:rsidRPr="005A0705">
        <w:rPr>
          <w:rFonts w:ascii="Minion Pro" w:eastAsia="Times New Roman" w:hAnsi="Minion Pro" w:cs="Times New Roman"/>
          <w:color w:val="000000"/>
          <w:sz w:val="24"/>
          <w:szCs w:val="24"/>
          <w:lang w:val="ro-MD" w:eastAsia="ru-RU"/>
        </w:rPr>
        <w:t> </w:t>
      </w:r>
      <w:proofErr w:type="spellStart"/>
      <w:r w:rsidRPr="005A0705">
        <w:rPr>
          <w:rFonts w:ascii="Minion Pro" w:eastAsia="Times New Roman" w:hAnsi="Minion Pro" w:cs="Times New Roman"/>
          <w:i/>
          <w:iCs/>
          <w:color w:val="000000"/>
          <w:sz w:val="24"/>
          <w:szCs w:val="24"/>
          <w:lang w:val="ro-MD" w:eastAsia="ru-RU"/>
        </w:rPr>
        <w:t>Vaccines</w:t>
      </w:r>
      <w:proofErr w:type="spellEnd"/>
      <w:r w:rsidRPr="005A0705">
        <w:rPr>
          <w:rFonts w:ascii="Minion Pro" w:eastAsia="Times New Roman" w:hAnsi="Minion Pro" w:cs="Times New Roman"/>
          <w:color w:val="000000"/>
          <w:sz w:val="24"/>
          <w:szCs w:val="24"/>
          <w:lang w:val="ro-MD" w:eastAsia="ru-RU"/>
        </w:rPr>
        <w:t>. 7th ed. Elsevier;2018:342-74.</w:t>
      </w:r>
    </w:p>
    <w:p w14:paraId="2D1F0BB7"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proofErr w:type="spellStart"/>
      <w:r w:rsidRPr="005A0705">
        <w:rPr>
          <w:rFonts w:ascii="Minion Pro" w:eastAsia="Times New Roman" w:hAnsi="Minion Pro" w:cs="Times New Roman"/>
          <w:color w:val="000000"/>
          <w:sz w:val="24"/>
          <w:szCs w:val="24"/>
          <w:lang w:val="ro-MD" w:eastAsia="ru-RU"/>
        </w:rPr>
        <w:t>Vielot</w:t>
      </w:r>
      <w:proofErr w:type="spellEnd"/>
      <w:r w:rsidRPr="005A0705">
        <w:rPr>
          <w:rFonts w:ascii="Minion Pro" w:eastAsia="Times New Roman" w:hAnsi="Minion Pro" w:cs="Times New Roman"/>
          <w:color w:val="000000"/>
          <w:sz w:val="24"/>
          <w:szCs w:val="24"/>
          <w:lang w:val="ro-MD" w:eastAsia="ru-RU"/>
        </w:rPr>
        <w:t xml:space="preserve"> N, Islam J, </w:t>
      </w:r>
      <w:proofErr w:type="spellStart"/>
      <w:r w:rsidRPr="005A0705">
        <w:rPr>
          <w:rFonts w:ascii="Minion Pro" w:eastAsia="Times New Roman" w:hAnsi="Minion Pro" w:cs="Times New Roman"/>
          <w:color w:val="000000"/>
          <w:sz w:val="24"/>
          <w:szCs w:val="24"/>
          <w:lang w:val="ro-MD" w:eastAsia="ru-RU"/>
        </w:rPr>
        <w:t>Sanusi</w:t>
      </w:r>
      <w:proofErr w:type="spellEnd"/>
      <w:r w:rsidRPr="005A0705">
        <w:rPr>
          <w:rFonts w:ascii="Minion Pro" w:eastAsia="Times New Roman" w:hAnsi="Minion Pro" w:cs="Times New Roman"/>
          <w:color w:val="000000"/>
          <w:sz w:val="24"/>
          <w:szCs w:val="24"/>
          <w:lang w:val="ro-MD" w:eastAsia="ru-RU"/>
        </w:rPr>
        <w:t xml:space="preserve"> B, et al. </w:t>
      </w:r>
      <w:proofErr w:type="spellStart"/>
      <w:r w:rsidRPr="005A0705">
        <w:rPr>
          <w:rFonts w:ascii="Minion Pro" w:eastAsia="Times New Roman" w:hAnsi="Minion Pro" w:cs="Times New Roman"/>
          <w:color w:val="000000"/>
          <w:sz w:val="24"/>
          <w:szCs w:val="24"/>
          <w:lang w:val="ro-MD" w:eastAsia="ru-RU"/>
        </w:rPr>
        <w:t>Overcoming</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barriers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to</w:t>
      </w:r>
      <w:proofErr w:type="spellEnd"/>
      <w:r w:rsidRPr="005A0705">
        <w:rPr>
          <w:rFonts w:ascii="Minion Pro" w:eastAsia="Times New Roman" w:hAnsi="Minion Pro" w:cs="Times New Roman"/>
          <w:color w:val="000000"/>
          <w:sz w:val="24"/>
          <w:szCs w:val="24"/>
          <w:lang w:val="ro-MD" w:eastAsia="ru-RU"/>
        </w:rPr>
        <w:t xml:space="preserve"> adolescent </w:t>
      </w:r>
      <w:proofErr w:type="spellStart"/>
      <w:r w:rsidRPr="005A0705">
        <w:rPr>
          <w:rFonts w:ascii="Minion Pro" w:eastAsia="Times New Roman" w:hAnsi="Minion Pro" w:cs="Times New Roman"/>
          <w:color w:val="000000"/>
          <w:sz w:val="24"/>
          <w:szCs w:val="24"/>
          <w:lang w:val="ro-MD" w:eastAsia="ru-RU"/>
        </w:rPr>
        <w:t>vaccination</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perpectives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from</w:t>
      </w:r>
      <w:proofErr w:type="spellEnd"/>
      <w:r w:rsidRPr="005A0705">
        <w:rPr>
          <w:rFonts w:ascii="Minion Pro" w:eastAsia="Times New Roman" w:hAnsi="Minion Pro" w:cs="Times New Roman"/>
          <w:color w:val="000000"/>
          <w:sz w:val="24"/>
          <w:szCs w:val="24"/>
          <w:lang w:val="ro-MD" w:eastAsia="ru-RU"/>
        </w:rPr>
        <w:t xml:space="preserve"> vaccine </w:t>
      </w:r>
      <w:proofErr w:type="spellStart"/>
      <w:r w:rsidRPr="005A0705">
        <w:rPr>
          <w:rFonts w:ascii="Minion Pro" w:eastAsia="Times New Roman" w:hAnsi="Minion Pro" w:cs="Times New Roman"/>
          <w:color w:val="000000"/>
          <w:sz w:val="24"/>
          <w:szCs w:val="24"/>
          <w:lang w:val="ro-MD" w:eastAsia="ru-RU"/>
        </w:rPr>
        <w:t>providers</w:t>
      </w:r>
      <w:proofErr w:type="spellEnd"/>
      <w:r w:rsidRPr="005A0705">
        <w:rPr>
          <w:rFonts w:ascii="Minion Pro" w:eastAsia="Times New Roman" w:hAnsi="Minion Pro" w:cs="Times New Roman"/>
          <w:color w:val="000000"/>
          <w:sz w:val="24"/>
          <w:szCs w:val="24"/>
          <w:lang w:val="ro-MD" w:eastAsia="ru-RU"/>
        </w:rPr>
        <w:t xml:space="preserve"> in North Carolina. </w:t>
      </w:r>
      <w:proofErr w:type="spellStart"/>
      <w:r w:rsidRPr="005A0705">
        <w:rPr>
          <w:rFonts w:ascii="Minion Pro" w:eastAsia="Times New Roman" w:hAnsi="Minion Pro" w:cs="Times New Roman"/>
          <w:i/>
          <w:iCs/>
          <w:color w:val="000000"/>
          <w:sz w:val="24"/>
          <w:szCs w:val="24"/>
          <w:lang w:val="ro-MD" w:eastAsia="ru-RU"/>
        </w:rPr>
        <w:t>Women</w:t>
      </w:r>
      <w:proofErr w:type="spellEnd"/>
      <w:r w:rsidRPr="005A0705">
        <w:rPr>
          <w:rFonts w:ascii="Minion Pro" w:eastAsia="Times New Roman" w:hAnsi="Minion Pro" w:cs="Times New Roman"/>
          <w:i/>
          <w:iCs/>
          <w:color w:val="000000"/>
          <w:sz w:val="24"/>
          <w:szCs w:val="24"/>
          <w:lang w:val="ro-MD" w:eastAsia="ru-RU"/>
        </w:rPr>
        <w:t xml:space="preserve"> </w:t>
      </w:r>
      <w:proofErr w:type="spellStart"/>
      <w:r w:rsidRPr="005A0705">
        <w:rPr>
          <w:rFonts w:ascii="Minion Pro" w:eastAsia="Times New Roman" w:hAnsi="Minion Pro" w:cs="Times New Roman"/>
          <w:i/>
          <w:iCs/>
          <w:color w:val="000000"/>
          <w:sz w:val="24"/>
          <w:szCs w:val="24"/>
          <w:lang w:val="ro-MD" w:eastAsia="ru-RU"/>
        </w:rPr>
        <w:t>Health</w:t>
      </w:r>
      <w:proofErr w:type="spellEnd"/>
      <w:r w:rsidRPr="005A0705">
        <w:rPr>
          <w:rFonts w:ascii="Minion Pro" w:eastAsia="Times New Roman" w:hAnsi="Minion Pro" w:cs="Times New Roman"/>
          <w:color w:val="000000"/>
          <w:sz w:val="24"/>
          <w:szCs w:val="24"/>
          <w:lang w:val="ro-MD" w:eastAsia="ru-RU"/>
        </w:rPr>
        <w:t xml:space="preserve"> 2020;Aug9:1–12. </w:t>
      </w:r>
    </w:p>
    <w:p w14:paraId="1B112C5F" w14:textId="77777777" w:rsidR="005A0705" w:rsidRPr="005A0705" w:rsidRDefault="005A0705" w:rsidP="00407F81">
      <w:pPr>
        <w:numPr>
          <w:ilvl w:val="0"/>
          <w:numId w:val="110"/>
        </w:numPr>
        <w:shd w:val="clear" w:color="auto" w:fill="FFFFFF"/>
        <w:suppressAutoHyphens/>
        <w:spacing w:after="100" w:afterAutospacing="1" w:line="240" w:lineRule="auto"/>
        <w:contextualSpacing/>
        <w:jc w:val="both"/>
        <w:rPr>
          <w:rFonts w:ascii="Minion Pro" w:eastAsia="Times New Roman" w:hAnsi="Minion Pro" w:cs="Times New Roman"/>
          <w:color w:val="000000"/>
          <w:sz w:val="24"/>
          <w:szCs w:val="24"/>
          <w:lang w:val="ro-MD" w:eastAsia="ru-RU"/>
        </w:rPr>
      </w:pPr>
      <w:r w:rsidRPr="005A0705">
        <w:rPr>
          <w:rFonts w:ascii="Minion Pro" w:eastAsia="Times New Roman" w:hAnsi="Minion Pro" w:cs="Times New Roman"/>
          <w:color w:val="000000"/>
          <w:sz w:val="24"/>
          <w:szCs w:val="24"/>
          <w:lang w:val="ro-MD" w:eastAsia="ru-RU"/>
        </w:rPr>
        <w:t xml:space="preserve">Walker T, </w:t>
      </w:r>
      <w:proofErr w:type="spellStart"/>
      <w:r w:rsidRPr="005A0705">
        <w:rPr>
          <w:rFonts w:ascii="Minion Pro" w:eastAsia="Times New Roman" w:hAnsi="Minion Pro" w:cs="Times New Roman"/>
          <w:color w:val="000000"/>
          <w:sz w:val="24"/>
          <w:szCs w:val="24"/>
          <w:lang w:val="ro-MD" w:eastAsia="ru-RU"/>
        </w:rPr>
        <w:t>Elam</w:t>
      </w:r>
      <w:proofErr w:type="spellEnd"/>
      <w:r w:rsidRPr="005A0705">
        <w:rPr>
          <w:rFonts w:ascii="Minion Pro" w:eastAsia="Times New Roman" w:hAnsi="Minion Pro" w:cs="Times New Roman"/>
          <w:color w:val="000000"/>
          <w:sz w:val="24"/>
          <w:szCs w:val="24"/>
          <w:lang w:val="ro-MD" w:eastAsia="ru-RU"/>
        </w:rPr>
        <w:t xml:space="preserve">-Evans L, </w:t>
      </w:r>
      <w:proofErr w:type="spellStart"/>
      <w:r w:rsidRPr="005A0705">
        <w:rPr>
          <w:rFonts w:ascii="Minion Pro" w:eastAsia="Times New Roman" w:hAnsi="Minion Pro" w:cs="Times New Roman"/>
          <w:color w:val="000000"/>
          <w:sz w:val="24"/>
          <w:szCs w:val="24"/>
          <w:lang w:val="ro-MD" w:eastAsia="ru-RU"/>
        </w:rPr>
        <w:t>Yankey</w:t>
      </w:r>
      <w:proofErr w:type="spellEnd"/>
      <w:r w:rsidRPr="005A0705">
        <w:rPr>
          <w:rFonts w:ascii="Minion Pro" w:eastAsia="Times New Roman" w:hAnsi="Minion Pro" w:cs="Times New Roman"/>
          <w:color w:val="000000"/>
          <w:sz w:val="24"/>
          <w:szCs w:val="24"/>
          <w:lang w:val="ro-MD" w:eastAsia="ru-RU"/>
        </w:rPr>
        <w:t xml:space="preserve"> D, et al. National, Regional, State, </w:t>
      </w:r>
      <w:proofErr w:type="spellStart"/>
      <w:r w:rsidRPr="005A0705">
        <w:rPr>
          <w:rFonts w:ascii="Minion Pro" w:eastAsia="Times New Roman" w:hAnsi="Minion Pro" w:cs="Times New Roman"/>
          <w:color w:val="000000"/>
          <w:sz w:val="24"/>
          <w:szCs w:val="24"/>
          <w:lang w:val="ro-MD" w:eastAsia="ru-RU"/>
        </w:rPr>
        <w:t>and</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Selected</w:t>
      </w:r>
      <w:proofErr w:type="spellEnd"/>
      <w:r w:rsidRPr="005A0705">
        <w:rPr>
          <w:rFonts w:ascii="Minion Pro" w:eastAsia="Times New Roman" w:hAnsi="Minion Pro" w:cs="Times New Roman"/>
          <w:color w:val="000000"/>
          <w:sz w:val="24"/>
          <w:szCs w:val="24"/>
          <w:lang w:val="ro-MD" w:eastAsia="ru-RU"/>
        </w:rPr>
        <w:t xml:space="preserve"> Local Area </w:t>
      </w:r>
      <w:proofErr w:type="spellStart"/>
      <w:r w:rsidRPr="005A0705">
        <w:rPr>
          <w:rFonts w:ascii="Minion Pro" w:eastAsia="Times New Roman" w:hAnsi="Minion Pro" w:cs="Times New Roman"/>
          <w:color w:val="000000"/>
          <w:sz w:val="24"/>
          <w:szCs w:val="24"/>
          <w:lang w:val="ro-MD" w:eastAsia="ru-RU"/>
        </w:rPr>
        <w:t>Vaccination</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Coverage</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Among</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Adolescents</w:t>
      </w:r>
      <w:proofErr w:type="spellEnd"/>
      <w:r w:rsidRPr="005A0705">
        <w:rPr>
          <w:rFonts w:ascii="Minion Pro" w:eastAsia="Times New Roman" w:hAnsi="Minion Pro" w:cs="Times New Roman"/>
          <w:color w:val="000000"/>
          <w:sz w:val="24"/>
          <w:szCs w:val="24"/>
          <w:lang w:val="ro-MD" w:eastAsia="ru-RU"/>
        </w:rPr>
        <w:t xml:space="preserve"> </w:t>
      </w:r>
      <w:proofErr w:type="spellStart"/>
      <w:r w:rsidRPr="005A0705">
        <w:rPr>
          <w:rFonts w:ascii="Minion Pro" w:eastAsia="Times New Roman" w:hAnsi="Minion Pro" w:cs="Times New Roman"/>
          <w:color w:val="000000"/>
          <w:sz w:val="24"/>
          <w:szCs w:val="24"/>
          <w:lang w:val="ro-MD" w:eastAsia="ru-RU"/>
        </w:rPr>
        <w:t>Aged</w:t>
      </w:r>
      <w:proofErr w:type="spellEnd"/>
      <w:r w:rsidRPr="005A0705">
        <w:rPr>
          <w:rFonts w:ascii="Minion Pro" w:eastAsia="Times New Roman" w:hAnsi="Minion Pro" w:cs="Times New Roman"/>
          <w:color w:val="000000"/>
          <w:sz w:val="24"/>
          <w:szCs w:val="24"/>
          <w:lang w:val="ro-MD" w:eastAsia="ru-RU"/>
        </w:rPr>
        <w:t xml:space="preserve"> 13–17 </w:t>
      </w:r>
      <w:proofErr w:type="spellStart"/>
      <w:r w:rsidRPr="005A0705">
        <w:rPr>
          <w:rFonts w:ascii="Minion Pro" w:eastAsia="Times New Roman" w:hAnsi="Minion Pro" w:cs="Times New Roman"/>
          <w:color w:val="000000"/>
          <w:sz w:val="24"/>
          <w:szCs w:val="24"/>
          <w:lang w:val="ro-MD" w:eastAsia="ru-RU"/>
        </w:rPr>
        <w:t>Years</w:t>
      </w:r>
      <w:proofErr w:type="spellEnd"/>
      <w:r w:rsidRPr="005A0705">
        <w:rPr>
          <w:rFonts w:ascii="Minion Pro" w:eastAsia="Times New Roman" w:hAnsi="Minion Pro" w:cs="Times New Roman"/>
          <w:color w:val="000000"/>
          <w:sz w:val="24"/>
          <w:szCs w:val="24"/>
          <w:lang w:val="ro-MD" w:eastAsia="ru-RU"/>
        </w:rPr>
        <w:t xml:space="preserve"> — United </w:t>
      </w:r>
      <w:proofErr w:type="spellStart"/>
      <w:r w:rsidRPr="005A0705">
        <w:rPr>
          <w:rFonts w:ascii="Minion Pro" w:eastAsia="Times New Roman" w:hAnsi="Minion Pro" w:cs="Times New Roman"/>
          <w:color w:val="000000"/>
          <w:sz w:val="24"/>
          <w:szCs w:val="24"/>
          <w:lang w:val="ro-MD" w:eastAsia="ru-RU"/>
        </w:rPr>
        <w:t>States</w:t>
      </w:r>
      <w:proofErr w:type="spellEnd"/>
      <w:r w:rsidRPr="005A0705">
        <w:rPr>
          <w:rFonts w:ascii="Minion Pro" w:eastAsia="Times New Roman" w:hAnsi="Minion Pro" w:cs="Times New Roman"/>
          <w:color w:val="000000"/>
          <w:sz w:val="24"/>
          <w:szCs w:val="24"/>
          <w:lang w:val="ro-MD" w:eastAsia="ru-RU"/>
        </w:rPr>
        <w:t>, 2018. </w:t>
      </w:r>
      <w:r w:rsidRPr="005A0705">
        <w:rPr>
          <w:rFonts w:ascii="Minion Pro" w:eastAsia="Times New Roman" w:hAnsi="Minion Pro" w:cs="Times New Roman"/>
          <w:i/>
          <w:iCs/>
          <w:color w:val="000000"/>
          <w:sz w:val="24"/>
          <w:szCs w:val="24"/>
          <w:lang w:val="ro-MD" w:eastAsia="ru-RU"/>
        </w:rPr>
        <w:t>MMWR</w:t>
      </w:r>
      <w:r w:rsidRPr="005A0705">
        <w:rPr>
          <w:rFonts w:ascii="Minion Pro" w:eastAsia="Times New Roman" w:hAnsi="Minion Pro" w:cs="Times New Roman"/>
          <w:color w:val="000000"/>
          <w:sz w:val="24"/>
          <w:szCs w:val="24"/>
          <w:lang w:val="ro-MD" w:eastAsia="ru-RU"/>
        </w:rPr>
        <w:t> 2019;68:718–23.</w:t>
      </w:r>
    </w:p>
    <w:p w14:paraId="7CDFF786" w14:textId="77777777" w:rsidR="005A0705" w:rsidRPr="005A0705" w:rsidRDefault="00000000" w:rsidP="00407F81">
      <w:pPr>
        <w:numPr>
          <w:ilvl w:val="0"/>
          <w:numId w:val="110"/>
        </w:numPr>
        <w:suppressAutoHyphens/>
        <w:spacing w:after="0" w:line="240" w:lineRule="auto"/>
        <w:jc w:val="both"/>
        <w:rPr>
          <w:rFonts w:ascii="Minion Pro" w:eastAsia="Calibri" w:hAnsi="Minion Pro" w:cs="Times New Roman"/>
          <w:sz w:val="24"/>
          <w:szCs w:val="24"/>
          <w:lang w:val="ro-MD"/>
        </w:rPr>
      </w:pPr>
      <w:hyperlink r:id="rId82" w:anchor="page=25" w:history="1">
        <w:r w:rsidR="005A0705" w:rsidRPr="005A0705">
          <w:rPr>
            <w:rFonts w:ascii="Minion Pro" w:eastAsia="Calibri" w:hAnsi="Minion Pro" w:cs="Times New Roman"/>
            <w:sz w:val="24"/>
            <w:szCs w:val="24"/>
            <w:lang w:val="ro-MD"/>
          </w:rPr>
          <w:t>http://apps.who.int/gb/ebwha/pdf_files/WHA65-REC1/A65_REC1-en.pdf#page=25</w:t>
        </w:r>
      </w:hyperlink>
      <w:r w:rsidR="005A0705" w:rsidRPr="005A0705">
        <w:rPr>
          <w:rFonts w:ascii="Minion Pro" w:eastAsia="Calibri" w:hAnsi="Minion Pro" w:cs="Times New Roman"/>
          <w:sz w:val="24"/>
          <w:szCs w:val="24"/>
          <w:lang w:val="ro-MD"/>
        </w:rPr>
        <w:t xml:space="preserve"> &amp; </w:t>
      </w:r>
      <w:hyperlink r:id="rId83" w:history="1">
        <w:r w:rsidR="005A0705" w:rsidRPr="005A0705">
          <w:rPr>
            <w:rFonts w:ascii="Minion Pro" w:eastAsia="Calibri" w:hAnsi="Minion Pro" w:cs="Times New Roman"/>
            <w:sz w:val="24"/>
            <w:szCs w:val="24"/>
            <w:lang w:val="ro-MD"/>
          </w:rPr>
          <w:t>http://www.who.int/immunization/documents/general/ISBN_978_92_4_150498_0/en/</w:t>
        </w:r>
      </w:hyperlink>
    </w:p>
    <w:p w14:paraId="3727C6AB" w14:textId="77777777" w:rsidR="005A0705" w:rsidRPr="005A0705" w:rsidRDefault="00000000" w:rsidP="00407F81">
      <w:pPr>
        <w:numPr>
          <w:ilvl w:val="0"/>
          <w:numId w:val="110"/>
        </w:numPr>
        <w:suppressAutoHyphens/>
        <w:spacing w:after="0" w:line="240" w:lineRule="auto"/>
        <w:jc w:val="both"/>
        <w:rPr>
          <w:rFonts w:ascii="Minion Pro" w:eastAsia="Calibri" w:hAnsi="Minion Pro" w:cs="Times New Roman"/>
          <w:sz w:val="24"/>
          <w:szCs w:val="24"/>
          <w:lang w:val="ro-MD"/>
        </w:rPr>
      </w:pPr>
      <w:hyperlink r:id="rId84" w:history="1">
        <w:r w:rsidR="005A0705" w:rsidRPr="005A0705">
          <w:rPr>
            <w:rFonts w:ascii="Minion Pro" w:eastAsia="Calibri" w:hAnsi="Minion Pro" w:cs="Times New Roman"/>
            <w:sz w:val="24"/>
            <w:szCs w:val="24"/>
            <w:lang w:val="ro-MD"/>
          </w:rPr>
          <w:t>http://www.polioeradication.org/portals/0/document/resources/strategywork/endgamestratplan_whaversion.pd</w:t>
        </w:r>
      </w:hyperlink>
      <w:r w:rsidR="005A0705" w:rsidRPr="005A0705">
        <w:rPr>
          <w:rFonts w:ascii="Minion Pro" w:eastAsia="Calibri" w:hAnsi="Minion Pro" w:cs="Times New Roman"/>
          <w:sz w:val="24"/>
          <w:szCs w:val="24"/>
          <w:lang w:val="ro-MD"/>
        </w:rPr>
        <w:t>f</w:t>
      </w:r>
    </w:p>
    <w:p w14:paraId="0BFD52AF" w14:textId="77777777" w:rsidR="005A0705" w:rsidRPr="005A0705" w:rsidRDefault="00000000" w:rsidP="00407F81">
      <w:pPr>
        <w:numPr>
          <w:ilvl w:val="0"/>
          <w:numId w:val="110"/>
        </w:numPr>
        <w:suppressAutoHyphens/>
        <w:spacing w:after="200" w:line="276" w:lineRule="auto"/>
        <w:contextualSpacing/>
        <w:jc w:val="both"/>
        <w:rPr>
          <w:rFonts w:ascii="Minion Pro" w:eastAsia="font310" w:hAnsi="Minion Pro" w:cs="font310"/>
          <w:color w:val="00000A"/>
          <w:kern w:val="1"/>
          <w:sz w:val="24"/>
          <w:szCs w:val="24"/>
          <w:lang w:val="ro-MD" w:eastAsia="zh-CN"/>
        </w:rPr>
      </w:pPr>
      <w:hyperlink r:id="rId85" w:history="1">
        <w:r w:rsidR="005A0705" w:rsidRPr="005A0705">
          <w:rPr>
            <w:rFonts w:ascii="Minion Pro" w:eastAsia="font310" w:hAnsi="Minion Pro" w:cs="font310"/>
            <w:color w:val="00000A"/>
            <w:kern w:val="1"/>
            <w:sz w:val="24"/>
            <w:szCs w:val="24"/>
            <w:lang w:val="ro-MD" w:eastAsia="zh-CN"/>
          </w:rPr>
          <w:t>http://www.euro.who.int/__data/assets/pdf_file/0016/122236/RC60_eRes12.pdf?ua=1</w:t>
        </w:r>
      </w:hyperlink>
      <w:r w:rsidR="005A0705" w:rsidRPr="005A0705">
        <w:rPr>
          <w:rFonts w:ascii="Minion Pro" w:eastAsia="font310" w:hAnsi="Minion Pro" w:cs="font310"/>
          <w:color w:val="00000A"/>
          <w:kern w:val="1"/>
          <w:sz w:val="24"/>
          <w:szCs w:val="24"/>
          <w:lang w:val="ro-MD" w:eastAsia="zh-CN"/>
        </w:rPr>
        <w:t xml:space="preserve"> &amp; </w:t>
      </w:r>
      <w:hyperlink r:id="rId86" w:history="1">
        <w:r w:rsidR="005A0705" w:rsidRPr="005A0705">
          <w:rPr>
            <w:rFonts w:ascii="Minion Pro" w:eastAsia="font310" w:hAnsi="Minion Pro" w:cs="font310"/>
            <w:color w:val="00000A"/>
            <w:kern w:val="1"/>
            <w:sz w:val="24"/>
            <w:szCs w:val="24"/>
            <w:lang w:val="ro-MD" w:eastAsia="zh-CN"/>
          </w:rPr>
          <w:t>http://www.euro.who.int/__data/assets/pdf_file/0009/247356/Eliminating-measles-and-rubella-Framework-for-the-verification-process-in-the-WHO-European-Region.pdf?ua=1</w:t>
        </w:r>
      </w:hyperlink>
    </w:p>
    <w:p w14:paraId="1059BEC5" w14:textId="77777777" w:rsidR="005A0705" w:rsidRPr="005A0705" w:rsidRDefault="005A0705" w:rsidP="005A0705">
      <w:pPr>
        <w:suppressAutoHyphens/>
        <w:spacing w:after="200" w:line="276" w:lineRule="auto"/>
        <w:jc w:val="center"/>
        <w:rPr>
          <w:rFonts w:ascii="Minion Pro" w:eastAsia="font310" w:hAnsi="Minion Pro" w:cs="font310"/>
          <w:color w:val="00000A"/>
          <w:kern w:val="1"/>
          <w:lang w:val="ro-MD" w:eastAsia="zh-CN"/>
        </w:rPr>
      </w:pPr>
    </w:p>
    <w:p w14:paraId="01CB48BF" w14:textId="77777777" w:rsidR="007902E8" w:rsidRDefault="007902E8"/>
    <w:sectPr w:rsidR="007902E8" w:rsidSect="004C7015">
      <w:headerReference w:type="default" r:id="rId87"/>
      <w:pgSz w:w="11906" w:h="16838"/>
      <w:pgMar w:top="1701" w:right="849"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FE479" w14:textId="77777777" w:rsidR="004C7015" w:rsidRDefault="004C7015" w:rsidP="005A0705">
      <w:pPr>
        <w:spacing w:after="0" w:line="240" w:lineRule="auto"/>
      </w:pPr>
      <w:r>
        <w:separator/>
      </w:r>
    </w:p>
  </w:endnote>
  <w:endnote w:type="continuationSeparator" w:id="0">
    <w:p w14:paraId="705B0089" w14:textId="77777777" w:rsidR="004C7015" w:rsidRDefault="004C7015" w:rsidP="005A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 w:name="font310">
    <w:altName w:val="Times New Roman"/>
    <w:charset w:val="01"/>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tempelGaramond Roman">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NewRomanPSMT">
    <w:altName w:val="Arial Unicode MS"/>
    <w:panose1 w:val="00000000000000000000"/>
    <w:charset w:val="00"/>
    <w:family w:val="roman"/>
    <w:notTrueType/>
    <w:pitch w:val="default"/>
    <w:sig w:usb0="00000003" w:usb1="080E0000" w:usb2="00000010"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8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Identity-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681245"/>
      <w:docPartObj>
        <w:docPartGallery w:val="Page Numbers (Bottom of Page)"/>
        <w:docPartUnique/>
      </w:docPartObj>
    </w:sdtPr>
    <w:sdtContent>
      <w:p w14:paraId="4BD18416" w14:textId="0A906E9E" w:rsidR="00011659" w:rsidRDefault="00011659">
        <w:pPr>
          <w:pStyle w:val="Subsol"/>
          <w:jc w:val="right"/>
        </w:pPr>
        <w:r>
          <w:fldChar w:fldCharType="begin"/>
        </w:r>
        <w:r>
          <w:instrText>PAGE   \* MERGEFORMAT</w:instrText>
        </w:r>
        <w:r>
          <w:fldChar w:fldCharType="separate"/>
        </w:r>
        <w:r w:rsidRPr="00551EF3">
          <w:rPr>
            <w:noProof/>
            <w:lang w:val="ro-RO"/>
          </w:rPr>
          <w:t>79</w:t>
        </w:r>
        <w:r>
          <w:fldChar w:fldCharType="end"/>
        </w:r>
      </w:p>
    </w:sdtContent>
  </w:sdt>
  <w:p w14:paraId="1DBDB599" w14:textId="77777777" w:rsidR="00011659" w:rsidRDefault="0001165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133221"/>
      <w:docPartObj>
        <w:docPartGallery w:val="Page Numbers (Bottom of Page)"/>
        <w:docPartUnique/>
      </w:docPartObj>
    </w:sdtPr>
    <w:sdtContent>
      <w:p w14:paraId="2A6297A0" w14:textId="2635C905" w:rsidR="00011659" w:rsidRDefault="00011659">
        <w:pPr>
          <w:pStyle w:val="Subsol"/>
          <w:jc w:val="right"/>
        </w:pPr>
        <w:r>
          <w:fldChar w:fldCharType="begin"/>
        </w:r>
        <w:r>
          <w:instrText>PAGE   \* MERGEFORMAT</w:instrText>
        </w:r>
        <w:r>
          <w:fldChar w:fldCharType="separate"/>
        </w:r>
        <w:r w:rsidRPr="00613DFC">
          <w:rPr>
            <w:noProof/>
            <w:lang w:val="ro-RO"/>
          </w:rPr>
          <w:t>174</w:t>
        </w:r>
        <w:r>
          <w:fldChar w:fldCharType="end"/>
        </w:r>
      </w:p>
    </w:sdtContent>
  </w:sdt>
  <w:p w14:paraId="36F003DE" w14:textId="77777777" w:rsidR="00011659" w:rsidRDefault="00011659">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22103" w14:textId="77777777" w:rsidR="004C7015" w:rsidRDefault="004C7015" w:rsidP="005A0705">
      <w:pPr>
        <w:spacing w:after="0" w:line="240" w:lineRule="auto"/>
      </w:pPr>
      <w:r>
        <w:separator/>
      </w:r>
    </w:p>
  </w:footnote>
  <w:footnote w:type="continuationSeparator" w:id="0">
    <w:p w14:paraId="4F712558" w14:textId="77777777" w:rsidR="004C7015" w:rsidRDefault="004C7015" w:rsidP="005A0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35B6" w14:textId="77777777" w:rsidR="00011659" w:rsidRDefault="00011659">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F2D7" w14:textId="77777777" w:rsidR="00011659" w:rsidRDefault="0001165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6A01BF0"/>
    <w:lvl w:ilvl="0">
      <w:start w:val="1"/>
      <w:numFmt w:val="bullet"/>
      <w:pStyle w:val="Listacumarcatori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1340A2A"/>
    <w:lvl w:ilvl="0">
      <w:start w:val="1"/>
      <w:numFmt w:val="bullet"/>
      <w:pStyle w:val="Listacumarcatori3"/>
      <w:lvlText w:val=""/>
      <w:lvlJc w:val="left"/>
      <w:pPr>
        <w:tabs>
          <w:tab w:val="num" w:pos="926"/>
        </w:tabs>
        <w:ind w:left="926" w:hanging="360"/>
      </w:pPr>
      <w:rPr>
        <w:rFonts w:ascii="Symbol" w:hAnsi="Symbol" w:hint="default"/>
      </w:rPr>
    </w:lvl>
  </w:abstractNum>
  <w:abstractNum w:abstractNumId="2" w15:restartNumberingAfterBreak="0">
    <w:nsid w:val="0000002F"/>
    <w:multiLevelType w:val="multilevel"/>
    <w:tmpl w:val="0000002F"/>
    <w:name w:val="WWNum4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503DF8"/>
    <w:multiLevelType w:val="hybridMultilevel"/>
    <w:tmpl w:val="0F708268"/>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625496"/>
    <w:multiLevelType w:val="hybridMultilevel"/>
    <w:tmpl w:val="6630D5FA"/>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A03192"/>
    <w:multiLevelType w:val="hybridMultilevel"/>
    <w:tmpl w:val="C77A2B88"/>
    <w:lvl w:ilvl="0" w:tplc="FFFFFFFF">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 w15:restartNumberingAfterBreak="0">
    <w:nsid w:val="011D6A47"/>
    <w:multiLevelType w:val="hybridMultilevel"/>
    <w:tmpl w:val="E85A7BD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5D70F3"/>
    <w:multiLevelType w:val="hybridMultilevel"/>
    <w:tmpl w:val="C2D04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522689"/>
    <w:multiLevelType w:val="hybridMultilevel"/>
    <w:tmpl w:val="353EF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8A291C"/>
    <w:multiLevelType w:val="hybridMultilevel"/>
    <w:tmpl w:val="97202A0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B86D8D"/>
    <w:multiLevelType w:val="hybridMultilevel"/>
    <w:tmpl w:val="02E09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5E2DCF"/>
    <w:multiLevelType w:val="hybridMultilevel"/>
    <w:tmpl w:val="53C4FC0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6A00EB"/>
    <w:multiLevelType w:val="hybridMultilevel"/>
    <w:tmpl w:val="A9BC0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47C3CCB"/>
    <w:multiLevelType w:val="hybridMultilevel"/>
    <w:tmpl w:val="15A24BFC"/>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484D5B"/>
    <w:multiLevelType w:val="hybridMultilevel"/>
    <w:tmpl w:val="C472D00C"/>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5" w15:restartNumberingAfterBreak="0">
    <w:nsid w:val="05787136"/>
    <w:multiLevelType w:val="hybridMultilevel"/>
    <w:tmpl w:val="EC528E40"/>
    <w:lvl w:ilvl="0" w:tplc="FFFFFFFF">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6" w15:restartNumberingAfterBreak="0">
    <w:nsid w:val="068A1315"/>
    <w:multiLevelType w:val="hybridMultilevel"/>
    <w:tmpl w:val="A158198A"/>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2A07E5"/>
    <w:multiLevelType w:val="hybridMultilevel"/>
    <w:tmpl w:val="3DF2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460655"/>
    <w:multiLevelType w:val="hybridMultilevel"/>
    <w:tmpl w:val="36D86A90"/>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9" w15:restartNumberingAfterBreak="0">
    <w:nsid w:val="0A5E638E"/>
    <w:multiLevelType w:val="hybridMultilevel"/>
    <w:tmpl w:val="17F2F04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474E3B"/>
    <w:multiLevelType w:val="hybridMultilevel"/>
    <w:tmpl w:val="04D851E4"/>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1" w15:restartNumberingAfterBreak="0">
    <w:nsid w:val="0B696CE1"/>
    <w:multiLevelType w:val="hybridMultilevel"/>
    <w:tmpl w:val="785A9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CB479EF"/>
    <w:multiLevelType w:val="hybridMultilevel"/>
    <w:tmpl w:val="8106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4E6F73"/>
    <w:multiLevelType w:val="hybridMultilevel"/>
    <w:tmpl w:val="65746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38150D"/>
    <w:multiLevelType w:val="hybridMultilevel"/>
    <w:tmpl w:val="9AD089AE"/>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5" w15:restartNumberingAfterBreak="0">
    <w:nsid w:val="122B3FBA"/>
    <w:multiLevelType w:val="hybridMultilevel"/>
    <w:tmpl w:val="21D2E294"/>
    <w:lvl w:ilvl="0" w:tplc="FFFFFFFF">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6" w15:restartNumberingAfterBreak="0">
    <w:nsid w:val="125456A0"/>
    <w:multiLevelType w:val="singleLevel"/>
    <w:tmpl w:val="B0622894"/>
    <w:lvl w:ilvl="0">
      <w:start w:val="1"/>
      <w:numFmt w:val="bullet"/>
      <w:pStyle w:val="Listacumarcatori2"/>
      <w:lvlText w:val=""/>
      <w:lvlJc w:val="left"/>
      <w:pPr>
        <w:tabs>
          <w:tab w:val="num" w:pos="720"/>
        </w:tabs>
        <w:ind w:left="432" w:hanging="72"/>
      </w:pPr>
      <w:rPr>
        <w:rFonts w:ascii="Symbol" w:hAnsi="Symbol" w:hint="default"/>
      </w:rPr>
    </w:lvl>
  </w:abstractNum>
  <w:abstractNum w:abstractNumId="27" w15:restartNumberingAfterBreak="0">
    <w:nsid w:val="12DB12BB"/>
    <w:multiLevelType w:val="multilevel"/>
    <w:tmpl w:val="03088EEE"/>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127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13A130DD"/>
    <w:multiLevelType w:val="hybridMultilevel"/>
    <w:tmpl w:val="7EB46798"/>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49716CC"/>
    <w:multiLevelType w:val="hybridMultilevel"/>
    <w:tmpl w:val="8E60A38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4C63616"/>
    <w:multiLevelType w:val="hybridMultilevel"/>
    <w:tmpl w:val="460A42DE"/>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1" w15:restartNumberingAfterBreak="0">
    <w:nsid w:val="14FB1FC3"/>
    <w:multiLevelType w:val="hybridMultilevel"/>
    <w:tmpl w:val="47CA9AE4"/>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32" w15:restartNumberingAfterBreak="0">
    <w:nsid w:val="15B20C2C"/>
    <w:multiLevelType w:val="hybridMultilevel"/>
    <w:tmpl w:val="523E6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4C0B2D"/>
    <w:multiLevelType w:val="hybridMultilevel"/>
    <w:tmpl w:val="CE10F0F0"/>
    <w:lvl w:ilvl="0" w:tplc="FFFFFFFF">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4" w15:restartNumberingAfterBreak="0">
    <w:nsid w:val="179E2AB7"/>
    <w:multiLevelType w:val="hybridMultilevel"/>
    <w:tmpl w:val="A84C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B360B8"/>
    <w:multiLevelType w:val="hybridMultilevel"/>
    <w:tmpl w:val="86588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978488B"/>
    <w:multiLevelType w:val="hybridMultilevel"/>
    <w:tmpl w:val="67768DD6"/>
    <w:lvl w:ilvl="0" w:tplc="FFFFFFFF">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7" w15:restartNumberingAfterBreak="0">
    <w:nsid w:val="197A08C3"/>
    <w:multiLevelType w:val="hybridMultilevel"/>
    <w:tmpl w:val="85546CC4"/>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38" w15:restartNumberingAfterBreak="0">
    <w:nsid w:val="198378FD"/>
    <w:multiLevelType w:val="hybridMultilevel"/>
    <w:tmpl w:val="C26417B2"/>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98F4775"/>
    <w:multiLevelType w:val="hybridMultilevel"/>
    <w:tmpl w:val="4A643302"/>
    <w:lvl w:ilvl="0" w:tplc="08180013">
      <w:start w:val="1"/>
      <w:numFmt w:val="upperRoman"/>
      <w:lvlText w:val="%1."/>
      <w:lvlJc w:val="righ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BC45930"/>
    <w:multiLevelType w:val="hybridMultilevel"/>
    <w:tmpl w:val="8DA8F05C"/>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BD207AC"/>
    <w:multiLevelType w:val="hybridMultilevel"/>
    <w:tmpl w:val="00C02C68"/>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CAD46BB"/>
    <w:multiLevelType w:val="hybridMultilevel"/>
    <w:tmpl w:val="771AA02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3" w15:restartNumberingAfterBreak="0">
    <w:nsid w:val="1CFA5A9B"/>
    <w:multiLevelType w:val="hybridMultilevel"/>
    <w:tmpl w:val="50A2E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D9817F1"/>
    <w:multiLevelType w:val="hybridMultilevel"/>
    <w:tmpl w:val="77EC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B73619"/>
    <w:multiLevelType w:val="hybridMultilevel"/>
    <w:tmpl w:val="45DED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AE5F7E"/>
    <w:multiLevelType w:val="hybridMultilevel"/>
    <w:tmpl w:val="53683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E771EF"/>
    <w:multiLevelType w:val="singleLevel"/>
    <w:tmpl w:val="AC2A6E4C"/>
    <w:lvl w:ilvl="0">
      <w:start w:val="1"/>
      <w:numFmt w:val="bullet"/>
      <w:pStyle w:val="Stepbullet"/>
      <w:lvlText w:val=""/>
      <w:lvlJc w:val="left"/>
      <w:pPr>
        <w:tabs>
          <w:tab w:val="num" w:pos="1080"/>
        </w:tabs>
        <w:ind w:left="1080" w:hanging="360"/>
      </w:pPr>
      <w:rPr>
        <w:rFonts w:ascii="Symbol" w:hAnsi="Symbol" w:hint="default"/>
      </w:rPr>
    </w:lvl>
  </w:abstractNum>
  <w:abstractNum w:abstractNumId="48" w15:restartNumberingAfterBreak="0">
    <w:nsid w:val="21E91025"/>
    <w:multiLevelType w:val="hybridMultilevel"/>
    <w:tmpl w:val="0374CC6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32170EB"/>
    <w:multiLevelType w:val="singleLevel"/>
    <w:tmpl w:val="0FEAF4A6"/>
    <w:lvl w:ilvl="0">
      <w:numFmt w:val="bullet"/>
      <w:pStyle w:val="ListBullet2"/>
      <w:lvlText w:val="-"/>
      <w:lvlJc w:val="left"/>
      <w:pPr>
        <w:tabs>
          <w:tab w:val="num" w:pos="720"/>
        </w:tabs>
        <w:ind w:left="720" w:hanging="360"/>
      </w:pPr>
      <w:rPr>
        <w:rFonts w:hint="default"/>
      </w:rPr>
    </w:lvl>
  </w:abstractNum>
  <w:abstractNum w:abstractNumId="50" w15:restartNumberingAfterBreak="0">
    <w:nsid w:val="23372123"/>
    <w:multiLevelType w:val="hybridMultilevel"/>
    <w:tmpl w:val="D7D251CA"/>
    <w:lvl w:ilvl="0" w:tplc="65B6841A">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51" w15:restartNumberingAfterBreak="0">
    <w:nsid w:val="24BA1CDB"/>
    <w:multiLevelType w:val="hybridMultilevel"/>
    <w:tmpl w:val="8B0A7CDE"/>
    <w:lvl w:ilvl="0" w:tplc="684489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267D4D2C"/>
    <w:multiLevelType w:val="hybridMultilevel"/>
    <w:tmpl w:val="C252786E"/>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7DC67CA"/>
    <w:multiLevelType w:val="hybridMultilevel"/>
    <w:tmpl w:val="0ABE627C"/>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890602B"/>
    <w:multiLevelType w:val="hybridMultilevel"/>
    <w:tmpl w:val="1A1AD6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5" w15:restartNumberingAfterBreak="0">
    <w:nsid w:val="28BD1C82"/>
    <w:multiLevelType w:val="hybridMultilevel"/>
    <w:tmpl w:val="E368A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C54459E"/>
    <w:multiLevelType w:val="hybridMultilevel"/>
    <w:tmpl w:val="06EA93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2CBC5B8D"/>
    <w:multiLevelType w:val="hybridMultilevel"/>
    <w:tmpl w:val="D5D83C4C"/>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420B07"/>
    <w:multiLevelType w:val="hybridMultilevel"/>
    <w:tmpl w:val="54107552"/>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D944F26"/>
    <w:multiLevelType w:val="hybridMultilevel"/>
    <w:tmpl w:val="74A0C216"/>
    <w:lvl w:ilvl="0" w:tplc="684489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E0B098B"/>
    <w:multiLevelType w:val="hybridMultilevel"/>
    <w:tmpl w:val="7F7AE630"/>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11778D2"/>
    <w:multiLevelType w:val="hybridMultilevel"/>
    <w:tmpl w:val="C386A368"/>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495731A"/>
    <w:multiLevelType w:val="hybridMultilevel"/>
    <w:tmpl w:val="1706A4D8"/>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4D76CF6"/>
    <w:multiLevelType w:val="hybridMultilevel"/>
    <w:tmpl w:val="F59881A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51355DA"/>
    <w:multiLevelType w:val="hybridMultilevel"/>
    <w:tmpl w:val="9418C0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378528F3"/>
    <w:multiLevelType w:val="hybridMultilevel"/>
    <w:tmpl w:val="421EE12A"/>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66" w15:restartNumberingAfterBreak="0">
    <w:nsid w:val="38030B4E"/>
    <w:multiLevelType w:val="singleLevel"/>
    <w:tmpl w:val="92762816"/>
    <w:lvl w:ilvl="0">
      <w:start w:val="1"/>
      <w:numFmt w:val="bullet"/>
      <w:pStyle w:val="Address"/>
      <w:lvlText w:val=""/>
      <w:lvlJc w:val="left"/>
      <w:pPr>
        <w:tabs>
          <w:tab w:val="num" w:pos="360"/>
        </w:tabs>
        <w:ind w:left="357" w:hanging="357"/>
      </w:pPr>
      <w:rPr>
        <w:rFonts w:ascii="Symbol" w:hAnsi="Symbol" w:hint="default"/>
      </w:rPr>
    </w:lvl>
  </w:abstractNum>
  <w:abstractNum w:abstractNumId="67" w15:restartNumberingAfterBreak="0">
    <w:nsid w:val="38472BE1"/>
    <w:multiLevelType w:val="hybridMultilevel"/>
    <w:tmpl w:val="AE5802A2"/>
    <w:lvl w:ilvl="0" w:tplc="684489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387D4BAC"/>
    <w:multiLevelType w:val="hybridMultilevel"/>
    <w:tmpl w:val="8C80739A"/>
    <w:lvl w:ilvl="0" w:tplc="92BA4FF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9AF37C1"/>
    <w:multiLevelType w:val="hybridMultilevel"/>
    <w:tmpl w:val="2D9ADEEE"/>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A3C470E"/>
    <w:multiLevelType w:val="hybridMultilevel"/>
    <w:tmpl w:val="55F4D604"/>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5F0DC1"/>
    <w:multiLevelType w:val="hybridMultilevel"/>
    <w:tmpl w:val="A07C6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A970209"/>
    <w:multiLevelType w:val="hybridMultilevel"/>
    <w:tmpl w:val="7D4EC03E"/>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3" w15:restartNumberingAfterBreak="0">
    <w:nsid w:val="3B0C053D"/>
    <w:multiLevelType w:val="hybridMultilevel"/>
    <w:tmpl w:val="317A8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E0F018D"/>
    <w:multiLevelType w:val="hybridMultilevel"/>
    <w:tmpl w:val="683C5C76"/>
    <w:lvl w:ilvl="0" w:tplc="FFFFFFFF">
      <w:numFmt w:val="bullet"/>
      <w:lvlText w:val="-"/>
      <w:lvlJc w:val="left"/>
      <w:pPr>
        <w:ind w:left="720" w:hanging="360"/>
      </w:pPr>
      <w:rPr>
        <w:rFonts w:ascii="Times New Roman" w:eastAsia="Times New Roman" w:hAnsi="Times New Roman"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5" w15:restartNumberingAfterBreak="0">
    <w:nsid w:val="3E5A501A"/>
    <w:multiLevelType w:val="hybridMultilevel"/>
    <w:tmpl w:val="88FE1EF8"/>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6F67B5"/>
    <w:multiLevelType w:val="hybridMultilevel"/>
    <w:tmpl w:val="686C4EF4"/>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E60511"/>
    <w:multiLevelType w:val="hybridMultilevel"/>
    <w:tmpl w:val="558C7572"/>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8" w15:restartNumberingAfterBreak="0">
    <w:nsid w:val="443737CF"/>
    <w:multiLevelType w:val="hybridMultilevel"/>
    <w:tmpl w:val="671E6E34"/>
    <w:lvl w:ilvl="0" w:tplc="04190001">
      <w:start w:val="1"/>
      <w:numFmt w:val="bullet"/>
      <w:lvlText w:val=""/>
      <w:lvlJc w:val="left"/>
      <w:pPr>
        <w:ind w:left="372" w:hanging="360"/>
      </w:pPr>
      <w:rPr>
        <w:rFonts w:ascii="Symbol" w:hAnsi="Symbol" w:hint="default"/>
      </w:rPr>
    </w:lvl>
    <w:lvl w:ilvl="1" w:tplc="04190003" w:tentative="1">
      <w:start w:val="1"/>
      <w:numFmt w:val="bullet"/>
      <w:lvlText w:val="o"/>
      <w:lvlJc w:val="left"/>
      <w:pPr>
        <w:ind w:left="1092" w:hanging="360"/>
      </w:pPr>
      <w:rPr>
        <w:rFonts w:ascii="Courier New" w:hAnsi="Courier New" w:cs="Courier New" w:hint="default"/>
      </w:rPr>
    </w:lvl>
    <w:lvl w:ilvl="2" w:tplc="04190005" w:tentative="1">
      <w:start w:val="1"/>
      <w:numFmt w:val="bullet"/>
      <w:lvlText w:val=""/>
      <w:lvlJc w:val="left"/>
      <w:pPr>
        <w:ind w:left="1812" w:hanging="360"/>
      </w:pPr>
      <w:rPr>
        <w:rFonts w:ascii="Wingdings" w:hAnsi="Wingdings" w:hint="default"/>
      </w:rPr>
    </w:lvl>
    <w:lvl w:ilvl="3" w:tplc="04190001" w:tentative="1">
      <w:start w:val="1"/>
      <w:numFmt w:val="bullet"/>
      <w:lvlText w:val=""/>
      <w:lvlJc w:val="left"/>
      <w:pPr>
        <w:ind w:left="2532" w:hanging="360"/>
      </w:pPr>
      <w:rPr>
        <w:rFonts w:ascii="Symbol" w:hAnsi="Symbol" w:hint="default"/>
      </w:rPr>
    </w:lvl>
    <w:lvl w:ilvl="4" w:tplc="04190003" w:tentative="1">
      <w:start w:val="1"/>
      <w:numFmt w:val="bullet"/>
      <w:lvlText w:val="o"/>
      <w:lvlJc w:val="left"/>
      <w:pPr>
        <w:ind w:left="3252" w:hanging="360"/>
      </w:pPr>
      <w:rPr>
        <w:rFonts w:ascii="Courier New" w:hAnsi="Courier New" w:cs="Courier New" w:hint="default"/>
      </w:rPr>
    </w:lvl>
    <w:lvl w:ilvl="5" w:tplc="04190005" w:tentative="1">
      <w:start w:val="1"/>
      <w:numFmt w:val="bullet"/>
      <w:lvlText w:val=""/>
      <w:lvlJc w:val="left"/>
      <w:pPr>
        <w:ind w:left="3972" w:hanging="360"/>
      </w:pPr>
      <w:rPr>
        <w:rFonts w:ascii="Wingdings" w:hAnsi="Wingdings" w:hint="default"/>
      </w:rPr>
    </w:lvl>
    <w:lvl w:ilvl="6" w:tplc="04190001" w:tentative="1">
      <w:start w:val="1"/>
      <w:numFmt w:val="bullet"/>
      <w:lvlText w:val=""/>
      <w:lvlJc w:val="left"/>
      <w:pPr>
        <w:ind w:left="4692" w:hanging="360"/>
      </w:pPr>
      <w:rPr>
        <w:rFonts w:ascii="Symbol" w:hAnsi="Symbol" w:hint="default"/>
      </w:rPr>
    </w:lvl>
    <w:lvl w:ilvl="7" w:tplc="04190003" w:tentative="1">
      <w:start w:val="1"/>
      <w:numFmt w:val="bullet"/>
      <w:lvlText w:val="o"/>
      <w:lvlJc w:val="left"/>
      <w:pPr>
        <w:ind w:left="5412" w:hanging="360"/>
      </w:pPr>
      <w:rPr>
        <w:rFonts w:ascii="Courier New" w:hAnsi="Courier New" w:cs="Courier New" w:hint="default"/>
      </w:rPr>
    </w:lvl>
    <w:lvl w:ilvl="8" w:tplc="04190005" w:tentative="1">
      <w:start w:val="1"/>
      <w:numFmt w:val="bullet"/>
      <w:lvlText w:val=""/>
      <w:lvlJc w:val="left"/>
      <w:pPr>
        <w:ind w:left="6132" w:hanging="360"/>
      </w:pPr>
      <w:rPr>
        <w:rFonts w:ascii="Wingdings" w:hAnsi="Wingdings" w:hint="default"/>
      </w:rPr>
    </w:lvl>
  </w:abstractNum>
  <w:abstractNum w:abstractNumId="79" w15:restartNumberingAfterBreak="0">
    <w:nsid w:val="44983B0C"/>
    <w:multiLevelType w:val="singleLevel"/>
    <w:tmpl w:val="41E6A276"/>
    <w:lvl w:ilvl="0">
      <w:start w:val="1"/>
      <w:numFmt w:val="bullet"/>
      <w:pStyle w:val="StepBullet0"/>
      <w:lvlText w:val=""/>
      <w:lvlJc w:val="left"/>
      <w:pPr>
        <w:tabs>
          <w:tab w:val="num" w:pos="1080"/>
        </w:tabs>
        <w:ind w:left="1080" w:hanging="360"/>
      </w:pPr>
      <w:rPr>
        <w:rFonts w:ascii="Symbol" w:hAnsi="Symbol" w:hint="default"/>
      </w:rPr>
    </w:lvl>
  </w:abstractNum>
  <w:abstractNum w:abstractNumId="80" w15:restartNumberingAfterBreak="0">
    <w:nsid w:val="44CE4F77"/>
    <w:multiLevelType w:val="hybridMultilevel"/>
    <w:tmpl w:val="7842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55B006C"/>
    <w:multiLevelType w:val="singleLevel"/>
    <w:tmpl w:val="121E8CE2"/>
    <w:lvl w:ilvl="0">
      <w:start w:val="1"/>
      <w:numFmt w:val="lowerLetter"/>
      <w:pStyle w:val="ListNumber-a"/>
      <w:lvlText w:val="%1)"/>
      <w:lvlJc w:val="left"/>
      <w:pPr>
        <w:tabs>
          <w:tab w:val="num" w:pos="794"/>
        </w:tabs>
        <w:ind w:left="794" w:hanging="437"/>
      </w:pPr>
      <w:rPr>
        <w:rFonts w:ascii="Times New Roman" w:hAnsi="Times New Roman" w:hint="default"/>
        <w:b w:val="0"/>
        <w:i w:val="0"/>
        <w:sz w:val="22"/>
      </w:rPr>
    </w:lvl>
  </w:abstractNum>
  <w:abstractNum w:abstractNumId="82" w15:restartNumberingAfterBreak="0">
    <w:nsid w:val="474E4A3D"/>
    <w:multiLevelType w:val="hybridMultilevel"/>
    <w:tmpl w:val="86B2F792"/>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83" w15:restartNumberingAfterBreak="0">
    <w:nsid w:val="48DD7D23"/>
    <w:multiLevelType w:val="hybridMultilevel"/>
    <w:tmpl w:val="FC62F0B2"/>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84" w15:restartNumberingAfterBreak="0">
    <w:nsid w:val="49050863"/>
    <w:multiLevelType w:val="hybridMultilevel"/>
    <w:tmpl w:val="3190D048"/>
    <w:lvl w:ilvl="0" w:tplc="7C1A84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9132C23"/>
    <w:multiLevelType w:val="hybridMultilevel"/>
    <w:tmpl w:val="E8F23FCC"/>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9883459"/>
    <w:multiLevelType w:val="hybridMultilevel"/>
    <w:tmpl w:val="D7963BCC"/>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A293C55"/>
    <w:multiLevelType w:val="hybridMultilevel"/>
    <w:tmpl w:val="8D489B04"/>
    <w:lvl w:ilvl="0" w:tplc="59A21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AD76053"/>
    <w:multiLevelType w:val="multilevel"/>
    <w:tmpl w:val="0000002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4AD93B33"/>
    <w:multiLevelType w:val="hybridMultilevel"/>
    <w:tmpl w:val="C61A8DB4"/>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C947DD4"/>
    <w:multiLevelType w:val="hybridMultilevel"/>
    <w:tmpl w:val="172E8E80"/>
    <w:lvl w:ilvl="0" w:tplc="684489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4D07428F"/>
    <w:multiLevelType w:val="hybridMultilevel"/>
    <w:tmpl w:val="79AEA65A"/>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E94480E"/>
    <w:multiLevelType w:val="hybridMultilevel"/>
    <w:tmpl w:val="20EA116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EBA097B"/>
    <w:multiLevelType w:val="hybridMultilevel"/>
    <w:tmpl w:val="A7026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EF55001"/>
    <w:multiLevelType w:val="hybridMultilevel"/>
    <w:tmpl w:val="E0CC8EFC"/>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F204BAA"/>
    <w:multiLevelType w:val="hybridMultilevel"/>
    <w:tmpl w:val="18643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F8448F9"/>
    <w:multiLevelType w:val="hybridMultilevel"/>
    <w:tmpl w:val="5ED80312"/>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190B26"/>
    <w:multiLevelType w:val="hybridMultilevel"/>
    <w:tmpl w:val="E918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2486D7A"/>
    <w:multiLevelType w:val="hybridMultilevel"/>
    <w:tmpl w:val="7D2CA3D2"/>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3743EA6"/>
    <w:multiLevelType w:val="hybridMultilevel"/>
    <w:tmpl w:val="526454F6"/>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00" w15:restartNumberingAfterBreak="0">
    <w:nsid w:val="54407239"/>
    <w:multiLevelType w:val="hybridMultilevel"/>
    <w:tmpl w:val="8EA839EC"/>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101" w15:restartNumberingAfterBreak="0">
    <w:nsid w:val="54BF5DF9"/>
    <w:multiLevelType w:val="hybridMultilevel"/>
    <w:tmpl w:val="D2383D84"/>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69F614D"/>
    <w:multiLevelType w:val="hybridMultilevel"/>
    <w:tmpl w:val="20B2A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78018A6"/>
    <w:multiLevelType w:val="hybridMultilevel"/>
    <w:tmpl w:val="7CA41A5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87E263C"/>
    <w:multiLevelType w:val="hybridMultilevel"/>
    <w:tmpl w:val="1D189806"/>
    <w:lvl w:ilvl="0" w:tplc="65B6841A">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05" w15:restartNumberingAfterBreak="0">
    <w:nsid w:val="59916B8C"/>
    <w:multiLevelType w:val="hybridMultilevel"/>
    <w:tmpl w:val="575E45C8"/>
    <w:lvl w:ilvl="0" w:tplc="684489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59BF33F8"/>
    <w:multiLevelType w:val="hybridMultilevel"/>
    <w:tmpl w:val="D0282C08"/>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B336BBE"/>
    <w:multiLevelType w:val="hybridMultilevel"/>
    <w:tmpl w:val="08D4262C"/>
    <w:lvl w:ilvl="0" w:tplc="060EB53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BFB6FE8"/>
    <w:multiLevelType w:val="multilevel"/>
    <w:tmpl w:val="BBAC4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D7F099E"/>
    <w:multiLevelType w:val="hybridMultilevel"/>
    <w:tmpl w:val="804C60E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D8B54D5"/>
    <w:multiLevelType w:val="hybridMultilevel"/>
    <w:tmpl w:val="87BC9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F1E5E63"/>
    <w:multiLevelType w:val="hybridMultilevel"/>
    <w:tmpl w:val="6AA6EEC2"/>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FF15F96"/>
    <w:multiLevelType w:val="singleLevel"/>
    <w:tmpl w:val="7AA23204"/>
    <w:lvl w:ilvl="0">
      <w:start w:val="1"/>
      <w:numFmt w:val="decimal"/>
      <w:pStyle w:val="Listnumerotat"/>
      <w:lvlText w:val="%1."/>
      <w:lvlJc w:val="left"/>
      <w:pPr>
        <w:tabs>
          <w:tab w:val="num" w:pos="360"/>
        </w:tabs>
        <w:ind w:left="360" w:hanging="360"/>
      </w:pPr>
      <w:rPr>
        <w:rFonts w:ascii="Times New Roman" w:hAnsi="Times New Roman" w:hint="default"/>
        <w:b w:val="0"/>
        <w:i w:val="0"/>
        <w:sz w:val="22"/>
      </w:rPr>
    </w:lvl>
  </w:abstractNum>
  <w:abstractNum w:abstractNumId="113" w15:restartNumberingAfterBreak="0">
    <w:nsid w:val="61763540"/>
    <w:multiLevelType w:val="hybridMultilevel"/>
    <w:tmpl w:val="2C4E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30F100E"/>
    <w:multiLevelType w:val="hybridMultilevel"/>
    <w:tmpl w:val="2370C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3131E45"/>
    <w:multiLevelType w:val="hybridMultilevel"/>
    <w:tmpl w:val="CF582048"/>
    <w:lvl w:ilvl="0" w:tplc="08190001">
      <w:start w:val="1"/>
      <w:numFmt w:val="bullet"/>
      <w:lvlText w:val=""/>
      <w:lvlJc w:val="left"/>
      <w:pPr>
        <w:ind w:left="720" w:hanging="360"/>
      </w:pPr>
      <w:rPr>
        <w:rFonts w:ascii="Symbol" w:hAnsi="Symbol"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116" w15:restartNumberingAfterBreak="0">
    <w:nsid w:val="6396332B"/>
    <w:multiLevelType w:val="singleLevel"/>
    <w:tmpl w:val="942E431E"/>
    <w:lvl w:ilvl="0">
      <w:start w:val="1"/>
      <w:numFmt w:val="bullet"/>
      <w:pStyle w:val="StepBullet2"/>
      <w:lvlText w:val=""/>
      <w:lvlJc w:val="left"/>
      <w:pPr>
        <w:tabs>
          <w:tab w:val="num" w:pos="1440"/>
        </w:tabs>
        <w:ind w:left="1440" w:hanging="360"/>
      </w:pPr>
      <w:rPr>
        <w:rFonts w:ascii="Symbol" w:hAnsi="Symbol" w:hint="default"/>
      </w:rPr>
    </w:lvl>
  </w:abstractNum>
  <w:abstractNum w:abstractNumId="117" w15:restartNumberingAfterBreak="0">
    <w:nsid w:val="639B74FF"/>
    <w:multiLevelType w:val="hybridMultilevel"/>
    <w:tmpl w:val="68CCCAA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4914BF4"/>
    <w:multiLevelType w:val="hybridMultilevel"/>
    <w:tmpl w:val="38603B02"/>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19" w15:restartNumberingAfterBreak="0">
    <w:nsid w:val="653C0C49"/>
    <w:multiLevelType w:val="hybridMultilevel"/>
    <w:tmpl w:val="17068234"/>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604055A"/>
    <w:multiLevelType w:val="hybridMultilevel"/>
    <w:tmpl w:val="20A6D31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72659E8"/>
    <w:multiLevelType w:val="hybridMultilevel"/>
    <w:tmpl w:val="D2B4F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7991E83"/>
    <w:multiLevelType w:val="hybridMultilevel"/>
    <w:tmpl w:val="5B4251E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8526F8D"/>
    <w:multiLevelType w:val="hybridMultilevel"/>
    <w:tmpl w:val="AB1E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8DB5D9B"/>
    <w:multiLevelType w:val="hybridMultilevel"/>
    <w:tmpl w:val="2D50E04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90A7B40"/>
    <w:multiLevelType w:val="singleLevel"/>
    <w:tmpl w:val="99560444"/>
    <w:lvl w:ilvl="0">
      <w:start w:val="1"/>
      <w:numFmt w:val="bullet"/>
      <w:pStyle w:val="ListBullet-2"/>
      <w:lvlText w:val="-"/>
      <w:lvlJc w:val="left"/>
      <w:pPr>
        <w:tabs>
          <w:tab w:val="num" w:pos="720"/>
        </w:tabs>
        <w:ind w:left="360" w:firstLine="0"/>
      </w:pPr>
      <w:rPr>
        <w:rFonts w:ascii="Times New Roman" w:hAnsi="Times New Roman" w:hint="default"/>
      </w:rPr>
    </w:lvl>
  </w:abstractNum>
  <w:abstractNum w:abstractNumId="126" w15:restartNumberingAfterBreak="0">
    <w:nsid w:val="69122B9C"/>
    <w:multiLevelType w:val="hybridMultilevel"/>
    <w:tmpl w:val="92820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A5A5D43"/>
    <w:multiLevelType w:val="hybridMultilevel"/>
    <w:tmpl w:val="4B50C0AA"/>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C3E51CA"/>
    <w:multiLevelType w:val="hybridMultilevel"/>
    <w:tmpl w:val="FC6C613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29" w15:restartNumberingAfterBreak="0">
    <w:nsid w:val="6C4B442E"/>
    <w:multiLevelType w:val="hybridMultilevel"/>
    <w:tmpl w:val="BEB6BC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C960D6F"/>
    <w:multiLevelType w:val="hybridMultilevel"/>
    <w:tmpl w:val="FA82F3FE"/>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DDB3FFA"/>
    <w:multiLevelType w:val="hybridMultilevel"/>
    <w:tmpl w:val="CD5A895C"/>
    <w:lvl w:ilvl="0" w:tplc="05586E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15:restartNumberingAfterBreak="0">
    <w:nsid w:val="6E5F0749"/>
    <w:multiLevelType w:val="hybridMultilevel"/>
    <w:tmpl w:val="9D0C43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3" w15:restartNumberingAfterBreak="0">
    <w:nsid w:val="6E852329"/>
    <w:multiLevelType w:val="hybridMultilevel"/>
    <w:tmpl w:val="16982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04E2305"/>
    <w:multiLevelType w:val="hybridMultilevel"/>
    <w:tmpl w:val="41B8B1E6"/>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1EC4C3F"/>
    <w:multiLevelType w:val="hybridMultilevel"/>
    <w:tmpl w:val="8BBAF592"/>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45D5997"/>
    <w:multiLevelType w:val="hybridMultilevel"/>
    <w:tmpl w:val="7C4853E8"/>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53E12D4"/>
    <w:multiLevelType w:val="hybridMultilevel"/>
    <w:tmpl w:val="F198EC1A"/>
    <w:lvl w:ilvl="0" w:tplc="FFFFFFFF">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8" w15:restartNumberingAfterBreak="0">
    <w:nsid w:val="75FD2B65"/>
    <w:multiLevelType w:val="hybridMultilevel"/>
    <w:tmpl w:val="0304162A"/>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7C04C3E"/>
    <w:multiLevelType w:val="hybridMultilevel"/>
    <w:tmpl w:val="345C3EAC"/>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9C67621"/>
    <w:multiLevelType w:val="hybridMultilevel"/>
    <w:tmpl w:val="2722CC66"/>
    <w:lvl w:ilvl="0" w:tplc="9F62067A">
      <w:start w:val="1"/>
      <w:numFmt w:val="upperRoman"/>
      <w:pStyle w:val="StyleHeading1Kernat14pt"/>
      <w:lvlText w:val="%1."/>
      <w:lvlJc w:val="right"/>
      <w:pPr>
        <w:tabs>
          <w:tab w:val="num" w:pos="180"/>
        </w:tabs>
        <w:ind w:left="180" w:hanging="180"/>
      </w:pPr>
      <w:rPr>
        <w:rFonts w:hint="default"/>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A100BB4"/>
    <w:multiLevelType w:val="hybridMultilevel"/>
    <w:tmpl w:val="31C0DEC0"/>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A3D536B"/>
    <w:multiLevelType w:val="hybridMultilevel"/>
    <w:tmpl w:val="D760F6AE"/>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43" w15:restartNumberingAfterBreak="0">
    <w:nsid w:val="7AA734FD"/>
    <w:multiLevelType w:val="hybridMultilevel"/>
    <w:tmpl w:val="34EA7F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15:restartNumberingAfterBreak="0">
    <w:nsid w:val="7C912C4B"/>
    <w:multiLevelType w:val="hybridMultilevel"/>
    <w:tmpl w:val="0E9A9CF0"/>
    <w:lvl w:ilvl="0" w:tplc="684489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C9251A4"/>
    <w:multiLevelType w:val="hybridMultilevel"/>
    <w:tmpl w:val="EDEACFE6"/>
    <w:lvl w:ilvl="0" w:tplc="5CEEB054">
      <w:start w:val="1"/>
      <w:numFmt w:val="decimal"/>
      <w:lvlText w:val="%1."/>
      <w:lvlJc w:val="left"/>
      <w:pPr>
        <w:ind w:left="720" w:hanging="360"/>
      </w:pPr>
      <w:rPr>
        <w:rFonts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E68379E"/>
    <w:multiLevelType w:val="hybridMultilevel"/>
    <w:tmpl w:val="CB004780"/>
    <w:lvl w:ilvl="0" w:tplc="65B6841A">
      <w:start w:val="1"/>
      <w:numFmt w:val="bullet"/>
      <w:lvlText w:val=""/>
      <w:lvlJc w:val="left"/>
      <w:pPr>
        <w:ind w:left="1068" w:hanging="360"/>
      </w:pPr>
      <w:rPr>
        <w:rFonts w:ascii="Symbol" w:hAnsi="Symbol" w:hint="default"/>
      </w:rPr>
    </w:lvl>
    <w:lvl w:ilvl="1" w:tplc="08190003" w:tentative="1">
      <w:start w:val="1"/>
      <w:numFmt w:val="bullet"/>
      <w:lvlText w:val="o"/>
      <w:lvlJc w:val="left"/>
      <w:pPr>
        <w:ind w:left="1788" w:hanging="360"/>
      </w:pPr>
      <w:rPr>
        <w:rFonts w:ascii="Courier New" w:hAnsi="Courier New" w:cs="Courier New" w:hint="default"/>
      </w:rPr>
    </w:lvl>
    <w:lvl w:ilvl="2" w:tplc="08190005" w:tentative="1">
      <w:start w:val="1"/>
      <w:numFmt w:val="bullet"/>
      <w:lvlText w:val=""/>
      <w:lvlJc w:val="left"/>
      <w:pPr>
        <w:ind w:left="2508" w:hanging="360"/>
      </w:pPr>
      <w:rPr>
        <w:rFonts w:ascii="Wingdings" w:hAnsi="Wingdings" w:hint="default"/>
      </w:rPr>
    </w:lvl>
    <w:lvl w:ilvl="3" w:tplc="08190001" w:tentative="1">
      <w:start w:val="1"/>
      <w:numFmt w:val="bullet"/>
      <w:lvlText w:val=""/>
      <w:lvlJc w:val="left"/>
      <w:pPr>
        <w:ind w:left="3228" w:hanging="360"/>
      </w:pPr>
      <w:rPr>
        <w:rFonts w:ascii="Symbol" w:hAnsi="Symbol" w:hint="default"/>
      </w:rPr>
    </w:lvl>
    <w:lvl w:ilvl="4" w:tplc="08190003" w:tentative="1">
      <w:start w:val="1"/>
      <w:numFmt w:val="bullet"/>
      <w:lvlText w:val="o"/>
      <w:lvlJc w:val="left"/>
      <w:pPr>
        <w:ind w:left="3948" w:hanging="360"/>
      </w:pPr>
      <w:rPr>
        <w:rFonts w:ascii="Courier New" w:hAnsi="Courier New" w:cs="Courier New" w:hint="default"/>
      </w:rPr>
    </w:lvl>
    <w:lvl w:ilvl="5" w:tplc="08190005" w:tentative="1">
      <w:start w:val="1"/>
      <w:numFmt w:val="bullet"/>
      <w:lvlText w:val=""/>
      <w:lvlJc w:val="left"/>
      <w:pPr>
        <w:ind w:left="4668" w:hanging="360"/>
      </w:pPr>
      <w:rPr>
        <w:rFonts w:ascii="Wingdings" w:hAnsi="Wingdings" w:hint="default"/>
      </w:rPr>
    </w:lvl>
    <w:lvl w:ilvl="6" w:tplc="08190001" w:tentative="1">
      <w:start w:val="1"/>
      <w:numFmt w:val="bullet"/>
      <w:lvlText w:val=""/>
      <w:lvlJc w:val="left"/>
      <w:pPr>
        <w:ind w:left="5388" w:hanging="360"/>
      </w:pPr>
      <w:rPr>
        <w:rFonts w:ascii="Symbol" w:hAnsi="Symbol" w:hint="default"/>
      </w:rPr>
    </w:lvl>
    <w:lvl w:ilvl="7" w:tplc="08190003" w:tentative="1">
      <w:start w:val="1"/>
      <w:numFmt w:val="bullet"/>
      <w:lvlText w:val="o"/>
      <w:lvlJc w:val="left"/>
      <w:pPr>
        <w:ind w:left="6108" w:hanging="360"/>
      </w:pPr>
      <w:rPr>
        <w:rFonts w:ascii="Courier New" w:hAnsi="Courier New" w:cs="Courier New" w:hint="default"/>
      </w:rPr>
    </w:lvl>
    <w:lvl w:ilvl="8" w:tplc="08190005" w:tentative="1">
      <w:start w:val="1"/>
      <w:numFmt w:val="bullet"/>
      <w:lvlText w:val=""/>
      <w:lvlJc w:val="left"/>
      <w:pPr>
        <w:ind w:left="6828" w:hanging="360"/>
      </w:pPr>
      <w:rPr>
        <w:rFonts w:ascii="Wingdings" w:hAnsi="Wingdings" w:hint="default"/>
      </w:rPr>
    </w:lvl>
  </w:abstractNum>
  <w:abstractNum w:abstractNumId="147" w15:restartNumberingAfterBreak="0">
    <w:nsid w:val="7F4373F2"/>
    <w:multiLevelType w:val="hybridMultilevel"/>
    <w:tmpl w:val="D06411E0"/>
    <w:lvl w:ilvl="0" w:tplc="044ACD2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55670622">
    <w:abstractNumId w:val="2"/>
  </w:num>
  <w:num w:numId="2" w16cid:durableId="262225534">
    <w:abstractNumId w:val="54"/>
  </w:num>
  <w:num w:numId="3" w16cid:durableId="1599752742">
    <w:abstractNumId w:val="78"/>
  </w:num>
  <w:num w:numId="4" w16cid:durableId="380594867">
    <w:abstractNumId w:val="99"/>
  </w:num>
  <w:num w:numId="5" w16cid:durableId="1296450602">
    <w:abstractNumId w:val="12"/>
  </w:num>
  <w:num w:numId="6" w16cid:durableId="652174851">
    <w:abstractNumId w:val="64"/>
  </w:num>
  <w:num w:numId="7" w16cid:durableId="1341153103">
    <w:abstractNumId w:val="10"/>
  </w:num>
  <w:num w:numId="8" w16cid:durableId="252662301">
    <w:abstractNumId w:val="56"/>
  </w:num>
  <w:num w:numId="9" w16cid:durableId="122771683">
    <w:abstractNumId w:val="132"/>
  </w:num>
  <w:num w:numId="10" w16cid:durableId="151801893">
    <w:abstractNumId w:val="1"/>
  </w:num>
  <w:num w:numId="11" w16cid:durableId="1523661660">
    <w:abstractNumId w:val="0"/>
  </w:num>
  <w:num w:numId="12" w16cid:durableId="619577374">
    <w:abstractNumId w:val="26"/>
  </w:num>
  <w:num w:numId="13" w16cid:durableId="1528059953">
    <w:abstractNumId w:val="125"/>
  </w:num>
  <w:num w:numId="14" w16cid:durableId="563175295">
    <w:abstractNumId w:val="112"/>
  </w:num>
  <w:num w:numId="15" w16cid:durableId="2029866262">
    <w:abstractNumId w:val="66"/>
  </w:num>
  <w:num w:numId="16" w16cid:durableId="682434068">
    <w:abstractNumId w:val="81"/>
  </w:num>
  <w:num w:numId="17" w16cid:durableId="1105812000">
    <w:abstractNumId w:val="49"/>
  </w:num>
  <w:num w:numId="18" w16cid:durableId="1754356082">
    <w:abstractNumId w:val="47"/>
  </w:num>
  <w:num w:numId="19" w16cid:durableId="1544947940">
    <w:abstractNumId w:val="79"/>
  </w:num>
  <w:num w:numId="20" w16cid:durableId="1434088270">
    <w:abstractNumId w:val="116"/>
  </w:num>
  <w:num w:numId="21" w16cid:durableId="1213613011">
    <w:abstractNumId w:val="140"/>
  </w:num>
  <w:num w:numId="22" w16cid:durableId="2090807561">
    <w:abstractNumId w:val="126"/>
  </w:num>
  <w:num w:numId="23" w16cid:durableId="650643110">
    <w:abstractNumId w:val="73"/>
  </w:num>
  <w:num w:numId="24" w16cid:durableId="842160941">
    <w:abstractNumId w:val="32"/>
  </w:num>
  <w:num w:numId="25" w16cid:durableId="981346325">
    <w:abstractNumId w:val="93"/>
  </w:num>
  <w:num w:numId="26" w16cid:durableId="735981005">
    <w:abstractNumId w:val="27"/>
  </w:num>
  <w:num w:numId="27" w16cid:durableId="800152380">
    <w:abstractNumId w:val="92"/>
  </w:num>
  <w:num w:numId="28" w16cid:durableId="1315186893">
    <w:abstractNumId w:val="68"/>
  </w:num>
  <w:num w:numId="29" w16cid:durableId="223032219">
    <w:abstractNumId w:val="87"/>
  </w:num>
  <w:num w:numId="30" w16cid:durableId="700935283">
    <w:abstractNumId w:val="131"/>
  </w:num>
  <w:num w:numId="31" w16cid:durableId="845630668">
    <w:abstractNumId w:val="22"/>
  </w:num>
  <w:num w:numId="32" w16cid:durableId="2123650847">
    <w:abstractNumId w:val="84"/>
  </w:num>
  <w:num w:numId="33" w16cid:durableId="247692226">
    <w:abstractNumId w:val="34"/>
  </w:num>
  <w:num w:numId="34" w16cid:durableId="2132284660">
    <w:abstractNumId w:val="24"/>
  </w:num>
  <w:num w:numId="35" w16cid:durableId="970138835">
    <w:abstractNumId w:val="42"/>
  </w:num>
  <w:num w:numId="36" w16cid:durableId="1829397249">
    <w:abstractNumId w:val="103"/>
  </w:num>
  <w:num w:numId="37" w16cid:durableId="1785922273">
    <w:abstractNumId w:val="119"/>
  </w:num>
  <w:num w:numId="38" w16cid:durableId="709493459">
    <w:abstractNumId w:val="86"/>
  </w:num>
  <w:num w:numId="39" w16cid:durableId="1714038212">
    <w:abstractNumId w:val="23"/>
  </w:num>
  <w:num w:numId="40" w16cid:durableId="1628004406">
    <w:abstractNumId w:val="114"/>
  </w:num>
  <w:num w:numId="41" w16cid:durableId="1861354253">
    <w:abstractNumId w:val="129"/>
  </w:num>
  <w:num w:numId="42" w16cid:durableId="1209031317">
    <w:abstractNumId w:val="110"/>
  </w:num>
  <w:num w:numId="43" w16cid:durableId="592474772">
    <w:abstractNumId w:val="52"/>
  </w:num>
  <w:num w:numId="44" w16cid:durableId="1048142861">
    <w:abstractNumId w:val="145"/>
  </w:num>
  <w:num w:numId="45" w16cid:durableId="1415974970">
    <w:abstractNumId w:val="121"/>
  </w:num>
  <w:num w:numId="46" w16cid:durableId="1657876509">
    <w:abstractNumId w:val="91"/>
  </w:num>
  <w:num w:numId="47" w16cid:durableId="323778832">
    <w:abstractNumId w:val="117"/>
  </w:num>
  <w:num w:numId="48" w16cid:durableId="732580859">
    <w:abstractNumId w:val="61"/>
  </w:num>
  <w:num w:numId="49" w16cid:durableId="1161581032">
    <w:abstractNumId w:val="63"/>
  </w:num>
  <w:num w:numId="50" w16cid:durableId="508176480">
    <w:abstractNumId w:val="3"/>
  </w:num>
  <w:num w:numId="51" w16cid:durableId="207185980">
    <w:abstractNumId w:val="94"/>
  </w:num>
  <w:num w:numId="52" w16cid:durableId="1607806932">
    <w:abstractNumId w:val="98"/>
  </w:num>
  <w:num w:numId="53" w16cid:durableId="966858413">
    <w:abstractNumId w:val="135"/>
  </w:num>
  <w:num w:numId="54" w16cid:durableId="1390419751">
    <w:abstractNumId w:val="19"/>
  </w:num>
  <w:num w:numId="55" w16cid:durableId="335572141">
    <w:abstractNumId w:val="40"/>
  </w:num>
  <w:num w:numId="56" w16cid:durableId="469788186">
    <w:abstractNumId w:val="107"/>
  </w:num>
  <w:num w:numId="57" w16cid:durableId="883297070">
    <w:abstractNumId w:val="69"/>
  </w:num>
  <w:num w:numId="58" w16cid:durableId="812871264">
    <w:abstractNumId w:val="141"/>
  </w:num>
  <w:num w:numId="59" w16cid:durableId="158350976">
    <w:abstractNumId w:val="60"/>
  </w:num>
  <w:num w:numId="60" w16cid:durableId="1639068671">
    <w:abstractNumId w:val="70"/>
  </w:num>
  <w:num w:numId="61" w16cid:durableId="2005425126">
    <w:abstractNumId w:val="38"/>
  </w:num>
  <w:num w:numId="62" w16cid:durableId="461921671">
    <w:abstractNumId w:val="109"/>
  </w:num>
  <w:num w:numId="63" w16cid:durableId="1036350217">
    <w:abstractNumId w:val="62"/>
  </w:num>
  <w:num w:numId="64" w16cid:durableId="1481188729">
    <w:abstractNumId w:val="58"/>
  </w:num>
  <w:num w:numId="65" w16cid:durableId="988484918">
    <w:abstractNumId w:val="139"/>
  </w:num>
  <w:num w:numId="66" w16cid:durableId="1734084795">
    <w:abstractNumId w:val="134"/>
  </w:num>
  <w:num w:numId="67" w16cid:durableId="990672549">
    <w:abstractNumId w:val="28"/>
  </w:num>
  <w:num w:numId="68" w16cid:durableId="2030255715">
    <w:abstractNumId w:val="11"/>
  </w:num>
  <w:num w:numId="69" w16cid:durableId="1961691694">
    <w:abstractNumId w:val="44"/>
  </w:num>
  <w:num w:numId="70" w16cid:durableId="519129437">
    <w:abstractNumId w:val="67"/>
  </w:num>
  <w:num w:numId="71" w16cid:durableId="884760871">
    <w:abstractNumId w:val="7"/>
  </w:num>
  <w:num w:numId="72" w16cid:durableId="473330294">
    <w:abstractNumId w:val="55"/>
  </w:num>
  <w:num w:numId="73" w16cid:durableId="15280810">
    <w:abstractNumId w:val="122"/>
  </w:num>
  <w:num w:numId="74" w16cid:durableId="1475832661">
    <w:abstractNumId w:val="105"/>
  </w:num>
  <w:num w:numId="75" w16cid:durableId="217862950">
    <w:abstractNumId w:val="90"/>
  </w:num>
  <w:num w:numId="76" w16cid:durableId="207422097">
    <w:abstractNumId w:val="48"/>
  </w:num>
  <w:num w:numId="77" w16cid:durableId="1091858163">
    <w:abstractNumId w:val="76"/>
  </w:num>
  <w:num w:numId="78" w16cid:durableId="1615791019">
    <w:abstractNumId w:val="138"/>
  </w:num>
  <w:num w:numId="79" w16cid:durableId="221253538">
    <w:abstractNumId w:val="127"/>
  </w:num>
  <w:num w:numId="80" w16cid:durableId="837886087">
    <w:abstractNumId w:val="111"/>
  </w:num>
  <w:num w:numId="81" w16cid:durableId="1295790673">
    <w:abstractNumId w:val="53"/>
  </w:num>
  <w:num w:numId="82" w16cid:durableId="2036226290">
    <w:abstractNumId w:val="13"/>
  </w:num>
  <w:num w:numId="83" w16cid:durableId="268851929">
    <w:abstractNumId w:val="130"/>
  </w:num>
  <w:num w:numId="84" w16cid:durableId="1507087139">
    <w:abstractNumId w:val="144"/>
  </w:num>
  <w:num w:numId="85" w16cid:durableId="899175853">
    <w:abstractNumId w:val="75"/>
  </w:num>
  <w:num w:numId="86" w16cid:durableId="280654383">
    <w:abstractNumId w:val="16"/>
  </w:num>
  <w:num w:numId="87" w16cid:durableId="323244948">
    <w:abstractNumId w:val="29"/>
  </w:num>
  <w:num w:numId="88" w16cid:durableId="234821691">
    <w:abstractNumId w:val="51"/>
  </w:num>
  <w:num w:numId="89" w16cid:durableId="1565337170">
    <w:abstractNumId w:val="41"/>
  </w:num>
  <w:num w:numId="90" w16cid:durableId="535119262">
    <w:abstractNumId w:val="108"/>
  </w:num>
  <w:num w:numId="91" w16cid:durableId="1074552592">
    <w:abstractNumId w:val="124"/>
  </w:num>
  <w:num w:numId="92" w16cid:durableId="4985023">
    <w:abstractNumId w:val="9"/>
  </w:num>
  <w:num w:numId="93" w16cid:durableId="587468886">
    <w:abstractNumId w:val="96"/>
  </w:num>
  <w:num w:numId="94" w16cid:durableId="2000032132">
    <w:abstractNumId w:val="89"/>
  </w:num>
  <w:num w:numId="95" w16cid:durableId="778111998">
    <w:abstractNumId w:val="147"/>
  </w:num>
  <w:num w:numId="96" w16cid:durableId="1916435917">
    <w:abstractNumId w:val="101"/>
  </w:num>
  <w:num w:numId="97" w16cid:durableId="797987736">
    <w:abstractNumId w:val="106"/>
  </w:num>
  <w:num w:numId="98" w16cid:durableId="1174344325">
    <w:abstractNumId w:val="85"/>
  </w:num>
  <w:num w:numId="99" w16cid:durableId="189298392">
    <w:abstractNumId w:val="6"/>
  </w:num>
  <w:num w:numId="100" w16cid:durableId="1970626602">
    <w:abstractNumId w:val="120"/>
  </w:num>
  <w:num w:numId="101" w16cid:durableId="1389693056">
    <w:abstractNumId w:val="4"/>
  </w:num>
  <w:num w:numId="102" w16cid:durableId="1639528777">
    <w:abstractNumId w:val="59"/>
  </w:num>
  <w:num w:numId="103" w16cid:durableId="1492795224">
    <w:abstractNumId w:val="57"/>
  </w:num>
  <w:num w:numId="104" w16cid:durableId="1076174429">
    <w:abstractNumId w:val="136"/>
  </w:num>
  <w:num w:numId="105" w16cid:durableId="1961446931">
    <w:abstractNumId w:val="102"/>
  </w:num>
  <w:num w:numId="106" w16cid:durableId="1436245574">
    <w:abstractNumId w:val="8"/>
  </w:num>
  <w:num w:numId="107" w16cid:durableId="368335665">
    <w:abstractNumId w:val="43"/>
  </w:num>
  <w:num w:numId="108" w16cid:durableId="1029990397">
    <w:abstractNumId w:val="133"/>
  </w:num>
  <w:num w:numId="109" w16cid:durableId="2069067301">
    <w:abstractNumId w:val="88"/>
  </w:num>
  <w:num w:numId="110" w16cid:durableId="1042746732">
    <w:abstractNumId w:val="20"/>
  </w:num>
  <w:num w:numId="111" w16cid:durableId="912161182">
    <w:abstractNumId w:val="115"/>
  </w:num>
  <w:num w:numId="112" w16cid:durableId="1189753878">
    <w:abstractNumId w:val="118"/>
  </w:num>
  <w:num w:numId="113" w16cid:durableId="1818523339">
    <w:abstractNumId w:val="77"/>
  </w:num>
  <w:num w:numId="114" w16cid:durableId="410548219">
    <w:abstractNumId w:val="30"/>
  </w:num>
  <w:num w:numId="115" w16cid:durableId="150101977">
    <w:abstractNumId w:val="72"/>
  </w:num>
  <w:num w:numId="116" w16cid:durableId="26637645">
    <w:abstractNumId w:val="31"/>
  </w:num>
  <w:num w:numId="117" w16cid:durableId="67657969">
    <w:abstractNumId w:val="74"/>
  </w:num>
  <w:num w:numId="118" w16cid:durableId="1203398289">
    <w:abstractNumId w:val="100"/>
  </w:num>
  <w:num w:numId="119" w16cid:durableId="1792936694">
    <w:abstractNumId w:val="65"/>
  </w:num>
  <w:num w:numId="120" w16cid:durableId="1351756776">
    <w:abstractNumId w:val="18"/>
  </w:num>
  <w:num w:numId="121" w16cid:durableId="2076734017">
    <w:abstractNumId w:val="14"/>
  </w:num>
  <w:num w:numId="122" w16cid:durableId="1127356631">
    <w:abstractNumId w:val="143"/>
  </w:num>
  <w:num w:numId="123" w16cid:durableId="308554820">
    <w:abstractNumId w:val="50"/>
  </w:num>
  <w:num w:numId="124" w16cid:durableId="1744066608">
    <w:abstractNumId w:val="146"/>
  </w:num>
  <w:num w:numId="125" w16cid:durableId="1167863044">
    <w:abstractNumId w:val="104"/>
  </w:num>
  <w:num w:numId="126" w16cid:durableId="1908153504">
    <w:abstractNumId w:val="80"/>
  </w:num>
  <w:num w:numId="127" w16cid:durableId="1517184163">
    <w:abstractNumId w:val="71"/>
  </w:num>
  <w:num w:numId="128" w16cid:durableId="1461604716">
    <w:abstractNumId w:val="123"/>
  </w:num>
  <w:num w:numId="129" w16cid:durableId="754671891">
    <w:abstractNumId w:val="45"/>
  </w:num>
  <w:num w:numId="130" w16cid:durableId="86735528">
    <w:abstractNumId w:val="97"/>
  </w:num>
  <w:num w:numId="131" w16cid:durableId="32653702">
    <w:abstractNumId w:val="113"/>
  </w:num>
  <w:num w:numId="132" w16cid:durableId="241452651">
    <w:abstractNumId w:val="21"/>
  </w:num>
  <w:num w:numId="133" w16cid:durableId="531188092">
    <w:abstractNumId w:val="35"/>
  </w:num>
  <w:num w:numId="134" w16cid:durableId="553123872">
    <w:abstractNumId w:val="95"/>
  </w:num>
  <w:num w:numId="135" w16cid:durableId="738602995">
    <w:abstractNumId w:val="46"/>
  </w:num>
  <w:num w:numId="136" w16cid:durableId="1086415103">
    <w:abstractNumId w:val="82"/>
  </w:num>
  <w:num w:numId="137" w16cid:durableId="1632588761">
    <w:abstractNumId w:val="142"/>
  </w:num>
  <w:num w:numId="138" w16cid:durableId="1437020713">
    <w:abstractNumId w:val="17"/>
  </w:num>
  <w:num w:numId="139" w16cid:durableId="1717657815">
    <w:abstractNumId w:val="37"/>
  </w:num>
  <w:num w:numId="140" w16cid:durableId="85807830">
    <w:abstractNumId w:val="39"/>
  </w:num>
  <w:num w:numId="141" w16cid:durableId="1823034129">
    <w:abstractNumId w:val="5"/>
  </w:num>
  <w:num w:numId="142" w16cid:durableId="35467408">
    <w:abstractNumId w:val="137"/>
  </w:num>
  <w:num w:numId="143" w16cid:durableId="1515340166">
    <w:abstractNumId w:val="36"/>
  </w:num>
  <w:num w:numId="144" w16cid:durableId="602500063">
    <w:abstractNumId w:val="25"/>
  </w:num>
  <w:num w:numId="145" w16cid:durableId="1677607726">
    <w:abstractNumId w:val="33"/>
  </w:num>
  <w:num w:numId="146" w16cid:durableId="695428600">
    <w:abstractNumId w:val="15"/>
  </w:num>
  <w:num w:numId="147" w16cid:durableId="626743157">
    <w:abstractNumId w:val="83"/>
  </w:num>
  <w:num w:numId="148" w16cid:durableId="1028412763">
    <w:abstractNumId w:val="128"/>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05"/>
    <w:rsid w:val="00011659"/>
    <w:rsid w:val="00023019"/>
    <w:rsid w:val="000230D6"/>
    <w:rsid w:val="0002403E"/>
    <w:rsid w:val="00031269"/>
    <w:rsid w:val="00032571"/>
    <w:rsid w:val="00057091"/>
    <w:rsid w:val="00061E05"/>
    <w:rsid w:val="00065AD2"/>
    <w:rsid w:val="00090A4B"/>
    <w:rsid w:val="000E5613"/>
    <w:rsid w:val="000F7CB3"/>
    <w:rsid w:val="0011129D"/>
    <w:rsid w:val="00115A18"/>
    <w:rsid w:val="0015364E"/>
    <w:rsid w:val="00157393"/>
    <w:rsid w:val="00187618"/>
    <w:rsid w:val="001C4B9B"/>
    <w:rsid w:val="00244F9C"/>
    <w:rsid w:val="00250D71"/>
    <w:rsid w:val="002945DC"/>
    <w:rsid w:val="002D0CFA"/>
    <w:rsid w:val="002D2A8B"/>
    <w:rsid w:val="002E732E"/>
    <w:rsid w:val="002F2836"/>
    <w:rsid w:val="002F3143"/>
    <w:rsid w:val="00331CF0"/>
    <w:rsid w:val="00337625"/>
    <w:rsid w:val="0039110B"/>
    <w:rsid w:val="003A062A"/>
    <w:rsid w:val="00407F81"/>
    <w:rsid w:val="00414FDB"/>
    <w:rsid w:val="00450035"/>
    <w:rsid w:val="0045510D"/>
    <w:rsid w:val="004972CD"/>
    <w:rsid w:val="004A6F2D"/>
    <w:rsid w:val="004C7015"/>
    <w:rsid w:val="005050B4"/>
    <w:rsid w:val="00510423"/>
    <w:rsid w:val="00524DC5"/>
    <w:rsid w:val="00531E8B"/>
    <w:rsid w:val="005509F5"/>
    <w:rsid w:val="00551EF3"/>
    <w:rsid w:val="0055465D"/>
    <w:rsid w:val="005558B1"/>
    <w:rsid w:val="00557435"/>
    <w:rsid w:val="00574878"/>
    <w:rsid w:val="005762DB"/>
    <w:rsid w:val="005A0705"/>
    <w:rsid w:val="005B28A7"/>
    <w:rsid w:val="005D6757"/>
    <w:rsid w:val="005F4F7D"/>
    <w:rsid w:val="005F7D59"/>
    <w:rsid w:val="00613DFC"/>
    <w:rsid w:val="00636E5B"/>
    <w:rsid w:val="00641955"/>
    <w:rsid w:val="006877B0"/>
    <w:rsid w:val="0069052F"/>
    <w:rsid w:val="006A00FA"/>
    <w:rsid w:val="006F4687"/>
    <w:rsid w:val="00712262"/>
    <w:rsid w:val="007130FC"/>
    <w:rsid w:val="00724B56"/>
    <w:rsid w:val="0074758F"/>
    <w:rsid w:val="007902E8"/>
    <w:rsid w:val="007B70B1"/>
    <w:rsid w:val="00883035"/>
    <w:rsid w:val="0088537C"/>
    <w:rsid w:val="008B156A"/>
    <w:rsid w:val="008F2F22"/>
    <w:rsid w:val="00921E7D"/>
    <w:rsid w:val="009321F6"/>
    <w:rsid w:val="00933346"/>
    <w:rsid w:val="00936942"/>
    <w:rsid w:val="00991502"/>
    <w:rsid w:val="009970FD"/>
    <w:rsid w:val="009B03E6"/>
    <w:rsid w:val="00A10A25"/>
    <w:rsid w:val="00A505FA"/>
    <w:rsid w:val="00A95858"/>
    <w:rsid w:val="00AE115D"/>
    <w:rsid w:val="00B05B93"/>
    <w:rsid w:val="00B52964"/>
    <w:rsid w:val="00B71825"/>
    <w:rsid w:val="00C47C81"/>
    <w:rsid w:val="00C57FE1"/>
    <w:rsid w:val="00C75AAF"/>
    <w:rsid w:val="00C95F5A"/>
    <w:rsid w:val="00CC093F"/>
    <w:rsid w:val="00CE24F9"/>
    <w:rsid w:val="00D200EC"/>
    <w:rsid w:val="00D341AD"/>
    <w:rsid w:val="00D4779D"/>
    <w:rsid w:val="00D706E6"/>
    <w:rsid w:val="00D907E7"/>
    <w:rsid w:val="00DA7EA7"/>
    <w:rsid w:val="00DC5BE7"/>
    <w:rsid w:val="00DC62B0"/>
    <w:rsid w:val="00DF429D"/>
    <w:rsid w:val="00E04A27"/>
    <w:rsid w:val="00E43657"/>
    <w:rsid w:val="00E66709"/>
    <w:rsid w:val="00EC0D60"/>
    <w:rsid w:val="00F310A7"/>
    <w:rsid w:val="00F74FD7"/>
    <w:rsid w:val="00FB7CE1"/>
    <w:rsid w:val="00FC791C"/>
    <w:rsid w:val="00FC7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5034610E"/>
  <w15:docId w15:val="{23D8207F-29A0-479C-90ED-3F6D33E4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autoRedefine/>
    <w:qFormat/>
    <w:rsid w:val="005A0705"/>
    <w:pPr>
      <w:keepNex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0"/>
    </w:pPr>
    <w:rPr>
      <w:rFonts w:ascii="Minion Pro" w:eastAsia="Times New Roman" w:hAnsi="Minion Pro" w:cs="font310"/>
      <w:b/>
      <w:bCs/>
      <w:color w:val="141414"/>
      <w:kern w:val="1"/>
      <w:sz w:val="28"/>
      <w:szCs w:val="26"/>
      <w:lang w:eastAsia="ru-RU"/>
    </w:rPr>
  </w:style>
  <w:style w:type="paragraph" w:styleId="Titlu2">
    <w:name w:val="heading 2"/>
    <w:basedOn w:val="Normal"/>
    <w:next w:val="Normal"/>
    <w:link w:val="Titlu2Caracter"/>
    <w:qFormat/>
    <w:rsid w:val="005A0705"/>
    <w:pPr>
      <w:keepNext/>
      <w:autoSpaceDE w:val="0"/>
      <w:autoSpaceDN w:val="0"/>
      <w:spacing w:after="0" w:line="360" w:lineRule="auto"/>
      <w:jc w:val="both"/>
      <w:outlineLvl w:val="1"/>
    </w:pPr>
    <w:rPr>
      <w:rFonts w:ascii="Times New Roman" w:eastAsia="Times New Roman" w:hAnsi="Times New Roman" w:cs="Times New Roman"/>
      <w:b/>
      <w:bCs/>
      <w:sz w:val="24"/>
      <w:szCs w:val="20"/>
    </w:rPr>
  </w:style>
  <w:style w:type="paragraph" w:styleId="Titlu3">
    <w:name w:val="heading 3"/>
    <w:basedOn w:val="Normal"/>
    <w:next w:val="Normal"/>
    <w:link w:val="Titlu3Caracter"/>
    <w:qFormat/>
    <w:rsid w:val="005A0705"/>
    <w:pPr>
      <w:keepNext/>
      <w:autoSpaceDE w:val="0"/>
      <w:autoSpaceDN w:val="0"/>
      <w:spacing w:after="0" w:line="360" w:lineRule="auto"/>
      <w:jc w:val="both"/>
      <w:outlineLvl w:val="2"/>
    </w:pPr>
    <w:rPr>
      <w:rFonts w:ascii="Times New Roman" w:eastAsia="Times New Roman" w:hAnsi="Times New Roman" w:cs="Arial"/>
      <w:b/>
      <w:i/>
      <w:sz w:val="24"/>
      <w:szCs w:val="20"/>
    </w:rPr>
  </w:style>
  <w:style w:type="paragraph" w:styleId="Titlu4">
    <w:name w:val="heading 4"/>
    <w:basedOn w:val="Normal"/>
    <w:next w:val="Normal"/>
    <w:link w:val="Titlu4Caracter"/>
    <w:qFormat/>
    <w:rsid w:val="005A0705"/>
    <w:pPr>
      <w:keepNext/>
      <w:autoSpaceDE w:val="0"/>
      <w:autoSpaceDN w:val="0"/>
      <w:spacing w:after="0" w:line="360" w:lineRule="auto"/>
      <w:jc w:val="both"/>
      <w:outlineLvl w:val="3"/>
    </w:pPr>
    <w:rPr>
      <w:rFonts w:ascii="Arial" w:eastAsia="Times New Roman" w:hAnsi="Arial" w:cs="Arial"/>
      <w:szCs w:val="20"/>
      <w:u w:val="single"/>
    </w:rPr>
  </w:style>
  <w:style w:type="paragraph" w:styleId="Titlu5">
    <w:name w:val="heading 5"/>
    <w:basedOn w:val="Normal"/>
    <w:next w:val="Normal"/>
    <w:link w:val="Titlu5Caracter"/>
    <w:qFormat/>
    <w:rsid w:val="005A0705"/>
    <w:pPr>
      <w:keepNext/>
      <w:autoSpaceDE w:val="0"/>
      <w:autoSpaceDN w:val="0"/>
      <w:spacing w:after="0" w:line="240" w:lineRule="auto"/>
      <w:jc w:val="center"/>
      <w:outlineLvl w:val="4"/>
    </w:pPr>
    <w:rPr>
      <w:rFonts w:ascii="Arial Narrow" w:eastAsia="Times New Roman" w:hAnsi="Arial Narrow" w:cs="Times New Roman"/>
      <w:b/>
      <w:bCs/>
      <w:szCs w:val="20"/>
      <w:lang w:val="en-US"/>
    </w:rPr>
  </w:style>
  <w:style w:type="paragraph" w:styleId="Titlu6">
    <w:name w:val="heading 6"/>
    <w:basedOn w:val="Normal"/>
    <w:next w:val="Normal"/>
    <w:link w:val="Titlu6Caracter"/>
    <w:qFormat/>
    <w:rsid w:val="005A0705"/>
    <w:pPr>
      <w:keepNext/>
      <w:autoSpaceDE w:val="0"/>
      <w:autoSpaceDN w:val="0"/>
      <w:spacing w:after="0" w:line="240" w:lineRule="auto"/>
      <w:jc w:val="both"/>
      <w:outlineLvl w:val="5"/>
    </w:pPr>
    <w:rPr>
      <w:rFonts w:ascii="Times New Roman" w:eastAsia="Times New Roman" w:hAnsi="Times New Roman" w:cs="Times New Roman"/>
      <w:sz w:val="28"/>
      <w:szCs w:val="28"/>
    </w:rPr>
  </w:style>
  <w:style w:type="paragraph" w:styleId="Titlu7">
    <w:name w:val="heading 7"/>
    <w:basedOn w:val="Normal"/>
    <w:next w:val="Normal"/>
    <w:link w:val="Titlu7Caracter"/>
    <w:qFormat/>
    <w:rsid w:val="005A0705"/>
    <w:pPr>
      <w:keepNext/>
      <w:spacing w:after="0" w:line="240" w:lineRule="auto"/>
      <w:jc w:val="both"/>
      <w:outlineLvl w:val="6"/>
    </w:pPr>
    <w:rPr>
      <w:rFonts w:ascii="Times New Roman" w:eastAsia="Times New Roman" w:hAnsi="Times New Roman" w:cs="Times New Roman"/>
      <w:b/>
      <w:sz w:val="24"/>
      <w:szCs w:val="20"/>
    </w:rPr>
  </w:style>
  <w:style w:type="paragraph" w:styleId="Titlu8">
    <w:name w:val="heading 8"/>
    <w:basedOn w:val="Normal"/>
    <w:next w:val="Normal"/>
    <w:link w:val="Titlu8Caracter"/>
    <w:qFormat/>
    <w:rsid w:val="005A0705"/>
    <w:pPr>
      <w:keepNext/>
      <w:spacing w:after="0" w:line="240" w:lineRule="auto"/>
      <w:outlineLvl w:val="7"/>
    </w:pPr>
    <w:rPr>
      <w:rFonts w:ascii="Times New Roman" w:eastAsia="Times New Roman" w:hAnsi="Times New Roman" w:cs="Times New Roman"/>
      <w:i/>
      <w:iCs/>
      <w:sz w:val="20"/>
      <w:szCs w:val="20"/>
      <w:lang w:val="en-US"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5A0705"/>
    <w:rPr>
      <w:rFonts w:ascii="Minion Pro" w:eastAsia="Times New Roman" w:hAnsi="Minion Pro" w:cs="font310"/>
      <w:b/>
      <w:bCs/>
      <w:color w:val="141414"/>
      <w:kern w:val="1"/>
      <w:sz w:val="28"/>
      <w:szCs w:val="26"/>
      <w:lang w:eastAsia="ru-RU"/>
    </w:rPr>
  </w:style>
  <w:style w:type="character" w:customStyle="1" w:styleId="Titlu2Caracter">
    <w:name w:val="Titlu 2 Caracter"/>
    <w:basedOn w:val="Fontdeparagrafimplicit"/>
    <w:link w:val="Titlu2"/>
    <w:rsid w:val="005A0705"/>
    <w:rPr>
      <w:rFonts w:ascii="Times New Roman" w:eastAsia="Times New Roman" w:hAnsi="Times New Roman" w:cs="Times New Roman"/>
      <w:b/>
      <w:bCs/>
      <w:sz w:val="24"/>
      <w:szCs w:val="20"/>
    </w:rPr>
  </w:style>
  <w:style w:type="character" w:customStyle="1" w:styleId="Titlu3Caracter">
    <w:name w:val="Titlu 3 Caracter"/>
    <w:basedOn w:val="Fontdeparagrafimplicit"/>
    <w:link w:val="Titlu3"/>
    <w:rsid w:val="005A0705"/>
    <w:rPr>
      <w:rFonts w:ascii="Times New Roman" w:eastAsia="Times New Roman" w:hAnsi="Times New Roman" w:cs="Arial"/>
      <w:b/>
      <w:i/>
      <w:sz w:val="24"/>
      <w:szCs w:val="20"/>
    </w:rPr>
  </w:style>
  <w:style w:type="character" w:customStyle="1" w:styleId="Titlu4Caracter">
    <w:name w:val="Titlu 4 Caracter"/>
    <w:basedOn w:val="Fontdeparagrafimplicit"/>
    <w:link w:val="Titlu4"/>
    <w:rsid w:val="005A0705"/>
    <w:rPr>
      <w:rFonts w:ascii="Arial" w:eastAsia="Times New Roman" w:hAnsi="Arial" w:cs="Arial"/>
      <w:szCs w:val="20"/>
      <w:u w:val="single"/>
    </w:rPr>
  </w:style>
  <w:style w:type="character" w:customStyle="1" w:styleId="Titlu5Caracter">
    <w:name w:val="Titlu 5 Caracter"/>
    <w:basedOn w:val="Fontdeparagrafimplicit"/>
    <w:link w:val="Titlu5"/>
    <w:rsid w:val="005A0705"/>
    <w:rPr>
      <w:rFonts w:ascii="Arial Narrow" w:eastAsia="Times New Roman" w:hAnsi="Arial Narrow" w:cs="Times New Roman"/>
      <w:b/>
      <w:bCs/>
      <w:szCs w:val="20"/>
      <w:lang w:val="en-US"/>
    </w:rPr>
  </w:style>
  <w:style w:type="character" w:customStyle="1" w:styleId="Titlu6Caracter">
    <w:name w:val="Titlu 6 Caracter"/>
    <w:basedOn w:val="Fontdeparagrafimplicit"/>
    <w:link w:val="Titlu6"/>
    <w:rsid w:val="005A0705"/>
    <w:rPr>
      <w:rFonts w:ascii="Times New Roman" w:eastAsia="Times New Roman" w:hAnsi="Times New Roman" w:cs="Times New Roman"/>
      <w:sz w:val="28"/>
      <w:szCs w:val="28"/>
    </w:rPr>
  </w:style>
  <w:style w:type="character" w:customStyle="1" w:styleId="Titlu7Caracter">
    <w:name w:val="Titlu 7 Caracter"/>
    <w:basedOn w:val="Fontdeparagrafimplicit"/>
    <w:link w:val="Titlu7"/>
    <w:rsid w:val="005A0705"/>
    <w:rPr>
      <w:rFonts w:ascii="Times New Roman" w:eastAsia="Times New Roman" w:hAnsi="Times New Roman" w:cs="Times New Roman"/>
      <w:b/>
      <w:sz w:val="24"/>
      <w:szCs w:val="20"/>
    </w:rPr>
  </w:style>
  <w:style w:type="character" w:customStyle="1" w:styleId="Titlu8Caracter">
    <w:name w:val="Titlu 8 Caracter"/>
    <w:basedOn w:val="Fontdeparagrafimplicit"/>
    <w:link w:val="Titlu8"/>
    <w:rsid w:val="005A0705"/>
    <w:rPr>
      <w:rFonts w:ascii="Times New Roman" w:eastAsia="Times New Roman" w:hAnsi="Times New Roman" w:cs="Times New Roman"/>
      <w:i/>
      <w:iCs/>
      <w:sz w:val="20"/>
      <w:szCs w:val="20"/>
      <w:lang w:val="en-US" w:eastAsia="ru-RU"/>
    </w:rPr>
  </w:style>
  <w:style w:type="numbering" w:customStyle="1" w:styleId="FrListare1">
    <w:name w:val="Fără Listare1"/>
    <w:next w:val="FrListare"/>
    <w:uiPriority w:val="99"/>
    <w:semiHidden/>
    <w:unhideWhenUsed/>
    <w:rsid w:val="005A0705"/>
  </w:style>
  <w:style w:type="paragraph" w:styleId="TextnBalon">
    <w:name w:val="Balloon Text"/>
    <w:basedOn w:val="Normal"/>
    <w:link w:val="TextnBalonCaracter"/>
    <w:semiHidden/>
    <w:unhideWhenUsed/>
    <w:rsid w:val="005A0705"/>
    <w:pPr>
      <w:suppressAutoHyphens/>
      <w:spacing w:after="0" w:line="240" w:lineRule="auto"/>
    </w:pPr>
    <w:rPr>
      <w:rFonts w:ascii="Tahoma" w:eastAsia="font310" w:hAnsi="Tahoma" w:cs="Tahoma"/>
      <w:color w:val="00000A"/>
      <w:kern w:val="1"/>
      <w:sz w:val="16"/>
      <w:szCs w:val="16"/>
      <w:lang w:val="en-GB" w:eastAsia="zh-CN"/>
    </w:rPr>
  </w:style>
  <w:style w:type="character" w:customStyle="1" w:styleId="TextnBalonCaracter">
    <w:name w:val="Text în Balon Caracter"/>
    <w:basedOn w:val="Fontdeparagrafimplicit"/>
    <w:link w:val="TextnBalon"/>
    <w:semiHidden/>
    <w:rsid w:val="005A0705"/>
    <w:rPr>
      <w:rFonts w:ascii="Tahoma" w:eastAsia="font310" w:hAnsi="Tahoma" w:cs="Tahoma"/>
      <w:color w:val="00000A"/>
      <w:kern w:val="1"/>
      <w:sz w:val="16"/>
      <w:szCs w:val="16"/>
      <w:lang w:val="en-GB" w:eastAsia="zh-CN"/>
    </w:rPr>
  </w:style>
  <w:style w:type="paragraph" w:customStyle="1" w:styleId="Default">
    <w:name w:val="Default"/>
    <w:rsid w:val="005A0705"/>
    <w:pPr>
      <w:autoSpaceDE w:val="0"/>
      <w:autoSpaceDN w:val="0"/>
      <w:adjustRightInd w:val="0"/>
      <w:spacing w:after="0" w:line="240" w:lineRule="auto"/>
    </w:pPr>
    <w:rPr>
      <w:rFonts w:ascii="Times New Roman" w:eastAsia="SimSun" w:hAnsi="Times New Roman" w:cs="Times New Roman"/>
      <w:color w:val="000000"/>
      <w:sz w:val="24"/>
      <w:szCs w:val="24"/>
      <w:lang w:val="ru-RU"/>
    </w:rPr>
  </w:style>
  <w:style w:type="table" w:styleId="Tabelgril">
    <w:name w:val="Table Grid"/>
    <w:basedOn w:val="TabelNormal"/>
    <w:uiPriority w:val="39"/>
    <w:rsid w:val="005A0705"/>
    <w:pPr>
      <w:spacing w:after="0" w:line="240" w:lineRule="auto"/>
    </w:pPr>
    <w:rPr>
      <w:rFonts w:eastAsia="SimSu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Fontdeparagrafimplicit"/>
    <w:uiPriority w:val="99"/>
    <w:unhideWhenUsed/>
    <w:rsid w:val="005A0705"/>
    <w:rPr>
      <w:color w:val="0000FF"/>
      <w:u w:val="single"/>
    </w:rPr>
  </w:style>
  <w:style w:type="paragraph" w:styleId="Listparagraf">
    <w:name w:val="List Paragraph"/>
    <w:aliases w:val="Forth level,References,NUMBERED PARAGRAPH,List Paragraph 1,Bullets,List_Paragraph,Multilevel para_II,Scriptoria bullet points,HotarirePunct1"/>
    <w:basedOn w:val="Normal"/>
    <w:link w:val="ListparagrafCaracter"/>
    <w:uiPriority w:val="34"/>
    <w:qFormat/>
    <w:rsid w:val="005A0705"/>
    <w:pPr>
      <w:suppressAutoHyphens/>
      <w:spacing w:after="200" w:line="276" w:lineRule="auto"/>
      <w:ind w:left="720"/>
      <w:contextualSpacing/>
    </w:pPr>
    <w:rPr>
      <w:rFonts w:ascii="Calibri" w:eastAsia="font310" w:hAnsi="Calibri" w:cs="font310"/>
      <w:color w:val="00000A"/>
      <w:kern w:val="1"/>
      <w:lang w:val="en-GB" w:eastAsia="zh-CN"/>
    </w:rPr>
  </w:style>
  <w:style w:type="paragraph" w:customStyle="1" w:styleId="NormalWeb1">
    <w:name w:val="Normal (Web)1"/>
    <w:basedOn w:val="Normal"/>
    <w:rsid w:val="005A0705"/>
    <w:pPr>
      <w:suppressAutoHyphens/>
      <w:spacing w:before="280" w:after="280" w:line="240" w:lineRule="auto"/>
    </w:pPr>
    <w:rPr>
      <w:rFonts w:ascii="Times New Roman" w:eastAsia="Times New Roman" w:hAnsi="Times New Roman" w:cs="Times New Roman"/>
      <w:color w:val="00000A"/>
      <w:kern w:val="1"/>
      <w:sz w:val="24"/>
      <w:szCs w:val="24"/>
      <w:lang w:val="en-US" w:eastAsia="zh-CN"/>
    </w:rPr>
  </w:style>
  <w:style w:type="paragraph" w:styleId="Frspaiere">
    <w:name w:val="No Spacing"/>
    <w:uiPriority w:val="1"/>
    <w:qFormat/>
    <w:rsid w:val="005A0705"/>
    <w:pPr>
      <w:suppressAutoHyphens/>
      <w:spacing w:after="0" w:line="240" w:lineRule="auto"/>
    </w:pPr>
    <w:rPr>
      <w:rFonts w:ascii="Calibri" w:eastAsia="font310" w:hAnsi="Calibri" w:cs="font310"/>
      <w:color w:val="00000A"/>
      <w:kern w:val="1"/>
      <w:lang w:val="en-GB" w:eastAsia="zh-CN"/>
    </w:rPr>
  </w:style>
  <w:style w:type="paragraph" w:customStyle="1" w:styleId="FrameContents">
    <w:name w:val="Frame Contents"/>
    <w:basedOn w:val="Normal"/>
    <w:qFormat/>
    <w:rsid w:val="005A0705"/>
    <w:pPr>
      <w:suppressAutoHyphens/>
      <w:spacing w:after="200" w:line="276" w:lineRule="auto"/>
    </w:pPr>
    <w:rPr>
      <w:rFonts w:ascii="Calibri" w:eastAsia="font310" w:hAnsi="Calibri" w:cs="font310"/>
      <w:color w:val="00000A"/>
      <w:kern w:val="1"/>
      <w:lang w:val="en-GB" w:eastAsia="zh-CN"/>
    </w:rPr>
  </w:style>
  <w:style w:type="numbering" w:customStyle="1" w:styleId="1">
    <w:name w:val="Нет списка1"/>
    <w:next w:val="FrListare"/>
    <w:semiHidden/>
    <w:rsid w:val="005A0705"/>
  </w:style>
  <w:style w:type="paragraph" w:styleId="Indentcorptext">
    <w:name w:val="Body Text Indent"/>
    <w:basedOn w:val="Normal"/>
    <w:link w:val="IndentcorptextCaracter"/>
    <w:rsid w:val="005A0705"/>
    <w:pPr>
      <w:autoSpaceDE w:val="0"/>
      <w:autoSpaceDN w:val="0"/>
      <w:spacing w:after="0" w:line="240" w:lineRule="auto"/>
      <w:jc w:val="both"/>
    </w:pPr>
    <w:rPr>
      <w:rFonts w:ascii="Times New Roman" w:eastAsia="Times New Roman" w:hAnsi="Times New Roman" w:cs="Times New Roman"/>
      <w:sz w:val="26"/>
      <w:szCs w:val="26"/>
    </w:rPr>
  </w:style>
  <w:style w:type="character" w:customStyle="1" w:styleId="IndentcorptextCaracter">
    <w:name w:val="Indent corp text Caracter"/>
    <w:basedOn w:val="Fontdeparagrafimplicit"/>
    <w:link w:val="Indentcorptext"/>
    <w:rsid w:val="005A0705"/>
    <w:rPr>
      <w:rFonts w:ascii="Times New Roman" w:eastAsia="Times New Roman" w:hAnsi="Times New Roman" w:cs="Times New Roman"/>
      <w:sz w:val="26"/>
      <w:szCs w:val="26"/>
    </w:rPr>
  </w:style>
  <w:style w:type="paragraph" w:styleId="Corptext">
    <w:name w:val="Body Text"/>
    <w:basedOn w:val="Normal"/>
    <w:link w:val="CorptextCaracter"/>
    <w:rsid w:val="005A0705"/>
    <w:pPr>
      <w:autoSpaceDE w:val="0"/>
      <w:autoSpaceDN w:val="0"/>
      <w:spacing w:after="0" w:line="240" w:lineRule="auto"/>
      <w:jc w:val="both"/>
    </w:pPr>
    <w:rPr>
      <w:rFonts w:ascii="Times New Roman" w:eastAsia="Times New Roman" w:hAnsi="Times New Roman" w:cs="Arial"/>
      <w:sz w:val="24"/>
      <w:szCs w:val="20"/>
    </w:rPr>
  </w:style>
  <w:style w:type="character" w:customStyle="1" w:styleId="CorptextCaracter">
    <w:name w:val="Corp text Caracter"/>
    <w:basedOn w:val="Fontdeparagrafimplicit"/>
    <w:link w:val="Corptext"/>
    <w:rsid w:val="005A0705"/>
    <w:rPr>
      <w:rFonts w:ascii="Times New Roman" w:eastAsia="Times New Roman" w:hAnsi="Times New Roman" w:cs="Arial"/>
      <w:sz w:val="24"/>
      <w:szCs w:val="20"/>
    </w:rPr>
  </w:style>
  <w:style w:type="paragraph" w:styleId="Corptext3">
    <w:name w:val="Body Text 3"/>
    <w:basedOn w:val="Normal"/>
    <w:link w:val="Corptext3Caracter"/>
    <w:rsid w:val="005A070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Corptext3Caracter">
    <w:name w:val="Corp text 3 Caracter"/>
    <w:basedOn w:val="Fontdeparagrafimplicit"/>
    <w:link w:val="Corptext3"/>
    <w:rsid w:val="005A0705"/>
    <w:rPr>
      <w:rFonts w:ascii="Times New Roman" w:eastAsia="Times New Roman" w:hAnsi="Times New Roman" w:cs="Times New Roman"/>
      <w:sz w:val="28"/>
      <w:szCs w:val="28"/>
    </w:rPr>
  </w:style>
  <w:style w:type="paragraph" w:styleId="Antet">
    <w:name w:val="header"/>
    <w:basedOn w:val="Normal"/>
    <w:link w:val="AntetCaracter"/>
    <w:rsid w:val="005A0705"/>
    <w:pPr>
      <w:tabs>
        <w:tab w:val="center" w:pos="4153"/>
        <w:tab w:val="right" w:pos="8306"/>
      </w:tabs>
      <w:autoSpaceDE w:val="0"/>
      <w:autoSpaceDN w:val="0"/>
      <w:spacing w:after="0" w:line="240" w:lineRule="auto"/>
      <w:jc w:val="both"/>
    </w:pPr>
    <w:rPr>
      <w:rFonts w:ascii="Times New Roman" w:eastAsia="Times New Roman" w:hAnsi="Times New Roman" w:cs="Times New Roman"/>
      <w:szCs w:val="20"/>
    </w:rPr>
  </w:style>
  <w:style w:type="character" w:customStyle="1" w:styleId="AntetCaracter">
    <w:name w:val="Antet Caracter"/>
    <w:basedOn w:val="Fontdeparagrafimplicit"/>
    <w:link w:val="Antet"/>
    <w:rsid w:val="005A0705"/>
    <w:rPr>
      <w:rFonts w:ascii="Times New Roman" w:eastAsia="Times New Roman" w:hAnsi="Times New Roman" w:cs="Times New Roman"/>
      <w:szCs w:val="20"/>
    </w:rPr>
  </w:style>
  <w:style w:type="paragraph" w:styleId="Indentcorptext2">
    <w:name w:val="Body Text Indent 2"/>
    <w:basedOn w:val="Normal"/>
    <w:link w:val="Indentcorptext2Caracter"/>
    <w:rsid w:val="005A0705"/>
    <w:pPr>
      <w:autoSpaceDE w:val="0"/>
      <w:autoSpaceDN w:val="0"/>
      <w:spacing w:after="120" w:line="240" w:lineRule="auto"/>
      <w:ind w:firstLine="720"/>
      <w:jc w:val="both"/>
    </w:pPr>
    <w:rPr>
      <w:rFonts w:ascii="Times New Roman" w:eastAsia="Times New Roman" w:hAnsi="Times New Roman" w:cs="Times New Roman"/>
      <w:szCs w:val="20"/>
    </w:rPr>
  </w:style>
  <w:style w:type="character" w:customStyle="1" w:styleId="Indentcorptext2Caracter">
    <w:name w:val="Indent corp text 2 Caracter"/>
    <w:basedOn w:val="Fontdeparagrafimplicit"/>
    <w:link w:val="Indentcorptext2"/>
    <w:rsid w:val="005A0705"/>
    <w:rPr>
      <w:rFonts w:ascii="Times New Roman" w:eastAsia="Times New Roman" w:hAnsi="Times New Roman" w:cs="Times New Roman"/>
      <w:szCs w:val="20"/>
    </w:rPr>
  </w:style>
  <w:style w:type="paragraph" w:styleId="Subsol">
    <w:name w:val="footer"/>
    <w:basedOn w:val="Normal"/>
    <w:link w:val="SubsolCaracter"/>
    <w:uiPriority w:val="99"/>
    <w:rsid w:val="005A0705"/>
    <w:pPr>
      <w:tabs>
        <w:tab w:val="center" w:pos="4320"/>
        <w:tab w:val="right" w:pos="8640"/>
      </w:tabs>
      <w:autoSpaceDE w:val="0"/>
      <w:autoSpaceDN w:val="0"/>
      <w:spacing w:after="0" w:line="240" w:lineRule="auto"/>
      <w:jc w:val="both"/>
    </w:pPr>
    <w:rPr>
      <w:rFonts w:ascii="Times New Roman" w:eastAsia="Times New Roman" w:hAnsi="Times New Roman" w:cs="Times New Roman"/>
      <w:szCs w:val="20"/>
      <w:lang w:val="en-US"/>
    </w:rPr>
  </w:style>
  <w:style w:type="character" w:customStyle="1" w:styleId="SubsolCaracter">
    <w:name w:val="Subsol Caracter"/>
    <w:basedOn w:val="Fontdeparagrafimplicit"/>
    <w:link w:val="Subsol"/>
    <w:uiPriority w:val="99"/>
    <w:rsid w:val="005A0705"/>
    <w:rPr>
      <w:rFonts w:ascii="Times New Roman" w:eastAsia="Times New Roman" w:hAnsi="Times New Roman" w:cs="Times New Roman"/>
      <w:szCs w:val="20"/>
      <w:lang w:val="en-US"/>
    </w:rPr>
  </w:style>
  <w:style w:type="character" w:styleId="Numrdepagin">
    <w:name w:val="page number"/>
    <w:basedOn w:val="Fontdeparagrafimplicit"/>
    <w:rsid w:val="005A0705"/>
  </w:style>
  <w:style w:type="paragraph" w:styleId="Corptext2">
    <w:name w:val="Body Text 2"/>
    <w:basedOn w:val="Normal"/>
    <w:link w:val="Corptext2Caracter"/>
    <w:rsid w:val="005A0705"/>
    <w:pPr>
      <w:spacing w:after="0" w:line="240" w:lineRule="auto"/>
      <w:jc w:val="both"/>
    </w:pPr>
    <w:rPr>
      <w:rFonts w:ascii="Times New Roman" w:eastAsia="Times New Roman" w:hAnsi="Times New Roman" w:cs="Times New Roman"/>
      <w:sz w:val="24"/>
      <w:szCs w:val="20"/>
    </w:rPr>
  </w:style>
  <w:style w:type="character" w:customStyle="1" w:styleId="Corptext2Caracter">
    <w:name w:val="Corp text 2 Caracter"/>
    <w:basedOn w:val="Fontdeparagrafimplicit"/>
    <w:link w:val="Corptext2"/>
    <w:rsid w:val="005A0705"/>
    <w:rPr>
      <w:rFonts w:ascii="Times New Roman" w:eastAsia="Times New Roman" w:hAnsi="Times New Roman" w:cs="Times New Roman"/>
      <w:sz w:val="24"/>
      <w:szCs w:val="20"/>
    </w:rPr>
  </w:style>
  <w:style w:type="paragraph" w:styleId="Cuprins1">
    <w:name w:val="toc 1"/>
    <w:basedOn w:val="Normal"/>
    <w:next w:val="Normal"/>
    <w:autoRedefine/>
    <w:uiPriority w:val="39"/>
    <w:rsid w:val="005A0705"/>
    <w:pPr>
      <w:tabs>
        <w:tab w:val="left" w:pos="720"/>
        <w:tab w:val="right" w:leader="dot" w:pos="9017"/>
        <w:tab w:val="left" w:pos="9356"/>
      </w:tabs>
      <w:autoSpaceDE w:val="0"/>
      <w:autoSpaceDN w:val="0"/>
      <w:spacing w:after="0" w:line="360" w:lineRule="auto"/>
      <w:jc w:val="both"/>
    </w:pPr>
    <w:rPr>
      <w:rFonts w:ascii="Times New Roman" w:eastAsia="Times New Roman" w:hAnsi="Times New Roman" w:cs="Times New Roman"/>
      <w:b/>
      <w:bCs/>
      <w:sz w:val="24"/>
      <w:szCs w:val="24"/>
    </w:rPr>
  </w:style>
  <w:style w:type="paragraph" w:styleId="Cuprins3">
    <w:name w:val="toc 3"/>
    <w:basedOn w:val="Normal"/>
    <w:next w:val="Normal"/>
    <w:autoRedefine/>
    <w:uiPriority w:val="39"/>
    <w:rsid w:val="005A0705"/>
    <w:pPr>
      <w:autoSpaceDE w:val="0"/>
      <w:autoSpaceDN w:val="0"/>
      <w:spacing w:after="0" w:line="240" w:lineRule="auto"/>
      <w:ind w:left="440"/>
      <w:jc w:val="both"/>
    </w:pPr>
    <w:rPr>
      <w:rFonts w:ascii="Times New Roman" w:eastAsia="Times New Roman" w:hAnsi="Times New Roman" w:cs="Times New Roman"/>
      <w:szCs w:val="20"/>
      <w:lang w:val="en-US"/>
    </w:rPr>
  </w:style>
  <w:style w:type="paragraph" w:styleId="Cuprins2">
    <w:name w:val="toc 2"/>
    <w:basedOn w:val="Normal"/>
    <w:next w:val="Normal"/>
    <w:autoRedefine/>
    <w:uiPriority w:val="39"/>
    <w:rsid w:val="005A0705"/>
    <w:pPr>
      <w:tabs>
        <w:tab w:val="left" w:pos="9356"/>
        <w:tab w:val="right" w:leader="dot" w:pos="14006"/>
      </w:tabs>
      <w:spacing w:after="0" w:line="240" w:lineRule="auto"/>
      <w:ind w:left="284"/>
    </w:pPr>
    <w:rPr>
      <w:rFonts w:ascii="Times New Roman" w:eastAsia="Times New Roman" w:hAnsi="Times New Roman" w:cs="Times New Roman"/>
      <w:sz w:val="24"/>
      <w:szCs w:val="24"/>
    </w:rPr>
  </w:style>
  <w:style w:type="paragraph" w:styleId="Cuprins4">
    <w:name w:val="toc 4"/>
    <w:basedOn w:val="Normal"/>
    <w:next w:val="Normal"/>
    <w:autoRedefine/>
    <w:uiPriority w:val="39"/>
    <w:rsid w:val="005A0705"/>
    <w:pPr>
      <w:spacing w:after="0" w:line="240" w:lineRule="auto"/>
      <w:ind w:left="720"/>
    </w:pPr>
    <w:rPr>
      <w:rFonts w:ascii="Times New Roman" w:eastAsia="Times New Roman" w:hAnsi="Times New Roman" w:cs="Times New Roman"/>
      <w:sz w:val="24"/>
      <w:szCs w:val="24"/>
      <w:lang w:val="en-US"/>
    </w:rPr>
  </w:style>
  <w:style w:type="paragraph" w:styleId="Cuprins5">
    <w:name w:val="toc 5"/>
    <w:basedOn w:val="Normal"/>
    <w:next w:val="Normal"/>
    <w:autoRedefine/>
    <w:uiPriority w:val="39"/>
    <w:rsid w:val="005A0705"/>
    <w:pPr>
      <w:spacing w:after="0" w:line="240" w:lineRule="auto"/>
      <w:ind w:left="960"/>
    </w:pPr>
    <w:rPr>
      <w:rFonts w:ascii="Times New Roman" w:eastAsia="Times New Roman" w:hAnsi="Times New Roman" w:cs="Times New Roman"/>
      <w:sz w:val="24"/>
      <w:szCs w:val="24"/>
      <w:lang w:val="en-US"/>
    </w:rPr>
  </w:style>
  <w:style w:type="paragraph" w:styleId="Cuprins6">
    <w:name w:val="toc 6"/>
    <w:basedOn w:val="Normal"/>
    <w:next w:val="Normal"/>
    <w:autoRedefine/>
    <w:uiPriority w:val="39"/>
    <w:rsid w:val="005A0705"/>
    <w:pPr>
      <w:spacing w:after="0" w:line="240" w:lineRule="auto"/>
      <w:ind w:left="1200"/>
    </w:pPr>
    <w:rPr>
      <w:rFonts w:ascii="Times New Roman" w:eastAsia="Times New Roman" w:hAnsi="Times New Roman" w:cs="Times New Roman"/>
      <w:sz w:val="24"/>
      <w:szCs w:val="24"/>
      <w:lang w:val="en-US"/>
    </w:rPr>
  </w:style>
  <w:style w:type="paragraph" w:styleId="Cuprins7">
    <w:name w:val="toc 7"/>
    <w:basedOn w:val="Normal"/>
    <w:next w:val="Normal"/>
    <w:autoRedefine/>
    <w:uiPriority w:val="39"/>
    <w:rsid w:val="005A0705"/>
    <w:pPr>
      <w:spacing w:after="0" w:line="240" w:lineRule="auto"/>
      <w:ind w:left="1440"/>
    </w:pPr>
    <w:rPr>
      <w:rFonts w:ascii="Times New Roman" w:eastAsia="Times New Roman" w:hAnsi="Times New Roman" w:cs="Times New Roman"/>
      <w:sz w:val="24"/>
      <w:szCs w:val="24"/>
      <w:lang w:val="en-US"/>
    </w:rPr>
  </w:style>
  <w:style w:type="paragraph" w:styleId="Cuprins8">
    <w:name w:val="toc 8"/>
    <w:basedOn w:val="Normal"/>
    <w:next w:val="Normal"/>
    <w:autoRedefine/>
    <w:uiPriority w:val="39"/>
    <w:rsid w:val="005A0705"/>
    <w:pPr>
      <w:spacing w:after="0" w:line="240" w:lineRule="auto"/>
      <w:ind w:left="1680"/>
    </w:pPr>
    <w:rPr>
      <w:rFonts w:ascii="Times New Roman" w:eastAsia="Times New Roman" w:hAnsi="Times New Roman" w:cs="Times New Roman"/>
      <w:sz w:val="24"/>
      <w:szCs w:val="24"/>
      <w:lang w:val="en-US"/>
    </w:rPr>
  </w:style>
  <w:style w:type="paragraph" w:styleId="Cuprins9">
    <w:name w:val="toc 9"/>
    <w:basedOn w:val="Normal"/>
    <w:next w:val="Normal"/>
    <w:autoRedefine/>
    <w:uiPriority w:val="39"/>
    <w:rsid w:val="005A0705"/>
    <w:pPr>
      <w:spacing w:after="0" w:line="240" w:lineRule="auto"/>
      <w:ind w:left="1920"/>
    </w:pPr>
    <w:rPr>
      <w:rFonts w:ascii="Times New Roman" w:eastAsia="Times New Roman" w:hAnsi="Times New Roman" w:cs="Times New Roman"/>
      <w:sz w:val="24"/>
      <w:szCs w:val="24"/>
      <w:lang w:val="en-US"/>
    </w:rPr>
  </w:style>
  <w:style w:type="paragraph" w:styleId="Listcumarcatori">
    <w:name w:val="List Bullet"/>
    <w:basedOn w:val="Normal"/>
    <w:autoRedefine/>
    <w:rsid w:val="005A0705"/>
    <w:pPr>
      <w:tabs>
        <w:tab w:val="left" w:pos="2160"/>
        <w:tab w:val="left" w:pos="2880"/>
        <w:tab w:val="left" w:pos="3600"/>
        <w:tab w:val="left" w:pos="4320"/>
        <w:tab w:val="left" w:pos="5040"/>
        <w:tab w:val="left" w:pos="5760"/>
        <w:tab w:val="left" w:pos="6480"/>
        <w:tab w:val="left" w:pos="7200"/>
        <w:tab w:val="left" w:pos="7920"/>
        <w:tab w:val="left" w:pos="8640"/>
      </w:tabs>
      <w:spacing w:after="100" w:line="240" w:lineRule="auto"/>
      <w:ind w:left="794" w:hanging="794"/>
    </w:pPr>
    <w:rPr>
      <w:rFonts w:ascii="Times New Roman" w:eastAsia="Times New Roman" w:hAnsi="Times New Roman" w:cs="Times New Roman"/>
      <w:snapToGrid w:val="0"/>
      <w:sz w:val="24"/>
      <w:szCs w:val="24"/>
      <w:lang w:val="en-GB"/>
    </w:rPr>
  </w:style>
  <w:style w:type="paragraph" w:customStyle="1" w:styleId="Figure">
    <w:name w:val="Figure"/>
    <w:basedOn w:val="Normal"/>
    <w:rsid w:val="005A0705"/>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after="100" w:line="240" w:lineRule="auto"/>
      <w:jc w:val="center"/>
    </w:pPr>
    <w:rPr>
      <w:rFonts w:ascii="Times New Roman" w:eastAsia="Times New Roman" w:hAnsi="Times New Roman" w:cs="Times New Roman"/>
      <w:b/>
      <w:szCs w:val="20"/>
      <w:lang w:val="en-GB"/>
    </w:rPr>
  </w:style>
  <w:style w:type="paragraph" w:customStyle="1" w:styleId="Table">
    <w:name w:val="Table"/>
    <w:basedOn w:val="Figure"/>
    <w:rsid w:val="005A0705"/>
    <w:pPr>
      <w:tabs>
        <w:tab w:val="clear" w:pos="360"/>
        <w:tab w:val="clear" w:pos="8640"/>
      </w:tabs>
      <w:outlineLvl w:val="0"/>
    </w:pPr>
    <w:rPr>
      <w:kern w:val="28"/>
    </w:rPr>
  </w:style>
  <w:style w:type="character" w:customStyle="1" w:styleId="Heading2Char">
    <w:name w:val="Heading 2 Char"/>
    <w:rsid w:val="005A0705"/>
    <w:rPr>
      <w:b/>
      <w:noProof w:val="0"/>
      <w:sz w:val="24"/>
      <w:lang w:val="en-US" w:eastAsia="en-US" w:bidi="ar-SA"/>
    </w:rPr>
  </w:style>
  <w:style w:type="paragraph" w:styleId="Listacumarcatori2">
    <w:name w:val="List Bullet 2"/>
    <w:basedOn w:val="Normal"/>
    <w:autoRedefine/>
    <w:rsid w:val="005A0705"/>
    <w:pPr>
      <w:numPr>
        <w:numId w:val="1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line="240" w:lineRule="auto"/>
      <w:ind w:left="720" w:hanging="360"/>
      <w:jc w:val="both"/>
    </w:pPr>
    <w:rPr>
      <w:rFonts w:ascii="Times New Roman" w:eastAsia="Times New Roman" w:hAnsi="Times New Roman" w:cs="Times New Roman"/>
      <w:b/>
      <w:snapToGrid w:val="0"/>
      <w:szCs w:val="20"/>
      <w:lang w:val="en-US"/>
    </w:rPr>
  </w:style>
  <w:style w:type="paragraph" w:customStyle="1" w:styleId="ListBullet-2">
    <w:name w:val="List Bullet  -2"/>
    <w:basedOn w:val="Normal"/>
    <w:rsid w:val="005A0705"/>
    <w:pPr>
      <w:numPr>
        <w:numId w:val="1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szCs w:val="20"/>
      <w:lang w:val="en-US"/>
    </w:rPr>
  </w:style>
  <w:style w:type="paragraph" w:styleId="Listacumarcatori3">
    <w:name w:val="List Bullet 3"/>
    <w:basedOn w:val="Normal"/>
    <w:autoRedefine/>
    <w:rsid w:val="005A0705"/>
    <w:pPr>
      <w:numPr>
        <w:numId w:val="10"/>
      </w:numPr>
      <w:tabs>
        <w:tab w:val="clear" w:pos="926"/>
        <w:tab w:val="left"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pPr>
    <w:rPr>
      <w:rFonts w:ascii="Times New Roman" w:eastAsia="Times New Roman" w:hAnsi="Times New Roman" w:cs="Times New Roman"/>
      <w:szCs w:val="20"/>
      <w:lang w:val="en-US"/>
    </w:rPr>
  </w:style>
  <w:style w:type="paragraph" w:styleId="Listnumerotat">
    <w:name w:val="List Number"/>
    <w:basedOn w:val="Normal"/>
    <w:rsid w:val="005A0705"/>
    <w:pPr>
      <w:numPr>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szCs w:val="20"/>
      <w:lang w:val="en-US"/>
    </w:rPr>
  </w:style>
  <w:style w:type="paragraph" w:customStyle="1" w:styleId="Address">
    <w:name w:val="Address"/>
    <w:basedOn w:val="Normal"/>
    <w:rsid w:val="005A0705"/>
    <w:pPr>
      <w:numPr>
        <w:numId w:val="15"/>
      </w:numPr>
      <w:spacing w:before="120" w:after="0" w:line="260" w:lineRule="atLeast"/>
      <w:jc w:val="center"/>
    </w:pPr>
    <w:rPr>
      <w:rFonts w:ascii="StempelGaramond Roman" w:eastAsia="Times New Roman" w:hAnsi="StempelGaramond Roman" w:cs="Times New Roman"/>
      <w:snapToGrid w:val="0"/>
      <w:szCs w:val="20"/>
      <w:lang w:val="en-GB"/>
    </w:rPr>
  </w:style>
  <w:style w:type="paragraph" w:customStyle="1" w:styleId="ListNumber-a">
    <w:name w:val="List Number-a"/>
    <w:basedOn w:val="Normal"/>
    <w:rsid w:val="005A0705"/>
    <w:pPr>
      <w:numPr>
        <w:numId w:val="16"/>
      </w:numPr>
      <w:tabs>
        <w:tab w:val="left" w:pos="-1440"/>
        <w:tab w:val="left" w:pos="-720"/>
      </w:tabs>
      <w:suppressAutoHyphens/>
      <w:spacing w:before="120" w:after="120" w:line="240" w:lineRule="auto"/>
      <w:jc w:val="both"/>
    </w:pPr>
    <w:rPr>
      <w:rFonts w:ascii="Times New Roman" w:eastAsia="Times New Roman" w:hAnsi="Times New Roman" w:cs="Times New Roman"/>
      <w:szCs w:val="20"/>
      <w:lang w:val="en-GB"/>
    </w:rPr>
  </w:style>
  <w:style w:type="paragraph" w:styleId="Listacumarcatori4">
    <w:name w:val="List Bullet 4"/>
    <w:basedOn w:val="Normal"/>
    <w:autoRedefine/>
    <w:rsid w:val="005A0705"/>
    <w:pPr>
      <w:numPr>
        <w:numId w:val="11"/>
      </w:numPr>
      <w:tabs>
        <w:tab w:val="clear" w:pos="1209"/>
        <w:tab w:val="left" w:pos="36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pPr>
    <w:rPr>
      <w:rFonts w:ascii="Times New Roman" w:eastAsia="Times New Roman" w:hAnsi="Times New Roman" w:cs="Times New Roman"/>
      <w:szCs w:val="20"/>
      <w:lang w:val="en-US"/>
    </w:rPr>
  </w:style>
  <w:style w:type="paragraph" w:customStyle="1" w:styleId="ListBullet2">
    <w:name w:val="List Bullet2"/>
    <w:basedOn w:val="Normal"/>
    <w:rsid w:val="005A0705"/>
    <w:pPr>
      <w:numPr>
        <w:numId w:val="1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szCs w:val="20"/>
      <w:lang w:val="en-US"/>
    </w:rPr>
  </w:style>
  <w:style w:type="paragraph" w:customStyle="1" w:styleId="Stepbullet">
    <w:name w:val="Step bullet"/>
    <w:basedOn w:val="Listcumarcatori"/>
    <w:next w:val="Normal"/>
    <w:rsid w:val="005A0705"/>
    <w:pPr>
      <w:numPr>
        <w:numId w:val="18"/>
      </w:numPr>
      <w:tabs>
        <w:tab w:val="left" w:pos="360"/>
      </w:tabs>
    </w:pPr>
    <w:rPr>
      <w:snapToGrid/>
    </w:rPr>
  </w:style>
  <w:style w:type="paragraph" w:customStyle="1" w:styleId="StepBullet0">
    <w:name w:val="Step Bullet"/>
    <w:basedOn w:val="Listcumarcatori"/>
    <w:next w:val="Normal"/>
    <w:rsid w:val="005A0705"/>
    <w:pPr>
      <w:numPr>
        <w:numId w:val="19"/>
      </w:numPr>
    </w:pPr>
    <w:rPr>
      <w:snapToGrid/>
      <w:lang w:val="en-US"/>
    </w:rPr>
  </w:style>
  <w:style w:type="paragraph" w:customStyle="1" w:styleId="StepBullet2">
    <w:name w:val="Step Bullet 2"/>
    <w:basedOn w:val="Listacumarcatori2"/>
    <w:rsid w:val="005A0705"/>
    <w:pPr>
      <w:numPr>
        <w:numId w:val="20"/>
      </w:numPr>
      <w:tabs>
        <w:tab w:val="num" w:pos="360"/>
        <w:tab w:val="left" w:pos="1440"/>
      </w:tabs>
      <w:spacing w:after="0"/>
      <w:ind w:left="360"/>
    </w:pPr>
    <w:rPr>
      <w:b w:val="0"/>
      <w:snapToGrid/>
    </w:rPr>
  </w:style>
  <w:style w:type="paragraph" w:customStyle="1" w:styleId="3">
    <w:name w:val="çàãîëîâîê 3"/>
    <w:basedOn w:val="Normal"/>
    <w:next w:val="Normal"/>
    <w:rsid w:val="005A0705"/>
    <w:pPr>
      <w:keepNext/>
      <w:spacing w:after="0" w:line="240" w:lineRule="auto"/>
      <w:jc w:val="center"/>
    </w:pPr>
    <w:rPr>
      <w:rFonts w:ascii="Arial" w:eastAsia="Times New Roman" w:hAnsi="Arial" w:cs="Times New Roman"/>
      <w:sz w:val="24"/>
      <w:szCs w:val="20"/>
    </w:rPr>
  </w:style>
  <w:style w:type="paragraph" w:customStyle="1" w:styleId="30">
    <w:name w:val="заголовок 3"/>
    <w:basedOn w:val="Normal"/>
    <w:next w:val="Normal"/>
    <w:rsid w:val="005A0705"/>
    <w:pPr>
      <w:keepNext/>
      <w:autoSpaceDE w:val="0"/>
      <w:autoSpaceDN w:val="0"/>
      <w:spacing w:after="0" w:line="240" w:lineRule="auto"/>
      <w:jc w:val="center"/>
    </w:pPr>
    <w:rPr>
      <w:rFonts w:ascii="Arial" w:eastAsia="Times New Roman" w:hAnsi="Arial" w:cs="Arial"/>
      <w:sz w:val="20"/>
      <w:szCs w:val="24"/>
    </w:rPr>
  </w:style>
  <w:style w:type="paragraph" w:customStyle="1" w:styleId="a">
    <w:name w:val="Стиль"/>
    <w:rsid w:val="005A0705"/>
    <w:pPr>
      <w:spacing w:after="0" w:line="240" w:lineRule="auto"/>
    </w:pPr>
    <w:rPr>
      <w:rFonts w:ascii="Times New Roman" w:eastAsia="Times New Roman" w:hAnsi="Times New Roman" w:cs="Times New Roman"/>
      <w:sz w:val="20"/>
      <w:szCs w:val="20"/>
      <w:lang w:val="ru-RU" w:eastAsia="ru-RU"/>
    </w:rPr>
  </w:style>
  <w:style w:type="character" w:styleId="HyperlinkParcurs">
    <w:name w:val="FollowedHyperlink"/>
    <w:rsid w:val="005A0705"/>
    <w:rPr>
      <w:color w:val="800080"/>
      <w:u w:val="single"/>
    </w:rPr>
  </w:style>
  <w:style w:type="paragraph" w:styleId="Textbloc">
    <w:name w:val="Block Text"/>
    <w:basedOn w:val="Normal"/>
    <w:rsid w:val="005A0705"/>
    <w:pPr>
      <w:autoSpaceDE w:val="0"/>
      <w:autoSpaceDN w:val="0"/>
      <w:adjustRightInd w:val="0"/>
      <w:spacing w:after="0" w:line="240" w:lineRule="auto"/>
      <w:ind w:left="-851" w:right="-1247"/>
      <w:jc w:val="both"/>
    </w:pPr>
    <w:rPr>
      <w:rFonts w:ascii="Times New Roman" w:eastAsia="Times New Roman" w:hAnsi="Times New Roman" w:cs="Times New Roman"/>
      <w:sz w:val="28"/>
      <w:lang w:val="en-US" w:eastAsia="ru-RU"/>
    </w:rPr>
  </w:style>
  <w:style w:type="character" w:customStyle="1" w:styleId="a0">
    <w:name w:val="Основной шрифт"/>
    <w:rsid w:val="005A0705"/>
  </w:style>
  <w:style w:type="paragraph" w:styleId="Titlu">
    <w:name w:val="Title"/>
    <w:basedOn w:val="Normal"/>
    <w:link w:val="TitluCaracter"/>
    <w:qFormat/>
    <w:rsid w:val="005A0705"/>
    <w:pPr>
      <w:spacing w:after="0" w:line="240" w:lineRule="auto"/>
      <w:jc w:val="center"/>
    </w:pPr>
    <w:rPr>
      <w:rFonts w:ascii="Times New Roman" w:eastAsia="Times New Roman" w:hAnsi="Times New Roman" w:cs="Times New Roman"/>
      <w:sz w:val="28"/>
      <w:szCs w:val="20"/>
      <w:lang w:val="ru-RU"/>
    </w:rPr>
  </w:style>
  <w:style w:type="character" w:customStyle="1" w:styleId="TitluCaracter">
    <w:name w:val="Titlu Caracter"/>
    <w:basedOn w:val="Fontdeparagrafimplicit"/>
    <w:link w:val="Titlu"/>
    <w:rsid w:val="005A0705"/>
    <w:rPr>
      <w:rFonts w:ascii="Times New Roman" w:eastAsia="Times New Roman" w:hAnsi="Times New Roman" w:cs="Times New Roman"/>
      <w:sz w:val="28"/>
      <w:szCs w:val="20"/>
      <w:lang w:val="ru-RU"/>
    </w:rPr>
  </w:style>
  <w:style w:type="paragraph" w:styleId="Indentcorptext3">
    <w:name w:val="Body Text Indent 3"/>
    <w:basedOn w:val="Normal"/>
    <w:link w:val="Indentcorptext3Caracter"/>
    <w:rsid w:val="005A0705"/>
    <w:pPr>
      <w:spacing w:after="120" w:line="240" w:lineRule="auto"/>
      <w:ind w:left="360"/>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5A0705"/>
    <w:rPr>
      <w:rFonts w:ascii="Times New Roman" w:eastAsia="Times New Roman" w:hAnsi="Times New Roman" w:cs="Times New Roman"/>
      <w:sz w:val="16"/>
      <w:szCs w:val="16"/>
      <w:lang w:val="en-US"/>
    </w:rPr>
  </w:style>
  <w:style w:type="paragraph" w:customStyle="1" w:styleId="a1">
    <w:name w:val="Îáû÷íûé"/>
    <w:rsid w:val="005A0705"/>
    <w:pPr>
      <w:spacing w:after="0" w:line="240" w:lineRule="auto"/>
    </w:pPr>
    <w:rPr>
      <w:rFonts w:ascii="Times New Roman" w:eastAsia="Times New Roman" w:hAnsi="Times New Roman" w:cs="Times New Roman"/>
      <w:sz w:val="20"/>
      <w:szCs w:val="20"/>
    </w:rPr>
  </w:style>
  <w:style w:type="paragraph" w:customStyle="1" w:styleId="2">
    <w:name w:val="Îñíîâíîé òåêñò 2"/>
    <w:basedOn w:val="a1"/>
    <w:rsid w:val="005A0705"/>
    <w:pPr>
      <w:spacing w:line="360" w:lineRule="auto"/>
      <w:ind w:left="567"/>
    </w:pPr>
    <w:rPr>
      <w:rFonts w:ascii="Arial" w:hAnsi="Arial"/>
      <w:sz w:val="24"/>
    </w:rPr>
  </w:style>
  <w:style w:type="paragraph" w:customStyle="1" w:styleId="textbox">
    <w:name w:val="text box"/>
    <w:basedOn w:val="Normal"/>
    <w:autoRedefine/>
    <w:rsid w:val="005A0705"/>
    <w:pPr>
      <w:pBdr>
        <w:top w:val="single" w:sz="4" w:space="5" w:color="auto"/>
        <w:left w:val="single" w:sz="4" w:space="4" w:color="auto"/>
        <w:bottom w:val="single" w:sz="4" w:space="5"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right="1440"/>
    </w:pPr>
    <w:rPr>
      <w:rFonts w:ascii="Times New Roman" w:eastAsia="Times New Roman" w:hAnsi="Times New Roman" w:cs="Times New Roman"/>
      <w:szCs w:val="20"/>
      <w:lang w:val="en-US"/>
    </w:rPr>
  </w:style>
  <w:style w:type="paragraph" w:customStyle="1" w:styleId="StyleHeading1Kernat14pt">
    <w:name w:val="Style Heading 1 + Kern at 14 pt"/>
    <w:basedOn w:val="Titlu1"/>
    <w:rsid w:val="005A0705"/>
    <w:pPr>
      <w:numPr>
        <w:numId w:val="21"/>
      </w:numPr>
    </w:pPr>
    <w:rPr>
      <w:sz w:val="32"/>
    </w:rPr>
  </w:style>
  <w:style w:type="paragraph" w:customStyle="1" w:styleId="31">
    <w:name w:val="Îñíîâíîé òåêñò 3"/>
    <w:basedOn w:val="Normal"/>
    <w:rsid w:val="005A0705"/>
    <w:pPr>
      <w:spacing w:after="0" w:line="240" w:lineRule="auto"/>
      <w:jc w:val="both"/>
    </w:pPr>
    <w:rPr>
      <w:rFonts w:ascii="Times New Roman" w:eastAsia="Times New Roman" w:hAnsi="Times New Roman" w:cs="Times New Roman"/>
      <w:sz w:val="24"/>
      <w:szCs w:val="20"/>
    </w:rPr>
  </w:style>
  <w:style w:type="character" w:styleId="Referinnotdesubsol">
    <w:name w:val="footnote reference"/>
    <w:semiHidden/>
    <w:rsid w:val="005A0705"/>
    <w:rPr>
      <w:vertAlign w:val="superscript"/>
    </w:rPr>
  </w:style>
  <w:style w:type="paragraph" w:styleId="Subtitlu">
    <w:name w:val="Subtitle"/>
    <w:basedOn w:val="Normal"/>
    <w:link w:val="SubtitluCaracter"/>
    <w:qFormat/>
    <w:rsid w:val="005A0705"/>
    <w:pPr>
      <w:spacing w:after="0" w:line="240" w:lineRule="auto"/>
    </w:pPr>
    <w:rPr>
      <w:rFonts w:ascii="Times New Roman" w:eastAsia="Times New Roman" w:hAnsi="Times New Roman" w:cs="Times New Roman"/>
      <w:sz w:val="28"/>
      <w:szCs w:val="20"/>
      <w:lang w:val="ru-RU"/>
    </w:rPr>
  </w:style>
  <w:style w:type="character" w:customStyle="1" w:styleId="SubtitluCaracter">
    <w:name w:val="Subtitlu Caracter"/>
    <w:basedOn w:val="Fontdeparagrafimplicit"/>
    <w:link w:val="Subtitlu"/>
    <w:rsid w:val="005A0705"/>
    <w:rPr>
      <w:rFonts w:ascii="Times New Roman" w:eastAsia="Times New Roman" w:hAnsi="Times New Roman" w:cs="Times New Roman"/>
      <w:sz w:val="28"/>
      <w:szCs w:val="20"/>
      <w:lang w:val="ru-RU"/>
    </w:rPr>
  </w:style>
  <w:style w:type="character" w:customStyle="1" w:styleId="ListBulletCharChar">
    <w:name w:val="List Bullet Char Char"/>
    <w:rsid w:val="005A0705"/>
    <w:rPr>
      <w:b/>
      <w:i/>
      <w:noProof w:val="0"/>
      <w:sz w:val="22"/>
      <w:lang w:val="en-GB" w:eastAsia="en-US" w:bidi="ar-SA"/>
    </w:rPr>
  </w:style>
  <w:style w:type="paragraph" w:styleId="NormalWeb">
    <w:name w:val="Normal (Web)"/>
    <w:basedOn w:val="Normal"/>
    <w:uiPriority w:val="99"/>
    <w:rsid w:val="005A070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ps">
    <w:name w:val="hps"/>
    <w:basedOn w:val="Fontdeparagrafimplicit"/>
    <w:rsid w:val="005A0705"/>
  </w:style>
  <w:style w:type="character" w:customStyle="1" w:styleId="hpsatn">
    <w:name w:val="hps atn"/>
    <w:basedOn w:val="Fontdeparagrafimplicit"/>
    <w:rsid w:val="005A0705"/>
  </w:style>
  <w:style w:type="character" w:customStyle="1" w:styleId="atn">
    <w:name w:val="atn"/>
    <w:basedOn w:val="Fontdeparagrafimplicit"/>
    <w:rsid w:val="005A0705"/>
  </w:style>
  <w:style w:type="character" w:customStyle="1" w:styleId="stire1">
    <w:name w:val="stire1"/>
    <w:rsid w:val="005A0705"/>
    <w:rPr>
      <w:vanish w:val="0"/>
      <w:webHidden w:val="0"/>
      <w:specVanish w:val="0"/>
    </w:rPr>
  </w:style>
  <w:style w:type="table" w:customStyle="1" w:styleId="10">
    <w:name w:val="Сетка таблицы1"/>
    <w:basedOn w:val="TabelNormal"/>
    <w:next w:val="Tabelgril"/>
    <w:rsid w:val="005A070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5A0705"/>
    <w:rPr>
      <w:b/>
      <w:bCs/>
    </w:rPr>
  </w:style>
  <w:style w:type="paragraph" w:customStyle="1" w:styleId="a2">
    <w:name w:val="?????"/>
    <w:rsid w:val="005A0705"/>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3">
    <w:name w:val="Название Знак"/>
    <w:rsid w:val="005A0705"/>
    <w:rPr>
      <w:rFonts w:ascii="Times New Roman" w:eastAsia="Times New Roman" w:hAnsi="Times New Roman" w:cs="Times New Roman"/>
      <w:sz w:val="28"/>
      <w:szCs w:val="20"/>
    </w:rPr>
  </w:style>
  <w:style w:type="paragraph" w:styleId="Textnotdesubsol">
    <w:name w:val="footnote text"/>
    <w:basedOn w:val="Normal"/>
    <w:link w:val="TextnotdesubsolCaracter"/>
    <w:uiPriority w:val="99"/>
    <w:unhideWhenUsed/>
    <w:rsid w:val="005A0705"/>
    <w:pPr>
      <w:spacing w:after="200" w:line="276" w:lineRule="auto"/>
    </w:pPr>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uiPriority w:val="99"/>
    <w:rsid w:val="005A0705"/>
    <w:rPr>
      <w:rFonts w:ascii="Calibri" w:eastAsia="Calibri" w:hAnsi="Calibri" w:cs="Times New Roman"/>
      <w:sz w:val="20"/>
      <w:szCs w:val="20"/>
      <w:lang w:val="en-US"/>
    </w:rPr>
  </w:style>
  <w:style w:type="numbering" w:customStyle="1" w:styleId="20">
    <w:name w:val="Нет списка2"/>
    <w:next w:val="FrListare"/>
    <w:uiPriority w:val="99"/>
    <w:semiHidden/>
    <w:unhideWhenUsed/>
    <w:rsid w:val="005A0705"/>
  </w:style>
  <w:style w:type="table" w:customStyle="1" w:styleId="21">
    <w:name w:val="Сетка таблицы2"/>
    <w:basedOn w:val="TabelNormal"/>
    <w:next w:val="Tabelgril"/>
    <w:uiPriority w:val="3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FrListare"/>
    <w:uiPriority w:val="99"/>
    <w:semiHidden/>
    <w:unhideWhenUsed/>
    <w:rsid w:val="005A0705"/>
  </w:style>
  <w:style w:type="table" w:customStyle="1" w:styleId="110">
    <w:name w:val="Сетка таблицы11"/>
    <w:basedOn w:val="TabelNormal"/>
    <w:next w:val="Tabelgril"/>
    <w:uiPriority w:val="39"/>
    <w:rsid w:val="005A0705"/>
    <w:pPr>
      <w:spacing w:after="0" w:line="240" w:lineRule="auto"/>
    </w:pPr>
    <w:rPr>
      <w:rFonts w:eastAsia="SimSu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Гиперссылка1"/>
    <w:basedOn w:val="Fontdeparagrafimplicit"/>
    <w:unhideWhenUsed/>
    <w:rsid w:val="005A0705"/>
    <w:rPr>
      <w:color w:val="0000FF"/>
      <w:u w:val="single"/>
    </w:rPr>
  </w:style>
  <w:style w:type="numbering" w:customStyle="1" w:styleId="111">
    <w:name w:val="Нет списка111"/>
    <w:next w:val="FrListare"/>
    <w:semiHidden/>
    <w:rsid w:val="005A0705"/>
  </w:style>
  <w:style w:type="table" w:customStyle="1" w:styleId="1110">
    <w:name w:val="Сетка таблицы111"/>
    <w:basedOn w:val="TabelNormal"/>
    <w:next w:val="Tabelgril"/>
    <w:rsid w:val="005A070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1">
    <w:name w:val="Mențiune Nerezolvat1"/>
    <w:basedOn w:val="Fontdeparagrafimplicit"/>
    <w:uiPriority w:val="99"/>
    <w:semiHidden/>
    <w:unhideWhenUsed/>
    <w:rsid w:val="005A0705"/>
    <w:rPr>
      <w:color w:val="605E5C"/>
      <w:shd w:val="clear" w:color="auto" w:fill="E1DFDD"/>
    </w:rPr>
  </w:style>
  <w:style w:type="numbering" w:customStyle="1" w:styleId="32">
    <w:name w:val="Нет списка3"/>
    <w:next w:val="FrListare"/>
    <w:uiPriority w:val="99"/>
    <w:semiHidden/>
    <w:unhideWhenUsed/>
    <w:rsid w:val="005A0705"/>
  </w:style>
  <w:style w:type="table" w:customStyle="1" w:styleId="33">
    <w:name w:val="Сетка таблицы3"/>
    <w:basedOn w:val="TabelNormal"/>
    <w:next w:val="Tabelgril"/>
    <w:uiPriority w:val="3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Стиль1"/>
    <w:basedOn w:val="Normal"/>
    <w:link w:val="14"/>
    <w:qFormat/>
    <w:rsid w:val="005A0705"/>
    <w:pPr>
      <w:spacing w:after="120" w:line="240" w:lineRule="auto"/>
      <w:jc w:val="both"/>
    </w:pPr>
    <w:rPr>
      <w:rFonts w:ascii="Minion Pro" w:eastAsia="Calibri" w:hAnsi="Minion Pro" w:cs="Times New Roman"/>
      <w:b/>
      <w:bCs/>
      <w:sz w:val="24"/>
      <w:szCs w:val="24"/>
    </w:rPr>
  </w:style>
  <w:style w:type="character" w:customStyle="1" w:styleId="14">
    <w:name w:val="Стиль1 Знак"/>
    <w:basedOn w:val="Fontdeparagrafimplicit"/>
    <w:link w:val="13"/>
    <w:rsid w:val="005A0705"/>
    <w:rPr>
      <w:rFonts w:ascii="Minion Pro" w:eastAsia="Calibri" w:hAnsi="Minion Pro" w:cs="Times New Roman"/>
      <w:b/>
      <w:bCs/>
      <w:sz w:val="24"/>
      <w:szCs w:val="24"/>
    </w:rPr>
  </w:style>
  <w:style w:type="paragraph" w:styleId="PreformatatHTML">
    <w:name w:val="HTML Preformatted"/>
    <w:basedOn w:val="Normal"/>
    <w:link w:val="PreformatatHTMLCaracter"/>
    <w:uiPriority w:val="99"/>
    <w:semiHidden/>
    <w:unhideWhenUsed/>
    <w:rsid w:val="005A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PreformatatHTMLCaracter">
    <w:name w:val="Preformatat HTML Caracter"/>
    <w:basedOn w:val="Fontdeparagrafimplicit"/>
    <w:link w:val="PreformatatHTML"/>
    <w:uiPriority w:val="99"/>
    <w:semiHidden/>
    <w:rsid w:val="005A0705"/>
    <w:rPr>
      <w:rFonts w:ascii="Courier New" w:eastAsia="Times New Roman" w:hAnsi="Courier New" w:cs="Courier New"/>
      <w:sz w:val="20"/>
      <w:szCs w:val="20"/>
      <w:lang w:val="ru-RU" w:eastAsia="ru-RU"/>
    </w:rPr>
  </w:style>
  <w:style w:type="numbering" w:customStyle="1" w:styleId="120">
    <w:name w:val="Нет списка12"/>
    <w:next w:val="FrListare"/>
    <w:semiHidden/>
    <w:rsid w:val="005A0705"/>
  </w:style>
  <w:style w:type="numbering" w:customStyle="1" w:styleId="210">
    <w:name w:val="Нет списка21"/>
    <w:next w:val="FrListare"/>
    <w:uiPriority w:val="99"/>
    <w:semiHidden/>
    <w:unhideWhenUsed/>
    <w:rsid w:val="005A0705"/>
  </w:style>
  <w:style w:type="numbering" w:customStyle="1" w:styleId="112">
    <w:name w:val="Нет списка112"/>
    <w:next w:val="FrListare"/>
    <w:uiPriority w:val="99"/>
    <w:semiHidden/>
    <w:unhideWhenUsed/>
    <w:rsid w:val="005A0705"/>
  </w:style>
  <w:style w:type="numbering" w:customStyle="1" w:styleId="1111">
    <w:name w:val="Нет списка1111"/>
    <w:next w:val="FrListare"/>
    <w:semiHidden/>
    <w:rsid w:val="005A0705"/>
  </w:style>
  <w:style w:type="paragraph" w:styleId="Titlucuprins">
    <w:name w:val="TOC Heading"/>
    <w:basedOn w:val="Titlu1"/>
    <w:next w:val="Normal"/>
    <w:uiPriority w:val="39"/>
    <w:unhideWhenUsed/>
    <w:qFormat/>
    <w:rsid w:val="005A0705"/>
    <w:pPr>
      <w:keepLines/>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outlineLvl w:val="9"/>
    </w:pPr>
    <w:rPr>
      <w:rFonts w:ascii="Calibri Light" w:hAnsi="Calibri Light"/>
      <w:b w:val="0"/>
      <w:bCs w:val="0"/>
      <w:color w:val="2F5496"/>
      <w:kern w:val="0"/>
      <w:sz w:val="32"/>
      <w:szCs w:val="32"/>
      <w:lang w:val="ru-RU"/>
    </w:rPr>
  </w:style>
  <w:style w:type="character" w:customStyle="1" w:styleId="fontstyle01">
    <w:name w:val="fontstyle01"/>
    <w:basedOn w:val="Fontdeparagrafimplicit"/>
    <w:rsid w:val="005A0705"/>
    <w:rPr>
      <w:rFonts w:ascii="Calibri" w:hAnsi="Calibri" w:cs="Calibri" w:hint="default"/>
      <w:b w:val="0"/>
      <w:bCs w:val="0"/>
      <w:i w:val="0"/>
      <w:iCs w:val="0"/>
      <w:color w:val="00000A"/>
      <w:sz w:val="22"/>
      <w:szCs w:val="22"/>
    </w:rPr>
  </w:style>
  <w:style w:type="character" w:customStyle="1" w:styleId="fontstyle11">
    <w:name w:val="fontstyle11"/>
    <w:basedOn w:val="Fontdeparagrafimplicit"/>
    <w:rsid w:val="005A0705"/>
    <w:rPr>
      <w:rFonts w:ascii="TimesNewRomanPSMT" w:hAnsi="TimesNewRomanPSMT" w:hint="default"/>
      <w:b w:val="0"/>
      <w:bCs w:val="0"/>
      <w:i w:val="0"/>
      <w:iCs w:val="0"/>
      <w:color w:val="00000A"/>
      <w:sz w:val="22"/>
      <w:szCs w:val="22"/>
    </w:rPr>
  </w:style>
  <w:style w:type="character" w:styleId="Accentuat">
    <w:name w:val="Emphasis"/>
    <w:basedOn w:val="Fontdeparagrafimplicit"/>
    <w:uiPriority w:val="20"/>
    <w:qFormat/>
    <w:rsid w:val="005A0705"/>
    <w:rPr>
      <w:i/>
      <w:iCs/>
    </w:rPr>
  </w:style>
  <w:style w:type="paragraph" w:styleId="Revizuire">
    <w:name w:val="Revision"/>
    <w:hidden/>
    <w:uiPriority w:val="99"/>
    <w:semiHidden/>
    <w:rsid w:val="005A0705"/>
    <w:pPr>
      <w:spacing w:after="0" w:line="240" w:lineRule="auto"/>
    </w:pPr>
    <w:rPr>
      <w:rFonts w:eastAsia="Calibri"/>
      <w:lang w:val="ru-RU"/>
    </w:rPr>
  </w:style>
  <w:style w:type="character" w:customStyle="1" w:styleId="ListparagrafCaracter">
    <w:name w:val="Listă paragraf Caracter"/>
    <w:aliases w:val="Forth level Caracter,References Caracter,NUMBERED PARAGRAPH Caracter,List Paragraph 1 Caracter,Bullets Caracter,List_Paragraph Caracter,Multilevel para_II Caracter,Scriptoria bullet points Caracter,HotarirePunct1 Caracter"/>
    <w:link w:val="Listparagraf"/>
    <w:uiPriority w:val="34"/>
    <w:locked/>
    <w:rsid w:val="005A0705"/>
    <w:rPr>
      <w:rFonts w:ascii="Calibri" w:eastAsia="font310" w:hAnsi="Calibri" w:cs="font310"/>
      <w:color w:val="00000A"/>
      <w:kern w:val="1"/>
      <w:lang w:val="en-GB" w:eastAsia="zh-CN"/>
    </w:rPr>
  </w:style>
  <w:style w:type="character" w:customStyle="1" w:styleId="small">
    <w:name w:val="small"/>
    <w:basedOn w:val="Fontdeparagrafimplicit"/>
    <w:rsid w:val="005A0705"/>
  </w:style>
  <w:style w:type="table" w:customStyle="1" w:styleId="28">
    <w:name w:val="Сетка таблицы28"/>
    <w:basedOn w:val="TabelNormal"/>
    <w:next w:val="Tabelgril"/>
    <w:uiPriority w:val="5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TabelNormal"/>
    <w:next w:val="Tabelgril"/>
    <w:uiPriority w:val="5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elNormal"/>
    <w:next w:val="Tabelgril"/>
    <w:uiPriority w:val="5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TabelNormal"/>
    <w:next w:val="Tabelgril"/>
    <w:uiPriority w:val="5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TabelNormal"/>
    <w:next w:val="Tabelgril"/>
    <w:uiPriority w:val="59"/>
    <w:rsid w:val="005A0705"/>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5A0705"/>
    <w:rPr>
      <w:sz w:val="16"/>
      <w:szCs w:val="16"/>
    </w:rPr>
  </w:style>
  <w:style w:type="paragraph" w:styleId="Textcomentariu">
    <w:name w:val="annotation text"/>
    <w:basedOn w:val="Normal"/>
    <w:link w:val="TextcomentariuCaracter"/>
    <w:uiPriority w:val="99"/>
    <w:semiHidden/>
    <w:unhideWhenUsed/>
    <w:rsid w:val="005A0705"/>
    <w:pPr>
      <w:suppressAutoHyphens/>
      <w:spacing w:after="200" w:line="240" w:lineRule="auto"/>
    </w:pPr>
    <w:rPr>
      <w:rFonts w:ascii="Calibri" w:eastAsia="font310" w:hAnsi="Calibri" w:cs="font310"/>
      <w:color w:val="00000A"/>
      <w:kern w:val="1"/>
      <w:sz w:val="20"/>
      <w:szCs w:val="20"/>
      <w:lang w:val="en-GB" w:eastAsia="zh-CN"/>
    </w:rPr>
  </w:style>
  <w:style w:type="character" w:customStyle="1" w:styleId="TextcomentariuCaracter">
    <w:name w:val="Text comentariu Caracter"/>
    <w:basedOn w:val="Fontdeparagrafimplicit"/>
    <w:link w:val="Textcomentariu"/>
    <w:uiPriority w:val="99"/>
    <w:semiHidden/>
    <w:rsid w:val="005A0705"/>
    <w:rPr>
      <w:rFonts w:ascii="Calibri" w:eastAsia="font310" w:hAnsi="Calibri" w:cs="font310"/>
      <w:color w:val="00000A"/>
      <w:kern w:val="1"/>
      <w:sz w:val="20"/>
      <w:szCs w:val="20"/>
      <w:lang w:val="en-GB" w:eastAsia="zh-CN"/>
    </w:rPr>
  </w:style>
  <w:style w:type="paragraph" w:styleId="SubiectComentariu">
    <w:name w:val="annotation subject"/>
    <w:basedOn w:val="Textcomentariu"/>
    <w:next w:val="Textcomentariu"/>
    <w:link w:val="SubiectComentariuCaracter"/>
    <w:uiPriority w:val="99"/>
    <w:semiHidden/>
    <w:unhideWhenUsed/>
    <w:rsid w:val="005A0705"/>
    <w:rPr>
      <w:b/>
      <w:bCs/>
    </w:rPr>
  </w:style>
  <w:style w:type="character" w:customStyle="1" w:styleId="SubiectComentariuCaracter">
    <w:name w:val="Subiect Comentariu Caracter"/>
    <w:basedOn w:val="TextcomentariuCaracter"/>
    <w:link w:val="SubiectComentariu"/>
    <w:uiPriority w:val="99"/>
    <w:semiHidden/>
    <w:rsid w:val="005A0705"/>
    <w:rPr>
      <w:rFonts w:ascii="Calibri" w:eastAsia="font310" w:hAnsi="Calibri" w:cs="font310"/>
      <w:b/>
      <w:bCs/>
      <w:color w:val="00000A"/>
      <w:kern w:val="1"/>
      <w:sz w:val="20"/>
      <w:szCs w:val="20"/>
      <w:lang w:val="en-GB" w:eastAsia="zh-CN"/>
    </w:rPr>
  </w:style>
  <w:style w:type="character" w:customStyle="1" w:styleId="Bodytext">
    <w:name w:val="Body text_"/>
    <w:basedOn w:val="Fontdeparagrafimplicit"/>
    <w:link w:val="Corptext5"/>
    <w:locked/>
    <w:rsid w:val="005A0705"/>
    <w:rPr>
      <w:rFonts w:ascii="Arial Unicode MS" w:eastAsia="Arial Unicode MS" w:hAnsi="Arial Unicode MS" w:cs="Arial Unicode MS"/>
      <w:sz w:val="25"/>
      <w:szCs w:val="25"/>
      <w:shd w:val="clear" w:color="auto" w:fill="FFFFFF"/>
    </w:rPr>
  </w:style>
  <w:style w:type="paragraph" w:customStyle="1" w:styleId="Corptext5">
    <w:name w:val="Corp text5"/>
    <w:basedOn w:val="Normal"/>
    <w:link w:val="Bodytext"/>
    <w:qFormat/>
    <w:rsid w:val="005A0705"/>
    <w:pPr>
      <w:widowControl w:val="0"/>
      <w:shd w:val="clear" w:color="auto" w:fill="FFFFFF"/>
      <w:spacing w:after="0" w:line="0" w:lineRule="atLeast"/>
      <w:ind w:hanging="920"/>
      <w:jc w:val="center"/>
    </w:pPr>
    <w:rPr>
      <w:rFonts w:ascii="Arial Unicode MS" w:eastAsia="Arial Unicode MS" w:hAnsi="Arial Unicode MS" w:cs="Arial Unicode MS"/>
      <w:sz w:val="25"/>
      <w:szCs w:val="25"/>
    </w:rPr>
  </w:style>
  <w:style w:type="paragraph" w:customStyle="1" w:styleId="Bodytext11">
    <w:name w:val="Body text (11)"/>
    <w:basedOn w:val="Normal"/>
    <w:uiPriority w:val="99"/>
    <w:qFormat/>
    <w:rsid w:val="005A0705"/>
    <w:pPr>
      <w:widowControl w:val="0"/>
      <w:shd w:val="clear" w:color="auto" w:fill="FFFFFF"/>
      <w:spacing w:before="600" w:after="540" w:line="0" w:lineRule="atLeast"/>
    </w:pPr>
    <w:rPr>
      <w:rFonts w:ascii="Arial Unicode MS" w:eastAsia="Arial Unicode MS" w:hAnsi="Arial Unicode MS" w:cs="Arial Unicode MS"/>
      <w:sz w:val="20"/>
      <w:szCs w:val="20"/>
    </w:rPr>
  </w:style>
  <w:style w:type="character" w:customStyle="1" w:styleId="Bodytext11Exact">
    <w:name w:val="Body text (11) Exact"/>
    <w:basedOn w:val="Fontdeparagrafimplicit"/>
    <w:rsid w:val="005A0705"/>
    <w:rPr>
      <w:rFonts w:ascii="Arial Unicode MS" w:eastAsia="Arial Unicode MS" w:hAnsi="Arial Unicode MS" w:cs="Arial Unicode MS" w:hint="eastAsia"/>
      <w:strike w:val="0"/>
      <w:dstrike w:val="0"/>
      <w:sz w:val="20"/>
      <w:szCs w:val="20"/>
      <w:u w:val="none"/>
      <w:effect w:val="none"/>
    </w:rPr>
  </w:style>
  <w:style w:type="character" w:customStyle="1" w:styleId="BodytextSpacing2ptExact">
    <w:name w:val="Body text + Spacing 2 pt Exact"/>
    <w:basedOn w:val="Bodytext"/>
    <w:rsid w:val="005A0705"/>
    <w:rPr>
      <w:rFonts w:ascii="Arial Unicode MS" w:eastAsia="Arial Unicode MS" w:hAnsi="Arial Unicode MS" w:cs="Arial Unicode MS"/>
      <w:strike w:val="0"/>
      <w:dstrike w:val="0"/>
      <w:color w:val="000000"/>
      <w:spacing w:val="40"/>
      <w:w w:val="100"/>
      <w:position w:val="0"/>
      <w:sz w:val="24"/>
      <w:szCs w:val="24"/>
      <w:u w:val="none"/>
      <w:effect w:val="none"/>
      <w:shd w:val="clear" w:color="auto" w:fill="FFFFFF"/>
      <w:lang w:val="es-ES"/>
    </w:rPr>
  </w:style>
  <w:style w:type="paragraph" w:customStyle="1" w:styleId="23">
    <w:name w:val="Стиль2"/>
    <w:basedOn w:val="Normal"/>
    <w:link w:val="24"/>
    <w:qFormat/>
    <w:rsid w:val="005A0705"/>
    <w:pPr>
      <w:tabs>
        <w:tab w:val="left" w:pos="720"/>
        <w:tab w:val="right" w:leader="dot" w:pos="9017"/>
        <w:tab w:val="left" w:pos="9356"/>
      </w:tabs>
      <w:autoSpaceDE w:val="0"/>
      <w:autoSpaceDN w:val="0"/>
      <w:spacing w:after="0" w:line="240" w:lineRule="auto"/>
      <w:jc w:val="both"/>
    </w:pPr>
    <w:rPr>
      <w:rFonts w:ascii="Minion Pro" w:eastAsia="Times New Roman" w:hAnsi="Minion Pro" w:cs="Times New Roman"/>
      <w:b/>
      <w:bCs/>
      <w:noProof/>
      <w:color w:val="0563C1"/>
      <w:sz w:val="24"/>
      <w:szCs w:val="24"/>
      <w:u w:val="single"/>
    </w:rPr>
  </w:style>
  <w:style w:type="character" w:customStyle="1" w:styleId="24">
    <w:name w:val="Стиль2 Знак"/>
    <w:basedOn w:val="Fontdeparagrafimplicit"/>
    <w:link w:val="23"/>
    <w:rsid w:val="005A0705"/>
    <w:rPr>
      <w:rFonts w:ascii="Minion Pro" w:eastAsia="Times New Roman" w:hAnsi="Minion Pro" w:cs="Times New Roman"/>
      <w:b/>
      <w:bCs/>
      <w:noProof/>
      <w:color w:val="0563C1"/>
      <w:sz w:val="24"/>
      <w:szCs w:val="24"/>
      <w:u w:val="single"/>
    </w:rPr>
  </w:style>
  <w:style w:type="character" w:customStyle="1" w:styleId="fontstyle21">
    <w:name w:val="fontstyle21"/>
    <w:basedOn w:val="Fontdeparagrafimplicit"/>
    <w:rsid w:val="005A0705"/>
    <w:rPr>
      <w:rFonts w:ascii="ArialMT" w:hAnsi="ArialMT" w:hint="default"/>
      <w:b w:val="0"/>
      <w:bCs w:val="0"/>
      <w:i w:val="0"/>
      <w:iCs w:val="0"/>
      <w:color w:val="333333"/>
      <w:sz w:val="22"/>
      <w:szCs w:val="22"/>
    </w:rPr>
  </w:style>
  <w:style w:type="character" w:styleId="Hyperlink">
    <w:name w:val="Hyperlink"/>
    <w:basedOn w:val="Fontdeparagrafimplicit"/>
    <w:uiPriority w:val="99"/>
    <w:semiHidden/>
    <w:unhideWhenUsed/>
    <w:rsid w:val="005A07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europe/publications/i/item/WHO-EURO-2017-4683-44446-62833" TargetMode="External"/><Relationship Id="rId21" Type="http://schemas.openxmlformats.org/officeDocument/2006/relationships/hyperlink" Target="https://ro.wikipedia.org/wiki/Boal%C4%83_infec%C8%9Bioas%C4%83" TargetMode="External"/><Relationship Id="rId42" Type="http://schemas.openxmlformats.org/officeDocument/2006/relationships/hyperlink" Target="https://www.medichub.ro/image/1858/0/figura_1_pozitia_copilului_pentru_administrarea_vaccinului_subcutanat_1858.png" TargetMode="External"/><Relationship Id="rId47" Type="http://schemas.openxmlformats.org/officeDocument/2006/relationships/hyperlink" Target="https://www.medichub.ro/image/1859/0/figura_3_pozitia_copilului_pentru_vaccinul_administrat_intramuscular_1859.png" TargetMode="External"/><Relationship Id="rId63" Type="http://schemas.openxmlformats.org/officeDocument/2006/relationships/image" Target="media/image32.wmf"/><Relationship Id="rId68" Type="http://schemas.openxmlformats.org/officeDocument/2006/relationships/image" Target="media/image36.emf"/><Relationship Id="rId84" Type="http://schemas.openxmlformats.org/officeDocument/2006/relationships/hyperlink" Target="http://www.polioeradication.org/portals/0/document/resources/strategywork/endgamestratplan_whaversion.pdf" TargetMode="External"/><Relationship Id="rId89" Type="http://schemas.openxmlformats.org/officeDocument/2006/relationships/theme" Target="theme/theme1.xml"/><Relationship Id="rId16" Type="http://schemas.openxmlformats.org/officeDocument/2006/relationships/hyperlink" Target="mailto:poliolab@cnsp.md" TargetMode="Externa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oleObject" Target="embeddings/oleObject1.bin"/><Relationship Id="rId58" Type="http://schemas.openxmlformats.org/officeDocument/2006/relationships/oleObject" Target="embeddings/oleObject3.bin"/><Relationship Id="rId74" Type="http://schemas.openxmlformats.org/officeDocument/2006/relationships/image" Target="media/image42.emf"/><Relationship Id="rId79" Type="http://schemas.openxmlformats.org/officeDocument/2006/relationships/hyperlink" Target="https://www.fda.gov/drugs/drug-safety-and-availability/fda-drug-safety-communication-azithromycin-zithromax-or-zmax-and-risk-potentially-fatal-heart?id=531" TargetMode="External"/><Relationship Id="rId5" Type="http://schemas.openxmlformats.org/officeDocument/2006/relationships/webSettings" Target="webSettings.xml"/><Relationship Id="rId14" Type="http://schemas.openxmlformats.org/officeDocument/2006/relationships/hyperlink" Target="mailto:poliolab@cnsp.md" TargetMode="External"/><Relationship Id="rId22" Type="http://schemas.openxmlformats.org/officeDocument/2006/relationships/hyperlink" Target="https://ro.wikipedia.org/wiki/Sistemul_imunitar" TargetMode="External"/><Relationship Id="rId27" Type="http://schemas.openxmlformats.org/officeDocument/2006/relationships/hyperlink" Target="https://www.who.int/europe/publications/i/item/WHO-EURO-2017-4683-44446-62833" TargetMode="External"/><Relationship Id="rId30" Type="http://schemas.openxmlformats.org/officeDocument/2006/relationships/hyperlink" Target="https://creativecommons.org/licenses/by-nc-sa/3.0/igo"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7.png"/><Relationship Id="rId77" Type="http://schemas.openxmlformats.org/officeDocument/2006/relationships/hyperlink" Target="https://www.cdc.gov/vaccines/hcp/acip-recs/general-recs/index.html"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0.emf"/><Relationship Id="rId80" Type="http://schemas.openxmlformats.org/officeDocument/2006/relationships/hyperlink" Target="https://www.cdc.gov/vaccines/pubs/pinkbook/strat.html" TargetMode="External"/><Relationship Id="rId85" Type="http://schemas.openxmlformats.org/officeDocument/2006/relationships/hyperlink" Target="http://www.euro.who.int/__data/assets/pdf_file/0016/122236/RC60_eRes12.pdf?ua=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0.wmf"/><Relationship Id="rId67" Type="http://schemas.openxmlformats.org/officeDocument/2006/relationships/image" Target="media/image35.emf"/><Relationship Id="rId20" Type="http://schemas.openxmlformats.org/officeDocument/2006/relationships/hyperlink" Target="https://ro.wikipedia.org/wiki/Medicament" TargetMode="External"/><Relationship Id="rId41" Type="http://schemas.openxmlformats.org/officeDocument/2006/relationships/image" Target="media/image19.emf"/><Relationship Id="rId54" Type="http://schemas.openxmlformats.org/officeDocument/2006/relationships/image" Target="media/image27.jpeg"/><Relationship Id="rId62" Type="http://schemas.openxmlformats.org/officeDocument/2006/relationships/oleObject" Target="embeddings/oleObject5.bin"/><Relationship Id="rId70" Type="http://schemas.openxmlformats.org/officeDocument/2006/relationships/image" Target="media/image38.png"/><Relationship Id="rId75" Type="http://schemas.openxmlformats.org/officeDocument/2006/relationships/hyperlink" Target="https://immunisationhandbook.health.gov.au/" TargetMode="External"/><Relationship Id="rId83" Type="http://schemas.openxmlformats.org/officeDocument/2006/relationships/hyperlink" Target="http://www.who.int/immunization/documents/general/ISBN_978_92_4_150498_0/e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oliolab@cnsp.md" TargetMode="External"/><Relationship Id="rId23" Type="http://schemas.openxmlformats.org/officeDocument/2006/relationships/hyperlink" Target="https://ro.wikipedia.org/wiki/Profilaxie" TargetMode="External"/><Relationship Id="rId28" Type="http://schemas.openxmlformats.org/officeDocument/2006/relationships/hyperlink" Target="http://www.cdc.gov/vaccines/recs/vac-admin/contraindications-misconceptions.htm" TargetMode="External"/><Relationship Id="rId36" Type="http://schemas.openxmlformats.org/officeDocument/2006/relationships/image" Target="media/image14.png"/><Relationship Id="rId49" Type="http://schemas.openxmlformats.org/officeDocument/2006/relationships/hyperlink" Target="https://www.medichub.ro/image/1856/0/figura_4_zonele_de_administrare_intramusculara_la_sugar_muschiul_vastul_lateral_si_1856.png" TargetMode="External"/><Relationship Id="rId57" Type="http://schemas.openxmlformats.org/officeDocument/2006/relationships/image" Target="media/image29.wmf"/><Relationship Id="rId10" Type="http://schemas.openxmlformats.org/officeDocument/2006/relationships/image" Target="media/image3.png"/><Relationship Id="rId31" Type="http://schemas.openxmlformats.org/officeDocument/2006/relationships/hyperlink" Target="https://www.euro.who.int/__data/assets/pdf_file/0009/351927/WHO-Vaccine-Manual.pdf"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oleObject" Target="embeddings/oleObject4.bin"/><Relationship Id="rId65" Type="http://schemas.openxmlformats.org/officeDocument/2006/relationships/image" Target="media/image33.png"/><Relationship Id="rId73" Type="http://schemas.openxmlformats.org/officeDocument/2006/relationships/image" Target="media/image41.emf"/><Relationship Id="rId78" Type="http://schemas.openxmlformats.org/officeDocument/2006/relationships/hyperlink" Target="https://www.cdc.gov/vaccines/hcp/acip-recs/general-recs/downloads/general-recs.pdf" TargetMode="External"/><Relationship Id="rId81" Type="http://schemas.openxmlformats.org/officeDocument/2006/relationships/hyperlink" Target="https://www.who.int/europe/publications/i/item/WHO-EURO-2017-4683-44446-62833" TargetMode="External"/><Relationship Id="rId86" Type="http://schemas.openxmlformats.org/officeDocument/2006/relationships/hyperlink" Target="http://www.euro.who.int/__data/assets/pdf_file/0009/247356/Eliminating-measles-and-rubella-Framework-for-the-verification-process-in-the-WHO-European-Region.pdf?ua=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8.wmf"/><Relationship Id="rId76" Type="http://schemas.openxmlformats.org/officeDocument/2006/relationships/hyperlink" Target="http://www.canada.ca/en/public-health/services/canadian-immunization-guide.html" TargetMode="Externa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footer" Target="footer2.xml"/><Relationship Id="rId40" Type="http://schemas.openxmlformats.org/officeDocument/2006/relationships/image" Target="media/image18.jpeg"/><Relationship Id="rId45" Type="http://schemas.openxmlformats.org/officeDocument/2006/relationships/hyperlink" Target="https://www.medichub.ro/image/1857/0/figura_2_a_zonele_de_administrare_subcutanata_2_b_tehnica_de_administare_subcutanata_a_vaccinului_1857.png" TargetMode="External"/><Relationship Id="rId66" Type="http://schemas.openxmlformats.org/officeDocument/2006/relationships/image" Target="media/image34.emf"/><Relationship Id="rId87" Type="http://schemas.openxmlformats.org/officeDocument/2006/relationships/header" Target="header2.xml"/><Relationship Id="rId61" Type="http://schemas.openxmlformats.org/officeDocument/2006/relationships/image" Target="media/image31.wmf"/><Relationship Id="rId82" Type="http://schemas.openxmlformats.org/officeDocument/2006/relationships/hyperlink" Target="http://apps.who.int/gb/ebwha/pdf_files/WHA65-REC1/A65_REC1-en.pdf" TargetMode="External"/><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14A34-A3AF-4F77-8508-4E75D416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Pages>
  <Words>70119</Words>
  <Characters>406694</Characters>
  <Application>Microsoft Office Word</Application>
  <DocSecurity>0</DocSecurity>
  <Lines>3389</Lines>
  <Paragraphs>951</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475862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Angajat</dc:creator>
  <cp:lastModifiedBy>Direcția Managementului Calității Serviciilor de Sănătate</cp:lastModifiedBy>
  <cp:revision>36</cp:revision>
  <cp:lastPrinted>2024-03-05T12:19:00Z</cp:lastPrinted>
  <dcterms:created xsi:type="dcterms:W3CDTF">2024-02-26T07:23:00Z</dcterms:created>
  <dcterms:modified xsi:type="dcterms:W3CDTF">2024-03-13T08:22:00Z</dcterms:modified>
</cp:coreProperties>
</file>